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7CBDC" w14:textId="77777777" w:rsidR="00BA428E" w:rsidRPr="003D5E15" w:rsidRDefault="00000000">
      <w:pPr>
        <w:spacing w:after="38" w:line="249" w:lineRule="auto"/>
        <w:ind w:left="29" w:right="19"/>
        <w:jc w:val="center"/>
        <w:rPr>
          <w:lang w:val="en-US"/>
        </w:rPr>
      </w:pPr>
      <w:r>
        <w:rPr>
          <w:b/>
          <w:bCs/>
          <w:lang w:val="en"/>
        </w:rPr>
        <w:t>Resolution No. 1/17/06/2024 of the Annual General Meeting of VIGO Photonics Spółka Akcyjna with its registered office in Ożarów Mazowiecki of June 17, 2024 on the election of the Chair of the General Meeting</w:t>
      </w:r>
    </w:p>
    <w:p w14:paraId="47F48453" w14:textId="77777777" w:rsidR="00BA428E" w:rsidRPr="003D5E15" w:rsidRDefault="00000000">
      <w:pPr>
        <w:pStyle w:val="Nagwek1"/>
        <w:spacing w:after="110"/>
        <w:rPr>
          <w:lang w:val="en-US"/>
        </w:rPr>
      </w:pPr>
      <w:r>
        <w:rPr>
          <w:rFonts w:ascii="Times New Roman" w:hAnsi="Times New Roman"/>
          <w:b w:val="0"/>
          <w:sz w:val="24"/>
          <w:lang w:val="en"/>
        </w:rPr>
        <w:t xml:space="preserve"> </w:t>
      </w:r>
    </w:p>
    <w:p w14:paraId="0A852FFC" w14:textId="77777777" w:rsidR="00BA428E" w:rsidRPr="003D5E15" w:rsidRDefault="00000000">
      <w:pPr>
        <w:ind w:left="-5" w:right="0"/>
        <w:rPr>
          <w:lang w:val="en-US"/>
        </w:rPr>
      </w:pPr>
      <w:r>
        <w:rPr>
          <w:b/>
          <w:bCs/>
          <w:lang w:val="en"/>
        </w:rPr>
        <w:t>Rationale:</w:t>
      </w:r>
      <w:r>
        <w:rPr>
          <w:lang w:val="en"/>
        </w:rPr>
        <w:t xml:space="preserve"> Pursuant to Article 409 § 1 sentence 1 of the Commercial Companies Code and § 10 of the Terms of Reference of the General Meeting, the Chair of the General Meeting is elected from among the eligible participants of the General Meeting.</w:t>
      </w:r>
      <w:r>
        <w:rPr>
          <w:rFonts w:ascii="Times New Roman" w:hAnsi="Times New Roman"/>
          <w:sz w:val="24"/>
          <w:lang w:val="en"/>
        </w:rPr>
        <w:t xml:space="preserve"> </w:t>
      </w:r>
    </w:p>
    <w:p w14:paraId="328E8321" w14:textId="77777777" w:rsidR="00BA428E" w:rsidRPr="003D5E15" w:rsidRDefault="00000000">
      <w:pPr>
        <w:spacing w:after="0" w:line="259" w:lineRule="auto"/>
        <w:ind w:left="0" w:right="0" w:firstLine="0"/>
        <w:jc w:val="left"/>
        <w:rPr>
          <w:lang w:val="en-US"/>
        </w:rPr>
      </w:pPr>
      <w:r>
        <w:rPr>
          <w:rFonts w:ascii="Times New Roman" w:eastAsia="Times New Roman" w:hAnsi="Times New Roman" w:cs="Times New Roman"/>
          <w:sz w:val="24"/>
          <w:lang w:val="en"/>
        </w:rPr>
        <w:t xml:space="preserve"> </w:t>
      </w:r>
    </w:p>
    <w:p w14:paraId="204965C0" w14:textId="77777777" w:rsidR="00BA428E" w:rsidRPr="003D5E15" w:rsidRDefault="00000000">
      <w:pPr>
        <w:spacing w:after="114" w:line="249" w:lineRule="auto"/>
        <w:ind w:left="29" w:right="19"/>
        <w:jc w:val="center"/>
        <w:rPr>
          <w:lang w:val="en-US"/>
        </w:rPr>
      </w:pPr>
      <w:r>
        <w:rPr>
          <w:b/>
          <w:bCs/>
          <w:lang w:val="en"/>
        </w:rPr>
        <w:t>Resolution No. 2/17/06/2024 of the Annual General Meeting of VIGO Photonics Spółka Akcyjna with its registered office in Ożarów Mazowiecki of June 17, 2024 on the election of the adoption of the agenda of the Annual General Meeting</w:t>
      </w:r>
      <w:r>
        <w:rPr>
          <w:rFonts w:ascii="Times New Roman" w:hAnsi="Times New Roman"/>
          <w:sz w:val="24"/>
          <w:lang w:val="en"/>
        </w:rPr>
        <w:t xml:space="preserve"> </w:t>
      </w:r>
    </w:p>
    <w:p w14:paraId="3AD14BA5" w14:textId="77777777" w:rsidR="00BA428E" w:rsidRPr="003D5E15" w:rsidRDefault="00000000">
      <w:pPr>
        <w:ind w:left="-5" w:right="0"/>
        <w:rPr>
          <w:lang w:val="en-US"/>
        </w:rPr>
      </w:pPr>
      <w:r>
        <w:rPr>
          <w:b/>
          <w:bCs/>
          <w:lang w:val="en"/>
        </w:rPr>
        <w:t>Rationale:</w:t>
      </w:r>
      <w:r>
        <w:rPr>
          <w:lang w:val="en"/>
        </w:rPr>
        <w:t xml:space="preserve"> Pursuant to Article 402</w:t>
      </w:r>
      <w:r>
        <w:rPr>
          <w:vertAlign w:val="superscript"/>
          <w:lang w:val="en"/>
        </w:rPr>
        <w:t xml:space="preserve"> 2 </w:t>
      </w:r>
      <w:r>
        <w:rPr>
          <w:lang w:val="en"/>
        </w:rPr>
        <w:t>§ 2 of the Commercial Companies Code, the notice of General Meeting should include such information as: date, time and place of the General Meeting alongside a detailed agenda. Pursuant to Article 404 § 1 of the Commercial Companies Code, no resolutions may be adopted on matters not included in the agenda, unless the entire share capital is represented at the General Meeting and no one present raised an objection to the adoption of the resolution.</w:t>
      </w:r>
      <w:r>
        <w:rPr>
          <w:rFonts w:ascii="Times New Roman" w:hAnsi="Times New Roman"/>
          <w:sz w:val="24"/>
          <w:lang w:val="en"/>
        </w:rPr>
        <w:t xml:space="preserve"> </w:t>
      </w:r>
    </w:p>
    <w:p w14:paraId="0A4FCB11" w14:textId="77777777" w:rsidR="00BA428E" w:rsidRPr="003D5E15" w:rsidRDefault="00000000">
      <w:pPr>
        <w:spacing w:after="0" w:line="259" w:lineRule="auto"/>
        <w:ind w:left="0" w:right="0" w:firstLine="0"/>
        <w:jc w:val="left"/>
        <w:rPr>
          <w:lang w:val="en-US"/>
        </w:rPr>
      </w:pPr>
      <w:r>
        <w:rPr>
          <w:rFonts w:ascii="Times New Roman" w:eastAsia="Times New Roman" w:hAnsi="Times New Roman" w:cs="Times New Roman"/>
          <w:sz w:val="24"/>
          <w:lang w:val="en"/>
        </w:rPr>
        <w:t xml:space="preserve"> </w:t>
      </w:r>
    </w:p>
    <w:p w14:paraId="322E01A6" w14:textId="77777777" w:rsidR="00BA428E" w:rsidRPr="003D5E15" w:rsidRDefault="00000000">
      <w:pPr>
        <w:spacing w:after="90" w:line="287" w:lineRule="auto"/>
        <w:ind w:left="-15" w:right="0" w:firstLine="233"/>
        <w:rPr>
          <w:lang w:val="en-US"/>
        </w:rPr>
      </w:pPr>
      <w:r>
        <w:rPr>
          <w:b/>
          <w:bCs/>
          <w:lang w:val="en"/>
        </w:rPr>
        <w:t>Resolutions No.: 3/17/06/2024, 4/17/06/2024 and 5/17/06/2024 of the Annual General Meeting of VIGO Photonics Spółka Akcyjna with its registered office in Ożarów Mazowiecki of June 17, 2024 on the election of the Vote Counting Committee</w:t>
      </w:r>
      <w:r>
        <w:rPr>
          <w:lang w:val="en"/>
        </w:rPr>
        <w:t xml:space="preserve"> </w:t>
      </w:r>
      <w:r>
        <w:rPr>
          <w:b/>
          <w:bCs/>
          <w:lang w:val="en"/>
        </w:rPr>
        <w:t>Rationale:</w:t>
      </w:r>
      <w:r>
        <w:rPr>
          <w:lang w:val="en"/>
        </w:rPr>
        <w:t xml:space="preserve"> The Vote Counting Committee is elected on the basis of § 21 of the Terms of Reference of the General Meeting.</w:t>
      </w:r>
      <w:r>
        <w:rPr>
          <w:rFonts w:ascii="Times New Roman" w:hAnsi="Times New Roman"/>
          <w:sz w:val="24"/>
          <w:lang w:val="en"/>
        </w:rPr>
        <w:t xml:space="preserve"> </w:t>
      </w:r>
    </w:p>
    <w:p w14:paraId="2A02192B" w14:textId="77777777" w:rsidR="00BA428E" w:rsidRPr="003D5E15" w:rsidRDefault="00000000">
      <w:pPr>
        <w:spacing w:after="0" w:line="259" w:lineRule="auto"/>
        <w:ind w:left="0" w:right="0" w:firstLine="0"/>
        <w:jc w:val="left"/>
        <w:rPr>
          <w:lang w:val="en-US"/>
        </w:rPr>
      </w:pPr>
      <w:r>
        <w:rPr>
          <w:rFonts w:ascii="Times New Roman" w:eastAsia="Times New Roman" w:hAnsi="Times New Roman" w:cs="Times New Roman"/>
          <w:sz w:val="24"/>
          <w:lang w:val="en"/>
        </w:rPr>
        <w:t xml:space="preserve"> </w:t>
      </w:r>
    </w:p>
    <w:p w14:paraId="2D8C549F" w14:textId="77777777" w:rsidR="00BA428E" w:rsidRPr="003D5E15" w:rsidRDefault="00000000">
      <w:pPr>
        <w:spacing w:after="114" w:line="249" w:lineRule="auto"/>
        <w:ind w:left="29" w:right="19"/>
        <w:jc w:val="center"/>
        <w:rPr>
          <w:lang w:val="en-US"/>
        </w:rPr>
      </w:pPr>
      <w:r>
        <w:rPr>
          <w:b/>
          <w:bCs/>
          <w:lang w:val="en"/>
        </w:rPr>
        <w:t>Resolution No. 6/17/06/2024 of the Annual General Meeting of VIGO Photonics Spółka Akcyjna with its registered office in Ożarów Mazowiecki of June 17, 2024 on the approval of the Management Board's report on the activities of VIGO Photonics Spółka Akcyjna in the financial year 2023</w:t>
      </w:r>
      <w:r>
        <w:rPr>
          <w:rFonts w:ascii="Times New Roman" w:hAnsi="Times New Roman"/>
          <w:sz w:val="24"/>
          <w:lang w:val="en"/>
        </w:rPr>
        <w:t xml:space="preserve"> </w:t>
      </w:r>
    </w:p>
    <w:p w14:paraId="7B9734F8" w14:textId="77777777" w:rsidR="00BA428E" w:rsidRPr="003D5E15" w:rsidRDefault="00000000">
      <w:pPr>
        <w:ind w:left="-5" w:right="0"/>
        <w:rPr>
          <w:lang w:val="en-US"/>
        </w:rPr>
      </w:pPr>
      <w:r>
        <w:rPr>
          <w:b/>
          <w:bCs/>
          <w:lang w:val="en"/>
        </w:rPr>
        <w:lastRenderedPageBreak/>
        <w:t>Rationale:</w:t>
      </w:r>
      <w:r>
        <w:rPr>
          <w:lang w:val="en"/>
        </w:rPr>
        <w:t xml:space="preserve"> The Management Board's report is subject to consideration and approval by the Company’s General Meeting in accordance with Article 393(1) and Article 395 § 2(1) of the Commercial Companies Code and § 15 (3)(1) of the Company's Articles of Association. </w:t>
      </w:r>
      <w:r>
        <w:rPr>
          <w:rFonts w:ascii="Times New Roman" w:hAnsi="Times New Roman"/>
          <w:sz w:val="24"/>
          <w:lang w:val="en"/>
        </w:rPr>
        <w:t xml:space="preserve"> </w:t>
      </w:r>
    </w:p>
    <w:p w14:paraId="72D80CCB" w14:textId="77777777" w:rsidR="00BA428E" w:rsidRPr="003D5E15" w:rsidRDefault="00000000">
      <w:pPr>
        <w:ind w:left="-5" w:right="0"/>
        <w:rPr>
          <w:lang w:val="en-US"/>
        </w:rPr>
      </w:pPr>
      <w:r>
        <w:rPr>
          <w:lang w:val="en"/>
        </w:rPr>
        <w:t xml:space="preserve">The Management Board's report on the Company's activities for the financial year 2023 was adopted by the Management Board on April 23, 2024. </w:t>
      </w:r>
      <w:r>
        <w:rPr>
          <w:rFonts w:ascii="Times New Roman" w:hAnsi="Times New Roman"/>
          <w:sz w:val="24"/>
          <w:lang w:val="en"/>
        </w:rPr>
        <w:t xml:space="preserve"> </w:t>
      </w:r>
    </w:p>
    <w:p w14:paraId="656FCDF1" w14:textId="77777777" w:rsidR="00BA428E" w:rsidRPr="003D5E15" w:rsidRDefault="00000000">
      <w:pPr>
        <w:ind w:left="-5" w:right="0"/>
        <w:rPr>
          <w:lang w:val="en-US"/>
        </w:rPr>
      </w:pPr>
      <w:r>
        <w:rPr>
          <w:lang w:val="en"/>
        </w:rPr>
        <w:t xml:space="preserve">On April 23, 2024, the Supervisory Board positively assessed the report, stating that it was prepared reliably and correctly, and in accordance with the books and evidence and corresponded to the facts known to the Supervisory Board. The financial data presented by the Management Board are consistent with the data included in the financial statements. </w:t>
      </w:r>
      <w:r>
        <w:rPr>
          <w:rFonts w:ascii="Times New Roman" w:hAnsi="Times New Roman"/>
          <w:sz w:val="24"/>
          <w:lang w:val="en"/>
        </w:rPr>
        <w:t xml:space="preserve"> </w:t>
      </w:r>
    </w:p>
    <w:p w14:paraId="0D3C7CAE" w14:textId="77777777" w:rsidR="00BA428E" w:rsidRPr="003D5E15" w:rsidRDefault="00000000">
      <w:pPr>
        <w:spacing w:after="0" w:line="259" w:lineRule="auto"/>
        <w:ind w:left="0" w:right="0" w:firstLine="0"/>
        <w:jc w:val="left"/>
        <w:rPr>
          <w:lang w:val="en-US"/>
        </w:rPr>
      </w:pPr>
      <w:r>
        <w:rPr>
          <w:rFonts w:ascii="Times New Roman" w:eastAsia="Times New Roman" w:hAnsi="Times New Roman" w:cs="Times New Roman"/>
          <w:sz w:val="24"/>
          <w:lang w:val="en"/>
        </w:rPr>
        <w:t xml:space="preserve"> </w:t>
      </w:r>
    </w:p>
    <w:p w14:paraId="6487E8CA" w14:textId="77777777" w:rsidR="00BA428E" w:rsidRPr="003D5E15" w:rsidRDefault="00000000">
      <w:pPr>
        <w:spacing w:after="114" w:line="249" w:lineRule="auto"/>
        <w:ind w:left="29" w:right="19"/>
        <w:jc w:val="center"/>
        <w:rPr>
          <w:lang w:val="en-US"/>
        </w:rPr>
      </w:pPr>
      <w:r>
        <w:rPr>
          <w:b/>
          <w:bCs/>
          <w:lang w:val="en"/>
        </w:rPr>
        <w:t>Resolution No. 7/17/06/2024 of the Annual General Meeting of VIGO Photonics Spółka Akcyjna with its registered office in Ożarów Mazowiecki of June 17, 2024 on the approval of the Management Board's report on the activities of the VIGO Photonics Group in the financial year 2023</w:t>
      </w:r>
      <w:r>
        <w:rPr>
          <w:rFonts w:ascii="Times New Roman" w:hAnsi="Times New Roman"/>
          <w:sz w:val="24"/>
          <w:lang w:val="en"/>
        </w:rPr>
        <w:t xml:space="preserve"> </w:t>
      </w:r>
    </w:p>
    <w:p w14:paraId="4CFA7575" w14:textId="77777777" w:rsidR="00BA428E" w:rsidRPr="003D5E15" w:rsidRDefault="00000000">
      <w:pPr>
        <w:ind w:left="-5" w:right="0"/>
        <w:rPr>
          <w:lang w:val="en-US"/>
        </w:rPr>
      </w:pPr>
      <w:r>
        <w:rPr>
          <w:b/>
          <w:bCs/>
          <w:lang w:val="en"/>
        </w:rPr>
        <w:t>Rationale:</w:t>
      </w:r>
      <w:r>
        <w:rPr>
          <w:lang w:val="en"/>
        </w:rPr>
        <w:t xml:space="preserve"> The Management Board's report on the activities of the VIGO Photonics Group is subject to consideration and approval by the General Meeting of the Company in accordance with Article 395 § 5 in conjunction with Article 395 § 2(1) of the Commercial Companies Code and § 15(3)(1) and (19) of the Company's Articles of Association. </w:t>
      </w:r>
      <w:r>
        <w:rPr>
          <w:rFonts w:ascii="Times New Roman" w:hAnsi="Times New Roman"/>
          <w:sz w:val="24"/>
          <w:lang w:val="en"/>
        </w:rPr>
        <w:t xml:space="preserve"> </w:t>
      </w:r>
    </w:p>
    <w:p w14:paraId="3F78EECF" w14:textId="77777777" w:rsidR="00BA428E" w:rsidRPr="003D5E15" w:rsidRDefault="00000000">
      <w:pPr>
        <w:ind w:left="-5" w:right="0"/>
        <w:rPr>
          <w:lang w:val="en-US"/>
        </w:rPr>
      </w:pPr>
      <w:r>
        <w:rPr>
          <w:lang w:val="en"/>
        </w:rPr>
        <w:t xml:space="preserve">The Management Board's report on the Group's activities for the financial year 2023 was adopted by the Management Board on April 23, 2024. </w:t>
      </w:r>
      <w:r>
        <w:rPr>
          <w:rFonts w:ascii="Times New Roman" w:hAnsi="Times New Roman"/>
          <w:sz w:val="24"/>
          <w:lang w:val="en"/>
        </w:rPr>
        <w:t xml:space="preserve"> </w:t>
      </w:r>
    </w:p>
    <w:p w14:paraId="1D6E44DB" w14:textId="77777777" w:rsidR="00BA428E" w:rsidRPr="003D5E15" w:rsidRDefault="00000000">
      <w:pPr>
        <w:ind w:left="-5" w:right="0"/>
        <w:rPr>
          <w:lang w:val="en-US"/>
        </w:rPr>
      </w:pPr>
      <w:r>
        <w:rPr>
          <w:lang w:val="en"/>
        </w:rPr>
        <w:t xml:space="preserve">On April 23, 2024, the Supervisory Board positively assessed the report, stating that it was prepared reliably and correctly, and in accordance with the books and evidence and corresponded to the facts known to the Supervisory Board. The financial data presented by the Management Board are consistent with the data included in the financial statements. </w:t>
      </w:r>
      <w:r>
        <w:rPr>
          <w:rFonts w:ascii="Times New Roman" w:hAnsi="Times New Roman"/>
          <w:sz w:val="24"/>
          <w:lang w:val="en"/>
        </w:rPr>
        <w:t xml:space="preserve"> </w:t>
      </w:r>
    </w:p>
    <w:p w14:paraId="2A544E3E" w14:textId="77777777" w:rsidR="00BA428E" w:rsidRPr="003D5E15" w:rsidRDefault="00000000">
      <w:pPr>
        <w:spacing w:after="0" w:line="259" w:lineRule="auto"/>
        <w:ind w:left="0" w:right="0" w:firstLine="0"/>
        <w:jc w:val="left"/>
        <w:rPr>
          <w:lang w:val="en-US"/>
        </w:rPr>
      </w:pPr>
      <w:r>
        <w:rPr>
          <w:rFonts w:ascii="Times New Roman" w:eastAsia="Times New Roman" w:hAnsi="Times New Roman" w:cs="Times New Roman"/>
          <w:sz w:val="24"/>
          <w:lang w:val="en"/>
        </w:rPr>
        <w:t xml:space="preserve"> </w:t>
      </w:r>
    </w:p>
    <w:p w14:paraId="7F4A5B57" w14:textId="77777777" w:rsidR="00BA428E" w:rsidRPr="003D5E15" w:rsidRDefault="00000000">
      <w:pPr>
        <w:spacing w:after="114" w:line="249" w:lineRule="auto"/>
        <w:ind w:left="29" w:right="0"/>
        <w:jc w:val="center"/>
        <w:rPr>
          <w:lang w:val="en-US"/>
        </w:rPr>
      </w:pPr>
      <w:r>
        <w:rPr>
          <w:b/>
          <w:bCs/>
          <w:lang w:val="en"/>
        </w:rPr>
        <w:t>Resolution No. 8/17/06/2024 of the Annual General Meeting of VIGO Photonics Spółka Akcyjna with its registered office in Ożarów Mazowiecki of June 17, 2024 on the approval of the standalone financial statements of VIGO Photonics Spółka Akcyjna for the financial year 2023</w:t>
      </w:r>
      <w:r>
        <w:rPr>
          <w:rFonts w:ascii="Times New Roman" w:hAnsi="Times New Roman"/>
          <w:sz w:val="24"/>
          <w:lang w:val="en"/>
        </w:rPr>
        <w:t xml:space="preserve"> </w:t>
      </w:r>
    </w:p>
    <w:p w14:paraId="629F08FF" w14:textId="77777777" w:rsidR="00BA428E" w:rsidRPr="003D5E15" w:rsidRDefault="00000000">
      <w:pPr>
        <w:ind w:left="-5" w:right="0"/>
        <w:rPr>
          <w:lang w:val="en-US"/>
        </w:rPr>
      </w:pPr>
      <w:r>
        <w:rPr>
          <w:b/>
          <w:bCs/>
          <w:lang w:val="en"/>
        </w:rPr>
        <w:lastRenderedPageBreak/>
        <w:t>Rationale:</w:t>
      </w:r>
      <w:r>
        <w:rPr>
          <w:lang w:val="en"/>
        </w:rPr>
        <w:t xml:space="preserve"> The financial statements are subject to consideration and approval by the Company’s General Meeting in accordance with Article 393(1) and Article 395 § 2(1) of the Commercial Companies Code and § 15 (3)(1) of the Company's Articles of Association.</w:t>
      </w:r>
      <w:r>
        <w:rPr>
          <w:rFonts w:ascii="Times New Roman" w:hAnsi="Times New Roman"/>
          <w:sz w:val="24"/>
          <w:lang w:val="en"/>
        </w:rPr>
        <w:t xml:space="preserve"> </w:t>
      </w:r>
    </w:p>
    <w:p w14:paraId="0A290A2A" w14:textId="77777777" w:rsidR="00BA428E" w:rsidRPr="003D5E15" w:rsidRDefault="00000000">
      <w:pPr>
        <w:ind w:left="-5" w:right="0"/>
        <w:rPr>
          <w:lang w:val="en-US"/>
        </w:rPr>
      </w:pPr>
      <w:r>
        <w:rPr>
          <w:lang w:val="en"/>
        </w:rPr>
        <w:t xml:space="preserve">Standalone financial statements of VIGO Photonics S.A. for the financial year 2023 were adopted by the Management Board on April 23, 2024 and signed by all Members of the Management Board and the Chief Accountant. </w:t>
      </w:r>
      <w:r>
        <w:rPr>
          <w:rFonts w:ascii="Times New Roman" w:hAnsi="Times New Roman"/>
          <w:sz w:val="24"/>
          <w:lang w:val="en"/>
        </w:rPr>
        <w:t xml:space="preserve"> </w:t>
      </w:r>
    </w:p>
    <w:p w14:paraId="63779378" w14:textId="77777777" w:rsidR="00BA428E" w:rsidRPr="003D5E15" w:rsidRDefault="00000000">
      <w:pPr>
        <w:ind w:left="-5" w:right="0"/>
        <w:rPr>
          <w:lang w:val="en-US"/>
        </w:rPr>
      </w:pPr>
      <w:r>
        <w:rPr>
          <w:lang w:val="en"/>
        </w:rPr>
        <w:t xml:space="preserve">On April 23, 2024, the Supervisory Board – taking into account the report of the independent statutory auditor – positively assessed the financial statements, stating that there were prepared reliably and correctly, and in accordance with the books and evidence and corresponded to the facts known to the Supervisory Board. The financial data presented by the Management Board are consistent with the data included in the financial statements. </w:t>
      </w:r>
      <w:r>
        <w:rPr>
          <w:rFonts w:ascii="Times New Roman" w:hAnsi="Times New Roman"/>
          <w:sz w:val="24"/>
          <w:lang w:val="en"/>
        </w:rPr>
        <w:t xml:space="preserve"> </w:t>
      </w:r>
    </w:p>
    <w:p w14:paraId="7D6154DB" w14:textId="77777777" w:rsidR="00BA428E" w:rsidRPr="003D5E15" w:rsidRDefault="00000000">
      <w:pPr>
        <w:spacing w:after="0" w:line="259" w:lineRule="auto"/>
        <w:ind w:left="0" w:right="0" w:firstLine="0"/>
        <w:jc w:val="left"/>
        <w:rPr>
          <w:lang w:val="en-US"/>
        </w:rPr>
      </w:pPr>
      <w:r>
        <w:rPr>
          <w:rFonts w:ascii="Times New Roman" w:eastAsia="Times New Roman" w:hAnsi="Times New Roman" w:cs="Times New Roman"/>
          <w:sz w:val="24"/>
          <w:lang w:val="en"/>
        </w:rPr>
        <w:t xml:space="preserve"> </w:t>
      </w:r>
    </w:p>
    <w:p w14:paraId="1A0155D7" w14:textId="77777777" w:rsidR="00BA428E" w:rsidRPr="003D5E15" w:rsidRDefault="00000000">
      <w:pPr>
        <w:spacing w:after="38" w:line="249" w:lineRule="auto"/>
        <w:ind w:left="29" w:right="19"/>
        <w:jc w:val="center"/>
        <w:rPr>
          <w:lang w:val="en-US"/>
        </w:rPr>
      </w:pPr>
      <w:r>
        <w:rPr>
          <w:b/>
          <w:bCs/>
          <w:lang w:val="en"/>
        </w:rPr>
        <w:t>Resolution No. 9/17/06/2024 of the Annual General Meeting of VIGO Photonics Spółka Akcyjna with its registered office in Ożarów Mazowiecki of June 17, 2024 on the approval of the consolidated financial statements of the VIGO Photonics Group for the financial year 2023</w:t>
      </w:r>
    </w:p>
    <w:p w14:paraId="4046CB62" w14:textId="77777777" w:rsidR="00BA428E" w:rsidRPr="003D5E15" w:rsidRDefault="00000000">
      <w:pPr>
        <w:pStyle w:val="Nagwek1"/>
        <w:ind w:right="5"/>
        <w:rPr>
          <w:lang w:val="en-US"/>
        </w:rPr>
      </w:pPr>
      <w:r>
        <w:rPr>
          <w:rFonts w:ascii="Times New Roman" w:hAnsi="Times New Roman"/>
          <w:b w:val="0"/>
          <w:sz w:val="24"/>
          <w:lang w:val="en"/>
        </w:rPr>
        <w:t xml:space="preserve"> </w:t>
      </w:r>
    </w:p>
    <w:p w14:paraId="76F543DE" w14:textId="77777777" w:rsidR="00BA428E" w:rsidRPr="003D5E15" w:rsidRDefault="00000000">
      <w:pPr>
        <w:ind w:left="-5" w:right="0"/>
        <w:rPr>
          <w:lang w:val="en-US"/>
        </w:rPr>
      </w:pPr>
      <w:r>
        <w:rPr>
          <w:b/>
          <w:bCs/>
          <w:lang w:val="en"/>
        </w:rPr>
        <w:t>Rationale:</w:t>
      </w:r>
      <w:r>
        <w:rPr>
          <w:lang w:val="en"/>
        </w:rPr>
        <w:t xml:space="preserve"> The financial statements are subject to consideration and approval by the General Meeting of the Company in accordance with Article 395 § 5 in conjunction with Article 395 § 2(1) of the Commercial Companies Code and § 15(3)(1) and (19) of the Company's Articles of Association.</w:t>
      </w:r>
      <w:r>
        <w:rPr>
          <w:rFonts w:ascii="Times New Roman" w:hAnsi="Times New Roman"/>
          <w:sz w:val="24"/>
          <w:lang w:val="en"/>
        </w:rPr>
        <w:t xml:space="preserve"> </w:t>
      </w:r>
    </w:p>
    <w:p w14:paraId="3A39909D" w14:textId="77777777" w:rsidR="00BA428E" w:rsidRPr="003D5E15" w:rsidRDefault="00000000">
      <w:pPr>
        <w:ind w:left="-5" w:right="0"/>
        <w:rPr>
          <w:lang w:val="en-US"/>
        </w:rPr>
      </w:pPr>
      <w:r>
        <w:rPr>
          <w:lang w:val="en"/>
        </w:rPr>
        <w:t xml:space="preserve">The consolidated financial statements of the VIGO Photonics Group for the financial year 2023 were adopted by the Management Board on April 23, 2024 and signed by all Members of the Management Board and the Chief Accountant. </w:t>
      </w:r>
      <w:r>
        <w:rPr>
          <w:rFonts w:ascii="Times New Roman" w:hAnsi="Times New Roman"/>
          <w:sz w:val="24"/>
          <w:lang w:val="en"/>
        </w:rPr>
        <w:t xml:space="preserve"> </w:t>
      </w:r>
    </w:p>
    <w:p w14:paraId="4D6D9F57" w14:textId="77777777" w:rsidR="00BA428E" w:rsidRPr="003D5E15" w:rsidRDefault="00000000">
      <w:pPr>
        <w:ind w:left="-5" w:right="0"/>
        <w:rPr>
          <w:lang w:val="en-US"/>
        </w:rPr>
      </w:pPr>
      <w:r>
        <w:rPr>
          <w:lang w:val="en"/>
        </w:rPr>
        <w:t xml:space="preserve">On April 23, 2024, the Supervisory Board – taking into account the report of the independent statutory auditor – positively assessed the financial statements, stating that there were prepared reliably and correctly, and in accordance with the books and evidence and corresponded to the facts known to the Supervisory Board. The financial data presented by the Management Board are consistent with the data included in the financial statements. </w:t>
      </w:r>
      <w:r>
        <w:rPr>
          <w:rFonts w:ascii="Times New Roman" w:hAnsi="Times New Roman"/>
          <w:sz w:val="24"/>
          <w:lang w:val="en"/>
        </w:rPr>
        <w:t xml:space="preserve"> </w:t>
      </w:r>
    </w:p>
    <w:p w14:paraId="0186B150" w14:textId="77777777" w:rsidR="00BA428E" w:rsidRPr="003D5E15" w:rsidRDefault="00000000">
      <w:pPr>
        <w:spacing w:after="0" w:line="259" w:lineRule="auto"/>
        <w:ind w:left="0" w:right="0" w:firstLine="0"/>
        <w:jc w:val="left"/>
        <w:rPr>
          <w:lang w:val="en-US"/>
        </w:rPr>
      </w:pPr>
      <w:r>
        <w:rPr>
          <w:rFonts w:ascii="Times New Roman" w:eastAsia="Times New Roman" w:hAnsi="Times New Roman" w:cs="Times New Roman"/>
          <w:sz w:val="24"/>
          <w:lang w:val="en"/>
        </w:rPr>
        <w:t xml:space="preserve"> </w:t>
      </w:r>
    </w:p>
    <w:p w14:paraId="274D0256" w14:textId="77777777" w:rsidR="00BA428E" w:rsidRPr="003D5E15" w:rsidRDefault="00000000">
      <w:pPr>
        <w:pStyle w:val="Nagwek1"/>
        <w:spacing w:after="114"/>
        <w:ind w:right="0"/>
        <w:rPr>
          <w:lang w:val="en-US"/>
        </w:rPr>
      </w:pPr>
      <w:r>
        <w:rPr>
          <w:bCs/>
          <w:lang w:val="en"/>
        </w:rPr>
        <w:lastRenderedPageBreak/>
        <w:t>Resolution No. 10/17/06/2024 of the Annual General Meeting of VIGO Photonics Spółka Akcyjna with its registered office in Ożarów Mazowiecki of June 17, 2024 on covering the loss for the financial year 2023</w:t>
      </w:r>
      <w:r>
        <w:rPr>
          <w:rFonts w:ascii="Times New Roman" w:hAnsi="Times New Roman"/>
          <w:b w:val="0"/>
          <w:sz w:val="24"/>
          <w:lang w:val="en"/>
        </w:rPr>
        <w:t xml:space="preserve"> </w:t>
      </w:r>
    </w:p>
    <w:p w14:paraId="505F6087" w14:textId="77777777" w:rsidR="00BA428E" w:rsidRPr="003D5E15" w:rsidRDefault="00000000">
      <w:pPr>
        <w:ind w:left="-5" w:right="0"/>
        <w:rPr>
          <w:lang w:val="en-US"/>
        </w:rPr>
      </w:pPr>
      <w:r>
        <w:rPr>
          <w:b/>
          <w:bCs/>
          <w:lang w:val="en"/>
        </w:rPr>
        <w:t>Rationale:</w:t>
      </w:r>
      <w:r>
        <w:rPr>
          <w:lang w:val="en"/>
        </w:rPr>
        <w:t xml:space="preserve"> Pursuant to Article 395 § 2(2) of the Commercial Companies Code, the Annual General Meeting is responsible for adopting resolutions on distribution of profit or cover of loss. </w:t>
      </w:r>
      <w:r>
        <w:rPr>
          <w:rFonts w:ascii="Times New Roman" w:hAnsi="Times New Roman"/>
          <w:sz w:val="24"/>
          <w:lang w:val="en"/>
        </w:rPr>
        <w:t xml:space="preserve"> </w:t>
      </w:r>
    </w:p>
    <w:p w14:paraId="760704BA" w14:textId="77777777" w:rsidR="00BA428E" w:rsidRPr="003D5E15" w:rsidRDefault="00000000">
      <w:pPr>
        <w:ind w:left="-5" w:right="0"/>
        <w:rPr>
          <w:lang w:val="en-US"/>
        </w:rPr>
      </w:pPr>
      <w:r>
        <w:rPr>
          <w:lang w:val="en"/>
        </w:rPr>
        <w:t>The standalone financial statements of VIGO Photonics Spółka Akcyjna for the financial year 2023, audited by a statutory auditor, showed net loss of PLN 1,942,661.97 (one million nine hundred and forty-two thousand six hundred and sixty-one zlotys and 97/100). The Management Board recommends covering the above loss entirely from the Company's supplementary capital. The Supervisory Board positively assessed the Management Board’s poroposal.</w:t>
      </w:r>
      <w:r>
        <w:rPr>
          <w:rFonts w:ascii="Times New Roman" w:hAnsi="Times New Roman"/>
          <w:sz w:val="24"/>
          <w:lang w:val="en"/>
        </w:rPr>
        <w:t xml:space="preserve"> </w:t>
      </w:r>
    </w:p>
    <w:p w14:paraId="064D4876" w14:textId="77777777" w:rsidR="00BA428E" w:rsidRPr="003D5E15" w:rsidRDefault="00000000">
      <w:pPr>
        <w:spacing w:after="0" w:line="259" w:lineRule="auto"/>
        <w:ind w:left="0" w:right="0" w:firstLine="0"/>
        <w:jc w:val="left"/>
        <w:rPr>
          <w:lang w:val="en-US"/>
        </w:rPr>
      </w:pPr>
      <w:r>
        <w:rPr>
          <w:rFonts w:ascii="Times New Roman" w:eastAsia="Times New Roman" w:hAnsi="Times New Roman" w:cs="Times New Roman"/>
          <w:sz w:val="24"/>
          <w:lang w:val="en"/>
        </w:rPr>
        <w:t xml:space="preserve"> </w:t>
      </w:r>
    </w:p>
    <w:p w14:paraId="5DE19821" w14:textId="77777777" w:rsidR="00BA428E" w:rsidRPr="003D5E15" w:rsidRDefault="00000000">
      <w:pPr>
        <w:spacing w:after="75" w:line="287" w:lineRule="auto"/>
        <w:ind w:left="-15" w:right="0" w:firstLine="269"/>
        <w:rPr>
          <w:lang w:val="en-US"/>
        </w:rPr>
      </w:pPr>
      <w:r>
        <w:rPr>
          <w:b/>
          <w:bCs/>
          <w:lang w:val="en"/>
        </w:rPr>
        <w:t>Resolution No. 11/17/06/2024 of the Annual General Meeting of VIGO Photonics Spółka Akcyjna with its registered office in Ożarów Mazowiecki of June 17, 2024 on approval of the report of the Company’s Supervisory Board for the financial year 2023</w:t>
      </w:r>
      <w:r>
        <w:rPr>
          <w:rFonts w:ascii="Times New Roman" w:hAnsi="Times New Roman"/>
          <w:sz w:val="24"/>
          <w:lang w:val="en"/>
        </w:rPr>
        <w:t xml:space="preserve"> </w:t>
      </w:r>
      <w:r>
        <w:rPr>
          <w:b/>
          <w:bCs/>
          <w:lang w:val="en"/>
        </w:rPr>
        <w:t>Rationale:</w:t>
      </w:r>
      <w:r>
        <w:rPr>
          <w:lang w:val="en"/>
        </w:rPr>
        <w:t xml:space="preserve"> Pursuant to Article 382 § 3 of the Commercial Companies Code, the specific duties of the Supervisory Board include:</w:t>
      </w:r>
      <w:r>
        <w:rPr>
          <w:rFonts w:ascii="Times New Roman" w:hAnsi="Times New Roman"/>
          <w:sz w:val="24"/>
          <w:lang w:val="en"/>
        </w:rPr>
        <w:t xml:space="preserve"> </w:t>
      </w:r>
    </w:p>
    <w:p w14:paraId="32960BD9" w14:textId="77777777" w:rsidR="00BA428E" w:rsidRPr="003D5E15" w:rsidRDefault="00000000">
      <w:pPr>
        <w:numPr>
          <w:ilvl w:val="0"/>
          <w:numId w:val="1"/>
        </w:numPr>
        <w:spacing w:after="160"/>
        <w:ind w:right="0" w:hanging="228"/>
        <w:rPr>
          <w:lang w:val="en-US"/>
        </w:rPr>
      </w:pPr>
      <w:r>
        <w:rPr>
          <w:lang w:val="en"/>
        </w:rPr>
        <w:t>Assessment of the reports referred to in Article 395 § 2(1), in terms of their compliance with the books, evidence and facts;</w:t>
      </w:r>
      <w:r>
        <w:rPr>
          <w:rFonts w:ascii="Times New Roman" w:hAnsi="Times New Roman"/>
          <w:sz w:val="24"/>
          <w:lang w:val="en"/>
        </w:rPr>
        <w:t xml:space="preserve"> </w:t>
      </w:r>
    </w:p>
    <w:p w14:paraId="41513FDA" w14:textId="77777777" w:rsidR="00BA428E" w:rsidRPr="003D5E15" w:rsidRDefault="00000000">
      <w:pPr>
        <w:numPr>
          <w:ilvl w:val="0"/>
          <w:numId w:val="1"/>
        </w:numPr>
        <w:ind w:right="0" w:hanging="228"/>
        <w:rPr>
          <w:lang w:val="en-US"/>
        </w:rPr>
      </w:pPr>
      <w:r>
        <w:rPr>
          <w:lang w:val="en"/>
        </w:rPr>
        <w:t>Assessment of the Management Board's proposals concerning the distribution of profit or cover of loss;</w:t>
      </w:r>
      <w:r>
        <w:rPr>
          <w:rFonts w:ascii="Times New Roman" w:hAnsi="Times New Roman"/>
          <w:sz w:val="24"/>
          <w:lang w:val="en"/>
        </w:rPr>
        <w:t xml:space="preserve"> </w:t>
      </w:r>
    </w:p>
    <w:p w14:paraId="650B54A0" w14:textId="77777777" w:rsidR="00BA428E" w:rsidRPr="003D5E15" w:rsidRDefault="00000000">
      <w:pPr>
        <w:numPr>
          <w:ilvl w:val="0"/>
          <w:numId w:val="1"/>
        </w:numPr>
        <w:spacing w:after="150"/>
        <w:ind w:right="0" w:hanging="228"/>
        <w:rPr>
          <w:lang w:val="en-US"/>
        </w:rPr>
      </w:pPr>
      <w:r>
        <w:rPr>
          <w:lang w:val="en"/>
        </w:rPr>
        <w:t>Preparing and submitting to the General Meeting a written annual report for the previous financial year (report of the Supervisory Board).</w:t>
      </w:r>
      <w:r>
        <w:rPr>
          <w:rFonts w:ascii="Times New Roman" w:hAnsi="Times New Roman"/>
          <w:sz w:val="24"/>
          <w:lang w:val="en"/>
        </w:rPr>
        <w:t xml:space="preserve"> </w:t>
      </w:r>
    </w:p>
    <w:p w14:paraId="7EBA746F" w14:textId="77777777" w:rsidR="00BA428E" w:rsidRPr="003D5E15" w:rsidRDefault="00000000">
      <w:pPr>
        <w:ind w:left="-5" w:right="0"/>
        <w:rPr>
          <w:lang w:val="en-US"/>
        </w:rPr>
      </w:pPr>
      <w:r>
        <w:rPr>
          <w:lang w:val="en"/>
        </w:rPr>
        <w:t>Pursuant to Article 382 § 3</w:t>
      </w:r>
      <w:r>
        <w:rPr>
          <w:vertAlign w:val="superscript"/>
          <w:lang w:val="en"/>
        </w:rPr>
        <w:t xml:space="preserve"> 1 </w:t>
      </w:r>
      <w:r>
        <w:rPr>
          <w:lang w:val="en"/>
        </w:rPr>
        <w:t>of the Commercial Companies Code, the report of the supervisory board includes at least:</w:t>
      </w:r>
      <w:r>
        <w:rPr>
          <w:rFonts w:ascii="Times New Roman" w:hAnsi="Times New Roman"/>
          <w:sz w:val="24"/>
          <w:lang w:val="en"/>
        </w:rPr>
        <w:t xml:space="preserve"> </w:t>
      </w:r>
    </w:p>
    <w:p w14:paraId="5211BF42" w14:textId="77777777" w:rsidR="00BA428E" w:rsidRPr="003D5E15" w:rsidRDefault="00000000">
      <w:pPr>
        <w:numPr>
          <w:ilvl w:val="0"/>
          <w:numId w:val="2"/>
        </w:numPr>
        <w:ind w:right="0" w:hanging="230"/>
        <w:rPr>
          <w:lang w:val="en-US"/>
        </w:rPr>
      </w:pPr>
      <w:r>
        <w:rPr>
          <w:lang w:val="en"/>
        </w:rPr>
        <w:t>Results of the assessments referred to in § 3(1) and (2);</w:t>
      </w:r>
      <w:r>
        <w:rPr>
          <w:rFonts w:ascii="Times New Roman" w:hAnsi="Times New Roman"/>
          <w:sz w:val="24"/>
          <w:lang w:val="en"/>
        </w:rPr>
        <w:t xml:space="preserve"> </w:t>
      </w:r>
    </w:p>
    <w:p w14:paraId="0DE3276A" w14:textId="77777777" w:rsidR="00BA428E" w:rsidRPr="003D5E15" w:rsidRDefault="00000000">
      <w:pPr>
        <w:numPr>
          <w:ilvl w:val="0"/>
          <w:numId w:val="2"/>
        </w:numPr>
        <w:spacing w:after="156"/>
        <w:ind w:right="0" w:hanging="230"/>
        <w:rPr>
          <w:lang w:val="en-US"/>
        </w:rPr>
      </w:pPr>
      <w:r>
        <w:rPr>
          <w:lang w:val="en"/>
        </w:rPr>
        <w:t>Assessment of the company's position, taking into account the adequacy and effectiveness of the company's systems of internal control, risk management, internal audit and compliance with standards or applicable practices;</w:t>
      </w:r>
      <w:r>
        <w:rPr>
          <w:rFonts w:ascii="Times New Roman" w:hAnsi="Times New Roman"/>
          <w:sz w:val="24"/>
          <w:lang w:val="en"/>
        </w:rPr>
        <w:t xml:space="preserve"> </w:t>
      </w:r>
    </w:p>
    <w:p w14:paraId="5E6BB837" w14:textId="77777777" w:rsidR="00BA428E" w:rsidRPr="003D5E15" w:rsidRDefault="00000000">
      <w:pPr>
        <w:numPr>
          <w:ilvl w:val="0"/>
          <w:numId w:val="2"/>
        </w:numPr>
        <w:ind w:right="0" w:hanging="230"/>
        <w:rPr>
          <w:lang w:val="en-US"/>
        </w:rPr>
      </w:pPr>
      <w:r>
        <w:rPr>
          <w:lang w:val="en"/>
        </w:rPr>
        <w:lastRenderedPageBreak/>
        <w:t>Assessment of performance by the management board of its duties referred to in Art. 380</w:t>
      </w:r>
      <w:r>
        <w:rPr>
          <w:vertAlign w:val="superscript"/>
          <w:lang w:val="en"/>
        </w:rPr>
        <w:t xml:space="preserve"> 1</w:t>
      </w:r>
      <w:r>
        <w:rPr>
          <w:lang w:val="en"/>
        </w:rPr>
        <w:t>;</w:t>
      </w:r>
      <w:r>
        <w:rPr>
          <w:rFonts w:ascii="Times New Roman" w:hAnsi="Times New Roman"/>
          <w:sz w:val="24"/>
          <w:lang w:val="en"/>
        </w:rPr>
        <w:t xml:space="preserve"> </w:t>
      </w:r>
    </w:p>
    <w:p w14:paraId="65870459" w14:textId="77777777" w:rsidR="00BA428E" w:rsidRPr="003D5E15" w:rsidRDefault="00000000">
      <w:pPr>
        <w:numPr>
          <w:ilvl w:val="0"/>
          <w:numId w:val="2"/>
        </w:numPr>
        <w:ind w:right="0" w:hanging="230"/>
        <w:rPr>
          <w:lang w:val="en-US"/>
        </w:rPr>
      </w:pPr>
      <w:r>
        <w:rPr>
          <w:lang w:val="en"/>
        </w:rPr>
        <w:t>Assessment of how the management board prepares or submits to the supervisory board the information, documentation, reports or explanations requested in the procedure specified in § 4;</w:t>
      </w:r>
      <w:r>
        <w:rPr>
          <w:rFonts w:ascii="Times New Roman" w:hAnsi="Times New Roman"/>
          <w:sz w:val="24"/>
          <w:lang w:val="en"/>
        </w:rPr>
        <w:t xml:space="preserve"> </w:t>
      </w:r>
    </w:p>
    <w:p w14:paraId="07BEB988" w14:textId="77777777" w:rsidR="00BA428E" w:rsidRPr="003D5E15" w:rsidRDefault="00000000">
      <w:pPr>
        <w:numPr>
          <w:ilvl w:val="0"/>
          <w:numId w:val="2"/>
        </w:numPr>
        <w:spacing w:after="175"/>
        <w:ind w:right="0" w:hanging="230"/>
        <w:rPr>
          <w:lang w:val="en-US"/>
        </w:rPr>
      </w:pPr>
      <w:r>
        <w:rPr>
          <w:lang w:val="en"/>
        </w:rPr>
        <w:t>Information on the total remuneration due from the company for all examinations requested by the supervisory board during the financial year in accordance with the procedure specified in Article 382</w:t>
      </w:r>
      <w:r>
        <w:rPr>
          <w:vertAlign w:val="superscript"/>
          <w:lang w:val="en"/>
        </w:rPr>
        <w:t xml:space="preserve"> 1 </w:t>
      </w:r>
      <w:r>
        <w:rPr>
          <w:lang w:val="en"/>
        </w:rPr>
        <w:t>.</w:t>
      </w:r>
      <w:r>
        <w:rPr>
          <w:rFonts w:ascii="Times New Roman" w:hAnsi="Times New Roman"/>
          <w:sz w:val="24"/>
          <w:lang w:val="en"/>
        </w:rPr>
        <w:t xml:space="preserve"> </w:t>
      </w:r>
    </w:p>
    <w:p w14:paraId="3AE038CD" w14:textId="77777777" w:rsidR="00BA428E" w:rsidRPr="003D5E15" w:rsidRDefault="00000000">
      <w:pPr>
        <w:spacing w:after="140"/>
        <w:ind w:left="-5" w:right="0"/>
        <w:rPr>
          <w:lang w:val="en-US"/>
        </w:rPr>
      </w:pPr>
      <w:r>
        <w:rPr>
          <w:lang w:val="en"/>
        </w:rPr>
        <w:t xml:space="preserve">The report of the Supervisory Board was adopted on May 17, 2024. </w:t>
      </w:r>
      <w:r>
        <w:rPr>
          <w:rFonts w:ascii="Times New Roman" w:hAnsi="Times New Roman"/>
          <w:sz w:val="24"/>
          <w:lang w:val="en"/>
        </w:rPr>
        <w:t xml:space="preserve"> </w:t>
      </w:r>
    </w:p>
    <w:p w14:paraId="46EFD242" w14:textId="77777777" w:rsidR="00BA428E" w:rsidRPr="003D5E15" w:rsidRDefault="00000000">
      <w:pPr>
        <w:spacing w:after="112" w:line="259" w:lineRule="auto"/>
        <w:ind w:left="56" w:right="0" w:firstLine="0"/>
        <w:jc w:val="center"/>
        <w:rPr>
          <w:lang w:val="en-US"/>
        </w:rPr>
      </w:pPr>
      <w:r>
        <w:rPr>
          <w:b/>
          <w:bCs/>
          <w:lang w:val="en"/>
        </w:rPr>
        <w:t xml:space="preserve"> </w:t>
      </w:r>
      <w:r>
        <w:rPr>
          <w:rFonts w:ascii="Times New Roman" w:hAnsi="Times New Roman"/>
          <w:sz w:val="24"/>
          <w:lang w:val="en"/>
        </w:rPr>
        <w:t xml:space="preserve"> </w:t>
      </w:r>
    </w:p>
    <w:p w14:paraId="79621A3F" w14:textId="77777777" w:rsidR="00BA428E" w:rsidRPr="003D5E15" w:rsidRDefault="00000000">
      <w:pPr>
        <w:spacing w:after="0" w:line="287" w:lineRule="auto"/>
        <w:ind w:left="-5" w:right="0"/>
        <w:rPr>
          <w:lang w:val="en-US"/>
        </w:rPr>
      </w:pPr>
      <w:r>
        <w:rPr>
          <w:b/>
          <w:bCs/>
          <w:lang w:val="en"/>
        </w:rPr>
        <w:t>Resolutions No.: 12/17/06/2024, 13/17/06/2024 and 14/17/06/2024 of the Annual General Meeting</w:t>
      </w:r>
      <w:r>
        <w:rPr>
          <w:lang w:val="en"/>
        </w:rPr>
        <w:t xml:space="preserve"> </w:t>
      </w:r>
    </w:p>
    <w:p w14:paraId="4395CEC9" w14:textId="77777777" w:rsidR="00BA428E" w:rsidRPr="003D5E15" w:rsidRDefault="00000000">
      <w:pPr>
        <w:spacing w:after="114" w:line="249" w:lineRule="auto"/>
        <w:ind w:left="29" w:right="19"/>
        <w:jc w:val="center"/>
        <w:rPr>
          <w:lang w:val="en-US"/>
        </w:rPr>
      </w:pPr>
      <w:r>
        <w:rPr>
          <w:b/>
          <w:bCs/>
          <w:lang w:val="en"/>
        </w:rPr>
        <w:t xml:space="preserve">of VIGO Photonics </w:t>
      </w:r>
      <w:proofErr w:type="spellStart"/>
      <w:r>
        <w:rPr>
          <w:b/>
          <w:bCs/>
          <w:lang w:val="en"/>
        </w:rPr>
        <w:t>Spółka</w:t>
      </w:r>
      <w:proofErr w:type="spellEnd"/>
      <w:r>
        <w:rPr>
          <w:b/>
          <w:bCs/>
          <w:lang w:val="en"/>
        </w:rPr>
        <w:t xml:space="preserve"> </w:t>
      </w:r>
      <w:proofErr w:type="spellStart"/>
      <w:r>
        <w:rPr>
          <w:b/>
          <w:bCs/>
          <w:lang w:val="en"/>
        </w:rPr>
        <w:t>Akcyjna</w:t>
      </w:r>
      <w:proofErr w:type="spellEnd"/>
      <w:r>
        <w:rPr>
          <w:b/>
          <w:bCs/>
          <w:lang w:val="en"/>
        </w:rPr>
        <w:t xml:space="preserve"> with its registered office in Ożarów Mazowiecki of June 17, 2024 on granting discharge to Members of the Management Board for the performance of their duties in the financial year 2023</w:t>
      </w:r>
      <w:r>
        <w:rPr>
          <w:rFonts w:ascii="Times New Roman" w:hAnsi="Times New Roman"/>
          <w:sz w:val="24"/>
          <w:lang w:val="en"/>
        </w:rPr>
        <w:t xml:space="preserve"> </w:t>
      </w:r>
    </w:p>
    <w:p w14:paraId="652ABE13" w14:textId="77777777" w:rsidR="00BA428E" w:rsidRPr="003D5E15" w:rsidRDefault="00000000">
      <w:pPr>
        <w:spacing w:after="0" w:line="259" w:lineRule="auto"/>
        <w:ind w:left="0" w:right="0" w:firstLine="0"/>
        <w:jc w:val="left"/>
        <w:rPr>
          <w:lang w:val="en-US"/>
        </w:rPr>
      </w:pPr>
      <w:r>
        <w:rPr>
          <w:rFonts w:ascii="Times New Roman" w:eastAsia="Times New Roman" w:hAnsi="Times New Roman" w:cs="Times New Roman"/>
          <w:sz w:val="24"/>
          <w:lang w:val="en"/>
        </w:rPr>
        <w:t xml:space="preserve"> </w:t>
      </w:r>
    </w:p>
    <w:p w14:paraId="33CABC90" w14:textId="77777777" w:rsidR="00BA428E" w:rsidRPr="003D5E15" w:rsidRDefault="00000000">
      <w:pPr>
        <w:ind w:left="-5" w:right="0"/>
        <w:rPr>
          <w:lang w:val="en-US"/>
        </w:rPr>
      </w:pPr>
      <w:r>
        <w:rPr>
          <w:b/>
          <w:bCs/>
          <w:lang w:val="en"/>
        </w:rPr>
        <w:t>Rationale:</w:t>
      </w:r>
      <w:r>
        <w:rPr>
          <w:lang w:val="en"/>
        </w:rPr>
        <w:t xml:space="preserve"> Pursuant to Article 393(1) and Article 395 § 2(3) of the Commercial Companies Code, the Annual General Meeting is responsible for granting discharge the members of the company's bodies for the performance of their respective duties. </w:t>
      </w:r>
      <w:r>
        <w:rPr>
          <w:rFonts w:ascii="Times New Roman" w:hAnsi="Times New Roman"/>
          <w:sz w:val="24"/>
          <w:lang w:val="en"/>
        </w:rPr>
        <w:t xml:space="preserve"> </w:t>
      </w:r>
    </w:p>
    <w:p w14:paraId="03B0BC1B" w14:textId="77777777" w:rsidR="00BA428E" w:rsidRPr="003D5E15" w:rsidRDefault="00000000">
      <w:pPr>
        <w:ind w:left="-5" w:right="0"/>
        <w:rPr>
          <w:lang w:val="en-US"/>
        </w:rPr>
      </w:pPr>
      <w:r>
        <w:rPr>
          <w:lang w:val="en"/>
        </w:rPr>
        <w:t xml:space="preserve">Having analyzed and assessed the financial statements and reports on the activities of the Company and the VIGO Photonics Group, the Supervisory Board included in the report on the activities of the Supervisory Board for 2023 (adopted by resolution of May 17, 2024) a request to the General Meeting to grant discharge to the President of the Management Board Mr. Adam Piotrowski, and Members of the Management Board: Mr. Łukasz Piekarski and Mr. Marcin Szrom, for the performance of their duties in 2023. </w:t>
      </w:r>
      <w:r>
        <w:rPr>
          <w:rFonts w:ascii="Times New Roman" w:hAnsi="Times New Roman"/>
          <w:sz w:val="24"/>
          <w:lang w:val="en"/>
        </w:rPr>
        <w:t xml:space="preserve"> </w:t>
      </w:r>
    </w:p>
    <w:p w14:paraId="2E2CF87B" w14:textId="77777777" w:rsidR="00BA428E" w:rsidRPr="003D5E15" w:rsidRDefault="00000000">
      <w:pPr>
        <w:spacing w:after="0" w:line="259" w:lineRule="auto"/>
        <w:ind w:left="0" w:right="0" w:firstLine="0"/>
        <w:jc w:val="left"/>
        <w:rPr>
          <w:lang w:val="en-US"/>
        </w:rPr>
      </w:pPr>
      <w:r>
        <w:rPr>
          <w:rFonts w:ascii="Times New Roman" w:eastAsia="Times New Roman" w:hAnsi="Times New Roman" w:cs="Times New Roman"/>
          <w:sz w:val="24"/>
          <w:lang w:val="en"/>
        </w:rPr>
        <w:t xml:space="preserve"> </w:t>
      </w:r>
    </w:p>
    <w:p w14:paraId="0E4541A8" w14:textId="77777777" w:rsidR="00BA428E" w:rsidRPr="003D5E15" w:rsidRDefault="00000000">
      <w:pPr>
        <w:pStyle w:val="Nagwek1"/>
        <w:ind w:right="8"/>
        <w:rPr>
          <w:lang w:val="en-US"/>
        </w:rPr>
      </w:pPr>
      <w:r>
        <w:rPr>
          <w:bCs/>
          <w:lang w:val="en"/>
        </w:rPr>
        <w:lastRenderedPageBreak/>
        <w:t>Resolutions No.: 15/17/06/2024, 16/17/06/2024, 17/17/06/2024, 18/17/06/2024, 19/17/06/2024, 20/17/06/2024, 21/ 17/06/2024, 22/17/06/2024, 23/17/06/2024 and 24/17/06/2024 of the Annual General Meeting of VIGO Photonics Spółka Akcyjna with its registered office in Ożarów Mazowiecki of June 17, 2024 on granting discharge to Members of the Supervisory Board for the performance of their respective duties in the financial year 2023</w:t>
      </w:r>
    </w:p>
    <w:p w14:paraId="11F47BA3" w14:textId="77777777" w:rsidR="00BA428E" w:rsidRPr="003D5E15" w:rsidRDefault="00000000">
      <w:pPr>
        <w:spacing w:after="114" w:line="249" w:lineRule="auto"/>
        <w:ind w:left="29" w:right="19"/>
        <w:jc w:val="center"/>
        <w:rPr>
          <w:lang w:val="en-US"/>
        </w:rPr>
      </w:pPr>
      <w:r>
        <w:rPr>
          <w:rFonts w:ascii="Times New Roman" w:hAnsi="Times New Roman"/>
          <w:sz w:val="24"/>
          <w:lang w:val="en"/>
        </w:rPr>
        <w:t xml:space="preserve"> </w:t>
      </w:r>
    </w:p>
    <w:p w14:paraId="6B37D921" w14:textId="77777777" w:rsidR="00BA428E" w:rsidRPr="003D5E15" w:rsidRDefault="00000000">
      <w:pPr>
        <w:spacing w:after="0" w:line="259" w:lineRule="auto"/>
        <w:ind w:left="0" w:right="0" w:firstLine="0"/>
        <w:jc w:val="left"/>
        <w:rPr>
          <w:lang w:val="en-US"/>
        </w:rPr>
      </w:pPr>
      <w:r>
        <w:rPr>
          <w:rFonts w:ascii="Times New Roman" w:eastAsia="Times New Roman" w:hAnsi="Times New Roman" w:cs="Times New Roman"/>
          <w:sz w:val="24"/>
          <w:lang w:val="en"/>
        </w:rPr>
        <w:t xml:space="preserve"> </w:t>
      </w:r>
    </w:p>
    <w:p w14:paraId="5891BAAD" w14:textId="77777777" w:rsidR="00BA428E" w:rsidRPr="003D5E15" w:rsidRDefault="00000000">
      <w:pPr>
        <w:ind w:left="-5" w:right="0"/>
        <w:rPr>
          <w:lang w:val="en-US"/>
        </w:rPr>
      </w:pPr>
      <w:r>
        <w:rPr>
          <w:b/>
          <w:bCs/>
          <w:lang w:val="en"/>
        </w:rPr>
        <w:t>Rationale:</w:t>
      </w:r>
      <w:r>
        <w:rPr>
          <w:lang w:val="en"/>
        </w:rPr>
        <w:t xml:space="preserve"> Pursuant to Article 393(1) and Article 395 § 2(3) of the Commercial Companies Code, the Annual General Meeting is responsible for granting discharge the members of the company's bodies for the performance of their respective duties. </w:t>
      </w:r>
      <w:r>
        <w:rPr>
          <w:rFonts w:ascii="Times New Roman" w:hAnsi="Times New Roman"/>
          <w:sz w:val="24"/>
          <w:lang w:val="en"/>
        </w:rPr>
        <w:t xml:space="preserve"> </w:t>
      </w:r>
    </w:p>
    <w:p w14:paraId="69B36A11" w14:textId="77777777" w:rsidR="00BA428E" w:rsidRPr="003D5E15" w:rsidRDefault="00000000">
      <w:pPr>
        <w:ind w:left="-5" w:right="0"/>
        <w:rPr>
          <w:lang w:val="en-US"/>
        </w:rPr>
      </w:pPr>
      <w:r>
        <w:rPr>
          <w:lang w:val="en"/>
        </w:rPr>
        <w:t xml:space="preserve">The Supervisory Board of VIGO Photonics S.A. exercised supervision over the Company in all areas of its activities. These included such supervisory and control activities as: assessment of the Company's financial statements and analysis of the Company's current and periodic results, as well as supervision of the Company's current and prospective activities. The Supervisory Board analyzed current and periodic results and periodic information regarding the Company's current and prospective activities in the most important areas of its operations. The Supervisory Board monitored the Management Board's activities regarding the Company’s operations. The Supervisory Board carried out its tasks in accordance with applicable law, the Company's Articles of Association and the Best Practice for WSE Listed Companies. </w:t>
      </w:r>
      <w:r>
        <w:rPr>
          <w:rFonts w:ascii="Times New Roman" w:hAnsi="Times New Roman"/>
          <w:sz w:val="24"/>
          <w:lang w:val="en"/>
        </w:rPr>
        <w:t xml:space="preserve"> </w:t>
      </w:r>
    </w:p>
    <w:p w14:paraId="22F90B9C" w14:textId="77777777" w:rsidR="00BA428E" w:rsidRPr="003D5E15" w:rsidRDefault="00000000">
      <w:pPr>
        <w:ind w:left="-5" w:right="0"/>
        <w:rPr>
          <w:lang w:val="en-US"/>
        </w:rPr>
      </w:pPr>
      <w:r>
        <w:rPr>
          <w:lang w:val="en"/>
        </w:rPr>
        <w:t>On May 17, 2024, the Supervisory Board adopted the Report on the activities of the Supervisory Board in 2023 that included such elements as: a concise assessment of the Company's position, assessment of the internal control system, risk management system, and report on the activities of the Audit Committee.</w:t>
      </w:r>
      <w:r>
        <w:rPr>
          <w:rFonts w:ascii="Times New Roman" w:hAnsi="Times New Roman"/>
          <w:sz w:val="24"/>
          <w:lang w:val="en"/>
        </w:rPr>
        <w:t xml:space="preserve"> </w:t>
      </w:r>
    </w:p>
    <w:p w14:paraId="473F15B2" w14:textId="77777777" w:rsidR="00BA428E" w:rsidRPr="003D5E15" w:rsidRDefault="00000000">
      <w:pPr>
        <w:spacing w:after="0" w:line="259" w:lineRule="auto"/>
        <w:ind w:left="0" w:right="0" w:firstLine="0"/>
        <w:jc w:val="left"/>
        <w:rPr>
          <w:lang w:val="en-US"/>
        </w:rPr>
      </w:pPr>
      <w:r>
        <w:rPr>
          <w:rFonts w:ascii="Times New Roman" w:eastAsia="Times New Roman" w:hAnsi="Times New Roman" w:cs="Times New Roman"/>
          <w:sz w:val="24"/>
          <w:lang w:val="en"/>
        </w:rPr>
        <w:t xml:space="preserve"> </w:t>
      </w:r>
    </w:p>
    <w:p w14:paraId="5A302614" w14:textId="77777777" w:rsidR="00BA428E" w:rsidRPr="003D5E15" w:rsidRDefault="00000000">
      <w:pPr>
        <w:spacing w:after="0" w:line="249" w:lineRule="auto"/>
        <w:ind w:left="29" w:right="19"/>
        <w:jc w:val="center"/>
        <w:rPr>
          <w:lang w:val="en-US"/>
        </w:rPr>
      </w:pPr>
      <w:r>
        <w:rPr>
          <w:b/>
          <w:bCs/>
          <w:lang w:val="en"/>
        </w:rPr>
        <w:t>Resolution No. 25/17/06/2024 of the Annual General Meeting of VIGO Photonics Spółka Akcyjna with its registered office in Ożarów Mazowiecki of June 17, 2024 on changes to the Remuneration Policy for Members of the Company’s Management Board and Supervisory Board and on the authorization for the Supervisory Board to elaborate on elements of the Remuneration Policy for Members of the Management Board and Supervisory Board of the Company</w:t>
      </w:r>
    </w:p>
    <w:p w14:paraId="0431B3FF" w14:textId="77777777" w:rsidR="00BA428E" w:rsidRPr="003D5E15" w:rsidRDefault="00BA428E">
      <w:pPr>
        <w:spacing w:after="10" w:line="249" w:lineRule="auto"/>
        <w:ind w:left="29" w:right="21"/>
        <w:jc w:val="center"/>
        <w:rPr>
          <w:lang w:val="en-US"/>
        </w:rPr>
      </w:pPr>
    </w:p>
    <w:p w14:paraId="01D2F23E" w14:textId="77777777" w:rsidR="00BA428E" w:rsidRPr="003D5E15" w:rsidRDefault="00000000">
      <w:pPr>
        <w:spacing w:after="114" w:line="249" w:lineRule="auto"/>
        <w:ind w:left="29" w:right="19"/>
        <w:jc w:val="center"/>
        <w:rPr>
          <w:lang w:val="en-US"/>
        </w:rPr>
      </w:pPr>
      <w:r>
        <w:rPr>
          <w:rFonts w:ascii="Times New Roman" w:hAnsi="Times New Roman"/>
          <w:sz w:val="24"/>
          <w:lang w:val="en"/>
        </w:rPr>
        <w:t xml:space="preserve"> </w:t>
      </w:r>
    </w:p>
    <w:p w14:paraId="14A3D545" w14:textId="77777777" w:rsidR="00BA428E" w:rsidRPr="003D5E15" w:rsidRDefault="00000000">
      <w:pPr>
        <w:ind w:left="-5" w:right="0"/>
        <w:rPr>
          <w:lang w:val="en-US"/>
        </w:rPr>
      </w:pPr>
      <w:r>
        <w:rPr>
          <w:b/>
          <w:bCs/>
          <w:lang w:val="en"/>
        </w:rPr>
        <w:lastRenderedPageBreak/>
        <w:t>Rationale:</w:t>
      </w:r>
      <w:r>
        <w:rPr>
          <w:lang w:val="en"/>
        </w:rPr>
        <w:t xml:space="preserve"> Pursuant to Article 90d of the Act of July 29, 2005 on public offering and conditions for introducing financial instruments to organized trading and on public companies, and § 15(3)(19) of the Company's Articles of Association, the General Meeting of the Company adopts, by way of a resolution, the remuneration policy for Members of the Management Board and the Supervisory Board. Members of the Company's Management Board are responsible for the information contained in the remuneration policy.</w:t>
      </w:r>
      <w:r>
        <w:rPr>
          <w:rFonts w:ascii="Times New Roman" w:hAnsi="Times New Roman"/>
          <w:sz w:val="24"/>
          <w:lang w:val="en"/>
        </w:rPr>
        <w:t xml:space="preserve"> </w:t>
      </w:r>
    </w:p>
    <w:p w14:paraId="6C397A01" w14:textId="77777777" w:rsidR="00BA428E" w:rsidRPr="003D5E15" w:rsidRDefault="00000000">
      <w:pPr>
        <w:ind w:left="-5" w:right="0"/>
        <w:rPr>
          <w:lang w:val="en-US"/>
        </w:rPr>
      </w:pPr>
      <w:r>
        <w:rPr>
          <w:lang w:val="en"/>
        </w:rPr>
        <w:t>Pursuant to Article 90d(7) of the Act of July 29, 2005 on public offering and conditions for introducing financial instruments to organized trading and on public companies, the General Meeting may authorize the Supervisory Board to elaborate on elements of the remuneration policy specified in section 3(1), section 4(1) and (4) and section 5 of the above Act, within the limits previously determined by the General Meeting.</w:t>
      </w:r>
      <w:r>
        <w:rPr>
          <w:rFonts w:ascii="Times New Roman" w:hAnsi="Times New Roman"/>
          <w:sz w:val="24"/>
          <w:lang w:val="en"/>
        </w:rPr>
        <w:t xml:space="preserve"> </w:t>
      </w:r>
    </w:p>
    <w:p w14:paraId="740A6335" w14:textId="77777777" w:rsidR="00BA428E" w:rsidRPr="003D5E15" w:rsidRDefault="00000000">
      <w:pPr>
        <w:ind w:left="-5" w:right="0"/>
        <w:rPr>
          <w:lang w:val="en-US"/>
        </w:rPr>
      </w:pPr>
      <w:r>
        <w:rPr>
          <w:lang w:val="en"/>
        </w:rPr>
        <w:t>Pursuant to Article 90e(4) of the Act of July 29, 2005 on public offering and conditions for introducing financial instruments to organized trading and on public companies, a resolution on remuneration policy is adopted at least every four years. Any material change to the remuneration policy must be adopted by way of a General Meeting resolution.</w:t>
      </w:r>
      <w:r>
        <w:rPr>
          <w:rFonts w:ascii="Times New Roman" w:hAnsi="Times New Roman"/>
          <w:sz w:val="24"/>
          <w:lang w:val="en"/>
        </w:rPr>
        <w:t xml:space="preserve"> </w:t>
      </w:r>
    </w:p>
    <w:p w14:paraId="4D8CE95B" w14:textId="77777777" w:rsidR="00BA428E" w:rsidRPr="003D5E15" w:rsidRDefault="00000000">
      <w:pPr>
        <w:ind w:left="-5" w:right="0"/>
        <w:rPr>
          <w:lang w:val="en-US"/>
        </w:rPr>
      </w:pPr>
      <w:r>
        <w:rPr>
          <w:lang w:val="en"/>
        </w:rPr>
        <w:t xml:space="preserve">The currently applicable Remuneration Policy for Members of the Management Board and Supervisory Board of VIGO Photonics S.A. was adopted by resolution No. 8/18/10/2021 of the Company’s Extraordinary General Meeting of October 18, 2021. The draft update of the Remuneration Policy for Members of the Management Board and Supervisory Board of VIGO Photonics S.A. was prepared and adopted by the Management Board by way of resolution of May 17, 2024 and approved by the Supervisory Board by way of resolution of May 17, 2024. </w:t>
      </w:r>
      <w:r>
        <w:rPr>
          <w:rFonts w:ascii="Times New Roman" w:hAnsi="Times New Roman"/>
          <w:sz w:val="24"/>
          <w:lang w:val="en"/>
        </w:rPr>
        <w:t xml:space="preserve"> </w:t>
      </w:r>
    </w:p>
    <w:p w14:paraId="31E120B3" w14:textId="77777777" w:rsidR="00BA428E" w:rsidRPr="003D5E15" w:rsidRDefault="00000000">
      <w:pPr>
        <w:ind w:left="-5" w:right="0"/>
        <w:rPr>
          <w:lang w:val="en-US"/>
        </w:rPr>
      </w:pPr>
      <w:r>
        <w:rPr>
          <w:lang w:val="en"/>
        </w:rPr>
        <w:t>The updated Policy includes such changes as: provisions on variable remuneration components that may be granted to Members of the Management Board by making those components more flexible and dependent on the Company's achievement of set goals.</w:t>
      </w:r>
      <w:r>
        <w:rPr>
          <w:rFonts w:ascii="Times New Roman" w:hAnsi="Times New Roman"/>
          <w:sz w:val="24"/>
          <w:lang w:val="en"/>
        </w:rPr>
        <w:t xml:space="preserve"> </w:t>
      </w:r>
    </w:p>
    <w:p w14:paraId="24B0484C" w14:textId="77777777" w:rsidR="00BA428E" w:rsidRPr="003D5E15" w:rsidRDefault="00000000">
      <w:pPr>
        <w:spacing w:after="35"/>
        <w:ind w:left="-5" w:right="0"/>
        <w:rPr>
          <w:lang w:val="en-US"/>
        </w:rPr>
      </w:pPr>
      <w:r>
        <w:rPr>
          <w:lang w:val="en"/>
        </w:rPr>
        <w:t>The Policy also includes new provisions relating to the authorization for the Supervisory Board to elaborate on elements of the Policy and provisions regulating temporary derogations from the Policy.</w:t>
      </w:r>
    </w:p>
    <w:p w14:paraId="19D25A36" w14:textId="77777777" w:rsidR="00BA428E" w:rsidRPr="003D5E15" w:rsidRDefault="00000000">
      <w:pPr>
        <w:spacing w:after="156" w:line="259" w:lineRule="auto"/>
        <w:ind w:left="0" w:right="0" w:firstLine="0"/>
        <w:jc w:val="left"/>
        <w:rPr>
          <w:lang w:val="en-US"/>
        </w:rPr>
      </w:pPr>
      <w:r>
        <w:rPr>
          <w:lang w:val="en"/>
        </w:rPr>
        <w:t xml:space="preserve"> </w:t>
      </w:r>
      <w:r>
        <w:rPr>
          <w:rFonts w:ascii="Times New Roman" w:hAnsi="Times New Roman"/>
          <w:sz w:val="24"/>
          <w:lang w:val="en"/>
        </w:rPr>
        <w:t xml:space="preserve"> </w:t>
      </w:r>
    </w:p>
    <w:p w14:paraId="43770F91" w14:textId="4F5C5639" w:rsidR="00BA428E" w:rsidRPr="003D5E15" w:rsidRDefault="00000000" w:rsidP="003D5E15">
      <w:pPr>
        <w:ind w:left="-5" w:right="0"/>
        <w:rPr>
          <w:lang w:val="en-US"/>
        </w:rPr>
      </w:pPr>
      <w:r>
        <w:rPr>
          <w:lang w:val="en"/>
        </w:rPr>
        <w:t>In addition, editorial changes were made to the Policy to increase its transparency and readability.</w:t>
      </w:r>
      <w:r>
        <w:rPr>
          <w:rFonts w:ascii="Times New Roman" w:hAnsi="Times New Roman"/>
          <w:sz w:val="24"/>
          <w:lang w:val="en"/>
        </w:rPr>
        <w:t xml:space="preserve"> </w:t>
      </w:r>
    </w:p>
    <w:p w14:paraId="499D106E" w14:textId="77777777" w:rsidR="00BA428E" w:rsidRPr="003D5E15" w:rsidRDefault="00000000">
      <w:pPr>
        <w:spacing w:after="0" w:line="259" w:lineRule="auto"/>
        <w:ind w:left="1277" w:right="0" w:firstLine="0"/>
        <w:jc w:val="left"/>
        <w:rPr>
          <w:lang w:val="en-US"/>
        </w:rPr>
      </w:pPr>
      <w:r>
        <w:rPr>
          <w:rFonts w:ascii="Tahoma" w:eastAsia="Tahoma" w:hAnsi="Tahoma" w:cs="Tahoma"/>
          <w:sz w:val="20"/>
          <w:lang w:val="en"/>
        </w:rPr>
        <w:t xml:space="preserve"> </w:t>
      </w:r>
    </w:p>
    <w:sectPr w:rsidR="00BA428E" w:rsidRPr="003D5E15">
      <w:headerReference w:type="even" r:id="rId7"/>
      <w:headerReference w:type="default" r:id="rId8"/>
      <w:footerReference w:type="even" r:id="rId9"/>
      <w:footerReference w:type="default" r:id="rId10"/>
      <w:headerReference w:type="first" r:id="rId11"/>
      <w:footerReference w:type="first" r:id="rId12"/>
      <w:pgSz w:w="11906" w:h="16838"/>
      <w:pgMar w:top="3979" w:right="988" w:bottom="2176"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8B06F" w14:textId="77777777" w:rsidR="004312BF" w:rsidRDefault="004312BF">
      <w:pPr>
        <w:spacing w:after="0" w:line="240" w:lineRule="auto"/>
      </w:pPr>
      <w:r>
        <w:separator/>
      </w:r>
    </w:p>
  </w:endnote>
  <w:endnote w:type="continuationSeparator" w:id="0">
    <w:p w14:paraId="62CB77E9" w14:textId="77777777" w:rsidR="004312BF" w:rsidRDefault="00431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8FA41" w14:textId="77777777" w:rsidR="00BA428E" w:rsidRDefault="00000000">
    <w:pPr>
      <w:spacing w:after="0" w:line="259" w:lineRule="auto"/>
      <w:ind w:left="0" w:right="0" w:firstLine="0"/>
      <w:jc w:val="left"/>
    </w:pPr>
    <w:r>
      <w:rPr>
        <w:rFonts w:ascii="Tahoma" w:eastAsia="Tahoma" w:hAnsi="Tahoma" w:cs="Tahoma"/>
        <w:sz w:val="20"/>
        <w:lang w:val="en"/>
      </w:rPr>
      <w:t xml:space="preserve"> </w:t>
    </w:r>
  </w:p>
  <w:p w14:paraId="4B157763" w14:textId="77777777" w:rsidR="00BA428E" w:rsidRDefault="00000000">
    <w:pPr>
      <w:spacing w:after="960" w:line="259" w:lineRule="auto"/>
      <w:ind w:left="-1416" w:firstLine="0"/>
      <w:jc w:val="left"/>
    </w:pPr>
    <w:r>
      <w:rPr>
        <w:rFonts w:ascii="Tahoma" w:eastAsia="Tahoma" w:hAnsi="Tahoma" w:cs="Tahoma"/>
        <w:sz w:val="20"/>
        <w:lang w:val="en"/>
      </w:rPr>
      <w:t xml:space="preserve"> </w:t>
    </w:r>
  </w:p>
  <w:p w14:paraId="119200D6" w14:textId="77777777" w:rsidR="00BA428E" w:rsidRDefault="00000000">
    <w:pPr>
      <w:spacing w:after="0" w:line="259" w:lineRule="auto"/>
      <w:ind w:left="-581" w:right="-59" w:firstLine="0"/>
      <w:jc w:val="right"/>
    </w:pPr>
    <w:r>
      <w:rPr>
        <w:noProof/>
        <w:lang w:val="en"/>
      </w:rPr>
      <w:drawing>
        <wp:anchor distT="0" distB="0" distL="114300" distR="114300" simplePos="0" relativeHeight="251661312" behindDoc="0" locked="0" layoutInCell="1" allowOverlap="0" wp14:anchorId="286E6937" wp14:editId="2EC7260B">
          <wp:simplePos x="0" y="0"/>
          <wp:positionH relativeFrom="page">
            <wp:posOffset>530225</wp:posOffset>
          </wp:positionH>
          <wp:positionV relativeFrom="page">
            <wp:posOffset>9636239</wp:posOffset>
          </wp:positionV>
          <wp:extent cx="6399531" cy="749236"/>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6399531" cy="749236"/>
                  </a:xfrm>
                  <a:prstGeom prst="rect">
                    <a:avLst/>
                  </a:prstGeom>
                </pic:spPr>
              </pic:pic>
            </a:graphicData>
          </a:graphic>
        </wp:anchor>
      </w:drawing>
    </w:r>
    <w:r>
      <w:rPr>
        <w:rFonts w:ascii="Tahoma" w:hAnsi="Tahoma"/>
        <w:sz w:val="20"/>
        <w:lang w:val="en"/>
      </w:rPr>
      <w:t xml:space="preserve"> </w:t>
    </w:r>
  </w:p>
  <w:p w14:paraId="2936CC7D" w14:textId="77777777" w:rsidR="00BA428E" w:rsidRDefault="00000000">
    <w:pPr>
      <w:spacing w:after="0" w:line="240" w:lineRule="auto"/>
      <w:ind w:left="-1416" w:right="-1050" w:firstLine="0"/>
    </w:pPr>
    <w:r>
      <w:rPr>
        <w:rFonts w:ascii="Tahoma" w:eastAsia="Tahoma" w:hAnsi="Tahoma" w:cs="Tahoma"/>
        <w:sz w:val="20"/>
        <w:lang w:val="e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5DD3D" w14:textId="77777777" w:rsidR="00BA428E" w:rsidRDefault="00000000">
    <w:pPr>
      <w:spacing w:after="0" w:line="259" w:lineRule="auto"/>
      <w:ind w:left="0" w:right="0" w:firstLine="0"/>
      <w:jc w:val="left"/>
    </w:pPr>
    <w:r>
      <w:rPr>
        <w:rFonts w:ascii="Tahoma" w:eastAsia="Tahoma" w:hAnsi="Tahoma" w:cs="Tahoma"/>
        <w:sz w:val="20"/>
        <w:lang w:val="en"/>
      </w:rPr>
      <w:t xml:space="preserve"> </w:t>
    </w:r>
  </w:p>
  <w:p w14:paraId="5B65395C" w14:textId="77777777" w:rsidR="00BA428E" w:rsidRDefault="00000000">
    <w:pPr>
      <w:spacing w:after="960" w:line="259" w:lineRule="auto"/>
      <w:ind w:left="-1416" w:firstLine="0"/>
      <w:jc w:val="left"/>
    </w:pPr>
    <w:r>
      <w:rPr>
        <w:rFonts w:ascii="Tahoma" w:eastAsia="Tahoma" w:hAnsi="Tahoma" w:cs="Tahoma"/>
        <w:sz w:val="20"/>
        <w:lang w:val="en"/>
      </w:rPr>
      <w:t xml:space="preserve"> </w:t>
    </w:r>
  </w:p>
  <w:p w14:paraId="55567435" w14:textId="77777777" w:rsidR="00BA428E" w:rsidRDefault="00000000">
    <w:pPr>
      <w:spacing w:after="0" w:line="259" w:lineRule="auto"/>
      <w:ind w:left="-581" w:right="-59" w:firstLine="0"/>
      <w:jc w:val="right"/>
    </w:pPr>
    <w:r>
      <w:rPr>
        <w:noProof/>
        <w:lang w:val="en"/>
      </w:rPr>
      <w:drawing>
        <wp:anchor distT="0" distB="0" distL="114300" distR="114300" simplePos="0" relativeHeight="251662336" behindDoc="0" locked="0" layoutInCell="1" allowOverlap="0" wp14:anchorId="290B3D47" wp14:editId="2F3A98FF">
          <wp:simplePos x="0" y="0"/>
          <wp:positionH relativeFrom="page">
            <wp:posOffset>530225</wp:posOffset>
          </wp:positionH>
          <wp:positionV relativeFrom="page">
            <wp:posOffset>9636239</wp:posOffset>
          </wp:positionV>
          <wp:extent cx="6399531" cy="749236"/>
          <wp:effectExtent l="0" t="0" r="0" b="0"/>
          <wp:wrapSquare wrapText="bothSides"/>
          <wp:docPr id="1165912939"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6399531" cy="749236"/>
                  </a:xfrm>
                  <a:prstGeom prst="rect">
                    <a:avLst/>
                  </a:prstGeom>
                </pic:spPr>
              </pic:pic>
            </a:graphicData>
          </a:graphic>
        </wp:anchor>
      </w:drawing>
    </w:r>
    <w:r>
      <w:rPr>
        <w:rFonts w:ascii="Tahoma" w:hAnsi="Tahoma"/>
        <w:sz w:val="20"/>
        <w:lang w:val="en"/>
      </w:rPr>
      <w:t xml:space="preserve"> </w:t>
    </w:r>
  </w:p>
  <w:p w14:paraId="70B503C5" w14:textId="77777777" w:rsidR="00BA428E" w:rsidRDefault="00000000">
    <w:pPr>
      <w:spacing w:after="0" w:line="240" w:lineRule="auto"/>
      <w:ind w:left="-1416" w:right="-1050" w:firstLine="0"/>
    </w:pPr>
    <w:r>
      <w:rPr>
        <w:rFonts w:ascii="Tahoma" w:eastAsia="Tahoma" w:hAnsi="Tahoma" w:cs="Tahoma"/>
        <w:sz w:val="20"/>
        <w:lang w:val="e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60ECA" w14:textId="77777777" w:rsidR="00BA428E" w:rsidRDefault="00000000">
    <w:pPr>
      <w:spacing w:after="0" w:line="259" w:lineRule="auto"/>
      <w:ind w:left="0" w:right="0" w:firstLine="0"/>
      <w:jc w:val="left"/>
    </w:pPr>
    <w:r>
      <w:rPr>
        <w:rFonts w:ascii="Tahoma" w:eastAsia="Tahoma" w:hAnsi="Tahoma" w:cs="Tahoma"/>
        <w:sz w:val="20"/>
        <w:lang w:val="en"/>
      </w:rPr>
      <w:t xml:space="preserve"> </w:t>
    </w:r>
  </w:p>
  <w:p w14:paraId="31E21AB3" w14:textId="77777777" w:rsidR="00BA428E" w:rsidRDefault="00000000">
    <w:pPr>
      <w:spacing w:after="960" w:line="259" w:lineRule="auto"/>
      <w:ind w:left="-1416" w:firstLine="0"/>
      <w:jc w:val="left"/>
    </w:pPr>
    <w:r>
      <w:rPr>
        <w:rFonts w:ascii="Tahoma" w:eastAsia="Tahoma" w:hAnsi="Tahoma" w:cs="Tahoma"/>
        <w:sz w:val="20"/>
        <w:lang w:val="en"/>
      </w:rPr>
      <w:t xml:space="preserve"> </w:t>
    </w:r>
  </w:p>
  <w:p w14:paraId="4A270B29" w14:textId="77777777" w:rsidR="00BA428E" w:rsidRDefault="00000000">
    <w:pPr>
      <w:spacing w:after="0" w:line="259" w:lineRule="auto"/>
      <w:ind w:left="-581" w:right="-59" w:firstLine="0"/>
      <w:jc w:val="right"/>
    </w:pPr>
    <w:r>
      <w:rPr>
        <w:noProof/>
        <w:lang w:val="en"/>
      </w:rPr>
      <w:drawing>
        <wp:anchor distT="0" distB="0" distL="114300" distR="114300" simplePos="0" relativeHeight="251663360" behindDoc="0" locked="0" layoutInCell="1" allowOverlap="0" wp14:anchorId="2BC607F0" wp14:editId="672B49AB">
          <wp:simplePos x="0" y="0"/>
          <wp:positionH relativeFrom="page">
            <wp:posOffset>530225</wp:posOffset>
          </wp:positionH>
          <wp:positionV relativeFrom="page">
            <wp:posOffset>9636239</wp:posOffset>
          </wp:positionV>
          <wp:extent cx="6399531" cy="749236"/>
          <wp:effectExtent l="0" t="0" r="0" b="0"/>
          <wp:wrapSquare wrapText="bothSides"/>
          <wp:docPr id="1883323732"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6399531" cy="749236"/>
                  </a:xfrm>
                  <a:prstGeom prst="rect">
                    <a:avLst/>
                  </a:prstGeom>
                </pic:spPr>
              </pic:pic>
            </a:graphicData>
          </a:graphic>
        </wp:anchor>
      </w:drawing>
    </w:r>
    <w:r>
      <w:rPr>
        <w:rFonts w:ascii="Tahoma" w:hAnsi="Tahoma"/>
        <w:sz w:val="20"/>
        <w:lang w:val="en"/>
      </w:rPr>
      <w:t xml:space="preserve"> </w:t>
    </w:r>
  </w:p>
  <w:p w14:paraId="56E3FE55" w14:textId="77777777" w:rsidR="00BA428E" w:rsidRDefault="00000000">
    <w:pPr>
      <w:spacing w:after="0" w:line="240" w:lineRule="auto"/>
      <w:ind w:left="-1416" w:right="-1050" w:firstLine="0"/>
    </w:pPr>
    <w:r>
      <w:rPr>
        <w:rFonts w:ascii="Tahoma" w:eastAsia="Tahoma" w:hAnsi="Tahoma" w:cs="Tahoma"/>
        <w:sz w:val="20"/>
        <w:lang w:val="e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A5A39" w14:textId="77777777" w:rsidR="004312BF" w:rsidRDefault="004312BF">
      <w:pPr>
        <w:spacing w:after="0" w:line="240" w:lineRule="auto"/>
      </w:pPr>
      <w:r>
        <w:separator/>
      </w:r>
    </w:p>
  </w:footnote>
  <w:footnote w:type="continuationSeparator" w:id="0">
    <w:p w14:paraId="39272D41" w14:textId="77777777" w:rsidR="004312BF" w:rsidRDefault="004312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E47FB" w14:textId="77777777" w:rsidR="00BA428E" w:rsidRDefault="00000000">
    <w:r>
      <w:rPr>
        <w:noProof/>
        <w:lang w:val="en"/>
      </w:rPr>
      <mc:AlternateContent>
        <mc:Choice Requires="wpg">
          <w:drawing>
            <wp:anchor distT="0" distB="0" distL="114300" distR="114300" simplePos="0" relativeHeight="251658240" behindDoc="1" locked="0" layoutInCell="1" allowOverlap="1" wp14:anchorId="333291E5" wp14:editId="3613D423">
              <wp:simplePos x="0" y="0"/>
              <wp:positionH relativeFrom="page">
                <wp:posOffset>0</wp:posOffset>
              </wp:positionH>
              <wp:positionV relativeFrom="page">
                <wp:posOffset>0</wp:posOffset>
              </wp:positionV>
              <wp:extent cx="7560564" cy="1984247"/>
              <wp:effectExtent l="0" t="0" r="0" b="0"/>
              <wp:wrapNone/>
              <wp:docPr id="4121" name="Group 4121"/>
              <wp:cNvGraphicFramePr/>
              <a:graphic xmlns:a="http://schemas.openxmlformats.org/drawingml/2006/main">
                <a:graphicData uri="http://schemas.microsoft.com/office/word/2010/wordprocessingGroup">
                  <wpg:wgp>
                    <wpg:cNvGrpSpPr/>
                    <wpg:grpSpPr>
                      <a:xfrm>
                        <a:off x="0" y="0"/>
                        <a:ext cx="7560564" cy="1984247"/>
                        <a:chOff x="0" y="0"/>
                        <a:chExt cx="7560564" cy="1984247"/>
                      </a:xfrm>
                    </wpg:grpSpPr>
                    <pic:pic xmlns:pic="http://schemas.openxmlformats.org/drawingml/2006/picture">
                      <pic:nvPicPr>
                        <pic:cNvPr id="4122" name="Picture 4122"/>
                        <pic:cNvPicPr/>
                      </pic:nvPicPr>
                      <pic:blipFill>
                        <a:blip r:embed="rId1"/>
                        <a:stretch>
                          <a:fillRect/>
                        </a:stretch>
                      </pic:blipFill>
                      <pic:spPr>
                        <a:xfrm>
                          <a:off x="0" y="0"/>
                          <a:ext cx="7543800" cy="1984248"/>
                        </a:xfrm>
                        <a:prstGeom prst="rect">
                          <a:avLst/>
                        </a:prstGeom>
                      </pic:spPr>
                    </pic:pic>
                  </wpg:wgp>
                </a:graphicData>
              </a:graphic>
            </wp:anchor>
          </w:drawing>
        </mc:Choice>
        <mc:Fallback xmlns:a="http://schemas.openxmlformats.org/drawingml/2006/main">
          <w:pict>
            <v:group id="Group 4121" style="width:595.32pt;height:156.24pt;position:absolute;z-index:-2147483648;mso-position-horizontal-relative:page;mso-position-horizontal:absolute;margin-left:1.7935e-05pt;mso-position-vertical-relative:page;margin-top:0pt;" coordsize="75605,19842">
              <v:shape id="Picture 4122" style="position:absolute;width:75438;height:19842;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EFFE1" w14:textId="77777777" w:rsidR="00BA428E" w:rsidRDefault="00000000">
    <w:r>
      <w:rPr>
        <w:noProof/>
        <w:lang w:val="en"/>
      </w:rPr>
      <mc:AlternateContent>
        <mc:Choice Requires="wpg">
          <w:drawing>
            <wp:anchor distT="0" distB="0" distL="114300" distR="114300" simplePos="0" relativeHeight="251659264" behindDoc="1" locked="0" layoutInCell="1" allowOverlap="1" wp14:anchorId="31BE034E" wp14:editId="619190D7">
              <wp:simplePos x="0" y="0"/>
              <wp:positionH relativeFrom="page">
                <wp:posOffset>0</wp:posOffset>
              </wp:positionH>
              <wp:positionV relativeFrom="page">
                <wp:posOffset>0</wp:posOffset>
              </wp:positionV>
              <wp:extent cx="7560564" cy="1984247"/>
              <wp:effectExtent l="0" t="0" r="0" b="0"/>
              <wp:wrapNone/>
              <wp:docPr id="4099" name="Group 4099"/>
              <wp:cNvGraphicFramePr/>
              <a:graphic xmlns:a="http://schemas.openxmlformats.org/drawingml/2006/main">
                <a:graphicData uri="http://schemas.microsoft.com/office/word/2010/wordprocessingGroup">
                  <wpg:wgp>
                    <wpg:cNvGrpSpPr/>
                    <wpg:grpSpPr>
                      <a:xfrm>
                        <a:off x="0" y="0"/>
                        <a:ext cx="7560564" cy="1984247"/>
                        <a:chOff x="0" y="0"/>
                        <a:chExt cx="7560564" cy="1984247"/>
                      </a:xfrm>
                    </wpg:grpSpPr>
                    <pic:pic xmlns:pic="http://schemas.openxmlformats.org/drawingml/2006/picture">
                      <pic:nvPicPr>
                        <pic:cNvPr id="4100" name="Picture 4100"/>
                        <pic:cNvPicPr/>
                      </pic:nvPicPr>
                      <pic:blipFill>
                        <a:blip r:embed="rId1"/>
                        <a:stretch>
                          <a:fillRect/>
                        </a:stretch>
                      </pic:blipFill>
                      <pic:spPr>
                        <a:xfrm>
                          <a:off x="0" y="0"/>
                          <a:ext cx="7543800" cy="1984248"/>
                        </a:xfrm>
                        <a:prstGeom prst="rect">
                          <a:avLst/>
                        </a:prstGeom>
                      </pic:spPr>
                    </pic:pic>
                  </wpg:wgp>
                </a:graphicData>
              </a:graphic>
            </wp:anchor>
          </w:drawing>
        </mc:Choice>
        <mc:Fallback xmlns:a="http://schemas.openxmlformats.org/drawingml/2006/main">
          <w:pict>
            <v:group id="Group 4099" style="width:595.32pt;height:156.24pt;position:absolute;z-index:-2147483648;mso-position-horizontal-relative:page;mso-position-horizontal:absolute;margin-left:1.7935e-05pt;mso-position-vertical-relative:page;margin-top:0pt;" coordsize="75605,19842">
              <v:shape id="Picture 4100" style="position:absolute;width:75438;height:19842;left:0;top:0;" filled="f">
                <v:imagedata r:id="rId7"/>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B28B1" w14:textId="77777777" w:rsidR="00BA428E" w:rsidRDefault="00000000">
    <w:r>
      <w:rPr>
        <w:noProof/>
        <w:lang w:val="en"/>
      </w:rPr>
      <mc:AlternateContent>
        <mc:Choice Requires="wpg">
          <w:drawing>
            <wp:anchor distT="0" distB="0" distL="114300" distR="114300" simplePos="0" relativeHeight="251660288" behindDoc="1" locked="0" layoutInCell="1" allowOverlap="1" wp14:anchorId="760C3E0F" wp14:editId="4EB5B3F8">
              <wp:simplePos x="0" y="0"/>
              <wp:positionH relativeFrom="page">
                <wp:posOffset>0</wp:posOffset>
              </wp:positionH>
              <wp:positionV relativeFrom="page">
                <wp:posOffset>0</wp:posOffset>
              </wp:positionV>
              <wp:extent cx="7560564" cy="1984247"/>
              <wp:effectExtent l="0" t="0" r="0" b="0"/>
              <wp:wrapNone/>
              <wp:docPr id="4077" name="Group 4077"/>
              <wp:cNvGraphicFramePr/>
              <a:graphic xmlns:a="http://schemas.openxmlformats.org/drawingml/2006/main">
                <a:graphicData uri="http://schemas.microsoft.com/office/word/2010/wordprocessingGroup">
                  <wpg:wgp>
                    <wpg:cNvGrpSpPr/>
                    <wpg:grpSpPr>
                      <a:xfrm>
                        <a:off x="0" y="0"/>
                        <a:ext cx="7560564" cy="1984247"/>
                        <a:chOff x="0" y="0"/>
                        <a:chExt cx="7560564" cy="1984247"/>
                      </a:xfrm>
                    </wpg:grpSpPr>
                    <pic:pic xmlns:pic="http://schemas.openxmlformats.org/drawingml/2006/picture">
                      <pic:nvPicPr>
                        <pic:cNvPr id="4078" name="Picture 4078"/>
                        <pic:cNvPicPr/>
                      </pic:nvPicPr>
                      <pic:blipFill>
                        <a:blip r:embed="rId1"/>
                        <a:stretch>
                          <a:fillRect/>
                        </a:stretch>
                      </pic:blipFill>
                      <pic:spPr>
                        <a:xfrm>
                          <a:off x="0" y="0"/>
                          <a:ext cx="7543800" cy="1984248"/>
                        </a:xfrm>
                        <a:prstGeom prst="rect">
                          <a:avLst/>
                        </a:prstGeom>
                      </pic:spPr>
                    </pic:pic>
                  </wpg:wgp>
                </a:graphicData>
              </a:graphic>
            </wp:anchor>
          </w:drawing>
        </mc:Choice>
        <mc:Fallback xmlns:a="http://schemas.openxmlformats.org/drawingml/2006/main">
          <w:pict>
            <v:group id="Group 4077" style="width:595.32pt;height:156.24pt;position:absolute;z-index:-2147483648;mso-position-horizontal-relative:page;mso-position-horizontal:absolute;margin-left:1.7935e-05pt;mso-position-vertical-relative:page;margin-top:0pt;" coordsize="75605,19842">
              <v:shape id="Picture 4078" style="position:absolute;width:75438;height:19842;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194DC6"/>
    <w:multiLevelType w:val="hybridMultilevel"/>
    <w:tmpl w:val="F3361C1E"/>
    <w:lvl w:ilvl="0" w:tplc="F8B4C29E">
      <w:start w:val="1"/>
      <w:numFmt w:val="decimal"/>
      <w:lvlText w:val="%1)"/>
      <w:lvlJc w:val="left"/>
      <w:pPr>
        <w:ind w:left="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AE128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10F96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84A0F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0CA32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7AC9D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C8F49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20A07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D4BCB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B8456BD"/>
    <w:multiLevelType w:val="hybridMultilevel"/>
    <w:tmpl w:val="9B2455C8"/>
    <w:lvl w:ilvl="0" w:tplc="67349348">
      <w:start w:val="1"/>
      <w:numFmt w:val="decimal"/>
      <w:lvlText w:val="%1)"/>
      <w:lvlJc w:val="left"/>
      <w:pPr>
        <w:ind w:left="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1885E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592938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70E0A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B1811E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FD4FF6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EE0AA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D8A6FC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68ABE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866257495">
    <w:abstractNumId w:val="0"/>
  </w:num>
  <w:num w:numId="2" w16cid:durableId="451677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28E"/>
    <w:rsid w:val="001042D1"/>
    <w:rsid w:val="003D5E15"/>
    <w:rsid w:val="004312BF"/>
    <w:rsid w:val="008C64BC"/>
    <w:rsid w:val="00A11B98"/>
    <w:rsid w:val="00BA428E"/>
    <w:rsid w:val="00F750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6A229"/>
  <w15:docId w15:val="{F2C49992-E18F-458F-AA83-7327F3750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16" w:line="251" w:lineRule="auto"/>
      <w:ind w:left="10" w:right="5" w:hanging="10"/>
      <w:jc w:val="both"/>
    </w:pPr>
    <w:rPr>
      <w:rFonts w:ascii="Calibri" w:eastAsia="Calibri" w:hAnsi="Calibri" w:cs="Calibri"/>
      <w:color w:val="000000"/>
    </w:rPr>
  </w:style>
  <w:style w:type="paragraph" w:styleId="Nagwek1">
    <w:name w:val="heading 1"/>
    <w:next w:val="Normalny"/>
    <w:link w:val="Nagwek1Znak"/>
    <w:uiPriority w:val="9"/>
    <w:qFormat/>
    <w:pPr>
      <w:keepNext/>
      <w:keepLines/>
      <w:spacing w:after="5" w:line="257" w:lineRule="auto"/>
      <w:ind w:left="10" w:right="1" w:hanging="10"/>
      <w:jc w:val="center"/>
      <w:outlineLvl w:val="0"/>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7"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7"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7"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1977</Words>
  <Characters>12403</Characters>
  <Application>Microsoft Office Word</Application>
  <DocSecurity>0</DocSecurity>
  <Lines>193</Lines>
  <Paragraphs>71</Paragraphs>
  <ScaleCrop>false</ScaleCrop>
  <Company/>
  <LinksUpToDate>false</LinksUpToDate>
  <CharactersWithSpaces>14309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 firmowy PL</dc:title>
  <dc:subject/>
  <dc:creator>Krzysztof Szkliniarz</dc:creator>
  <cp:keywords/>
  <cp:lastModifiedBy>T</cp:lastModifiedBy>
  <cp:revision>4</cp:revision>
  <dcterms:created xsi:type="dcterms:W3CDTF">2024-06-12T14:26:00Z</dcterms:created>
  <dcterms:modified xsi:type="dcterms:W3CDTF">2024-06-13T06:17:00Z</dcterms:modified>
</cp:coreProperties>
</file>