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E278" w14:textId="7494E79B" w:rsidR="009775EA" w:rsidRPr="006361E4" w:rsidRDefault="00F453EA" w:rsidP="00A814AB">
      <w:pPr>
        <w:rPr>
          <w:rFonts w:cs="Tahoma"/>
          <w:szCs w:val="20"/>
        </w:rPr>
        <w:sectPr w:rsidR="009775EA" w:rsidRPr="006361E4" w:rsidSect="00A814AB">
          <w:footerReference w:type="default" r:id="rId11"/>
          <w:headerReference w:type="first" r:id="rId12"/>
          <w:footerReference w:type="first" r:id="rId13"/>
          <w:pgSz w:w="11906" w:h="16838" w:code="9"/>
          <w:pgMar w:top="1985" w:right="992" w:bottom="1418" w:left="1134" w:header="1417" w:footer="567" w:gutter="0"/>
          <w:cols w:space="708"/>
          <w:docGrid w:linePitch="360"/>
        </w:sectPr>
      </w:pPr>
      <w:r>
        <w:rPr>
          <w:rFonts w:cs="Tahoma"/>
          <w:noProof/>
          <w:szCs w:val="20"/>
          <w:lang w:val="en"/>
        </w:rPr>
        <mc:AlternateContent>
          <mc:Choice Requires="wps">
            <w:drawing>
              <wp:anchor distT="0" distB="0" distL="114300" distR="114300" simplePos="0" relativeHeight="251658240" behindDoc="0" locked="0" layoutInCell="1" allowOverlap="1" wp14:anchorId="7B839323" wp14:editId="1F0A98CE">
                <wp:simplePos x="0" y="0"/>
                <wp:positionH relativeFrom="page">
                  <wp:posOffset>50165</wp:posOffset>
                </wp:positionH>
                <wp:positionV relativeFrom="margin">
                  <wp:posOffset>3881120</wp:posOffset>
                </wp:positionV>
                <wp:extent cx="7651750" cy="5005070"/>
                <wp:effectExtent l="0" t="0" r="0" b="0"/>
                <wp:wrapSquare wrapText="bothSides"/>
                <wp:docPr id="154" name="Pole tekstowe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0" cy="5005070"/>
                        </a:xfrm>
                        <a:prstGeom prst="rect">
                          <a:avLst/>
                        </a:prstGeom>
                        <a:noFill/>
                        <a:ln w="6350">
                          <a:noFill/>
                        </a:ln>
                        <a:effectLst/>
                      </wps:spPr>
                      <wps:txbx>
                        <w:txbxContent>
                          <w:p w14:paraId="4DD6A60D" w14:textId="77777777" w:rsidR="005A4DBE" w:rsidRPr="00F8114E" w:rsidRDefault="005A4DBE" w:rsidP="00355F81">
                            <w:pPr>
                              <w:rPr>
                                <w:rFonts w:cs="Tahoma"/>
                                <w:szCs w:val="20"/>
                              </w:rPr>
                            </w:pPr>
                          </w:p>
                          <w:p w14:paraId="3EAD1684" w14:textId="77777777" w:rsidR="005A4DBE" w:rsidRPr="00F8114E" w:rsidRDefault="005A4DBE" w:rsidP="00355F81">
                            <w:pPr>
                              <w:rPr>
                                <w:rFonts w:cs="Tahoma"/>
                                <w:szCs w:val="20"/>
                              </w:rPr>
                            </w:pPr>
                          </w:p>
                          <w:p w14:paraId="11459EF9" w14:textId="77777777" w:rsidR="005A4DBE" w:rsidRPr="00F8114E" w:rsidRDefault="005A4DBE" w:rsidP="00355F81">
                            <w:pPr>
                              <w:rPr>
                                <w:rFonts w:cs="Tahoma"/>
                                <w:szCs w:val="20"/>
                              </w:rPr>
                            </w:pPr>
                          </w:p>
                          <w:p w14:paraId="36F061D7" w14:textId="77777777" w:rsidR="005A4DBE" w:rsidRPr="00F8114E" w:rsidRDefault="005A4DBE" w:rsidP="00355F81">
                            <w:pPr>
                              <w:rPr>
                                <w:rFonts w:cs="Tahoma"/>
                                <w:szCs w:val="20"/>
                              </w:rPr>
                            </w:pPr>
                          </w:p>
                          <w:p w14:paraId="3EE65577" w14:textId="77777777" w:rsidR="005A4DBE" w:rsidRPr="00F8114E" w:rsidRDefault="005A4DBE" w:rsidP="00355F81">
                            <w:pPr>
                              <w:rPr>
                                <w:rFonts w:cs="Tahoma"/>
                                <w:szCs w:val="20"/>
                              </w:rPr>
                            </w:pPr>
                          </w:p>
                          <w:p w14:paraId="2A375387" w14:textId="77777777" w:rsidR="005A4DBE" w:rsidRPr="0047718C" w:rsidRDefault="005A4DBE" w:rsidP="003134B2">
                            <w:pPr>
                              <w:jc w:val="right"/>
                              <w:rPr>
                                <w:rFonts w:cs="Calibri"/>
                                <w:color w:val="FFFFFF"/>
                                <w:sz w:val="52"/>
                                <w:szCs w:val="52"/>
                                <w:lang w:val="en-US"/>
                              </w:rPr>
                            </w:pPr>
                            <w:r>
                              <w:rPr>
                                <w:rFonts w:cs="Calibri"/>
                                <w:color w:val="FFFFFF"/>
                                <w:sz w:val="52"/>
                                <w:szCs w:val="52"/>
                                <w:lang w:val="en"/>
                              </w:rPr>
                              <w:t>VIGO Photonics Group</w:t>
                            </w:r>
                          </w:p>
                          <w:p w14:paraId="06CF6482" w14:textId="77777777" w:rsidR="005A4DBE" w:rsidRPr="0047718C" w:rsidRDefault="005A4DBE" w:rsidP="003134B2">
                            <w:pPr>
                              <w:jc w:val="right"/>
                              <w:rPr>
                                <w:rFonts w:cs="Calibri"/>
                                <w:color w:val="FFFFFF"/>
                                <w:sz w:val="36"/>
                                <w:lang w:val="en-US"/>
                              </w:rPr>
                            </w:pPr>
                          </w:p>
                          <w:p w14:paraId="5D4F78BC" w14:textId="5F894489" w:rsidR="005A4DBE" w:rsidRPr="0047718C" w:rsidRDefault="005A4DBE" w:rsidP="003134B2">
                            <w:pPr>
                              <w:ind w:left="-426"/>
                              <w:jc w:val="right"/>
                              <w:rPr>
                                <w:rFonts w:cs="Calibri"/>
                                <w:color w:val="FFFFFF"/>
                                <w:sz w:val="36"/>
                                <w:szCs w:val="36"/>
                                <w:lang w:val="en-US"/>
                              </w:rPr>
                            </w:pPr>
                            <w:r>
                              <w:rPr>
                                <w:rFonts w:cs="Calibri"/>
                                <w:color w:val="FFFFFF"/>
                                <w:sz w:val="36"/>
                                <w:szCs w:val="36"/>
                                <w:lang w:val="en"/>
                              </w:rPr>
                              <w:t xml:space="preserve">CONSOLIDATED QUARTERLY REPORT </w:t>
                            </w:r>
                          </w:p>
                          <w:p w14:paraId="4CD7B643" w14:textId="6E3F236F" w:rsidR="005A4DBE" w:rsidRPr="0047718C" w:rsidRDefault="005A4DBE" w:rsidP="003134B2">
                            <w:pPr>
                              <w:ind w:left="-426"/>
                              <w:jc w:val="right"/>
                              <w:rPr>
                                <w:rFonts w:cs="Calibri"/>
                                <w:color w:val="FFFFFF"/>
                                <w:sz w:val="32"/>
                                <w:szCs w:val="32"/>
                                <w:lang w:val="en-US"/>
                              </w:rPr>
                            </w:pPr>
                            <w:r>
                              <w:rPr>
                                <w:rFonts w:cs="Calibri"/>
                                <w:color w:val="FFFFFF"/>
                                <w:sz w:val="32"/>
                                <w:szCs w:val="32"/>
                                <w:lang w:val="en"/>
                              </w:rPr>
                              <w:t>for the period from 1 January 2025 to 31 March 2025</w:t>
                            </w:r>
                          </w:p>
                          <w:p w14:paraId="6A5686E3" w14:textId="77777777" w:rsidR="0047718C" w:rsidRDefault="005A4DBE" w:rsidP="003134B2">
                            <w:pPr>
                              <w:ind w:left="-426"/>
                              <w:jc w:val="right"/>
                              <w:rPr>
                                <w:rFonts w:cs="Calibri"/>
                                <w:color w:val="FFFFFF"/>
                                <w:sz w:val="32"/>
                                <w:szCs w:val="32"/>
                                <w:lang w:val="en"/>
                              </w:rPr>
                            </w:pPr>
                            <w:r>
                              <w:rPr>
                                <w:rFonts w:cs="Calibri"/>
                                <w:color w:val="FFFFFF"/>
                                <w:sz w:val="32"/>
                                <w:szCs w:val="32"/>
                                <w:lang w:val="en"/>
                              </w:rPr>
                              <w:t>containing the interim condensed consolidated</w:t>
                            </w:r>
                          </w:p>
                          <w:p w14:paraId="4D1ACE07" w14:textId="77777777" w:rsidR="0047718C" w:rsidRDefault="005A4DBE" w:rsidP="003134B2">
                            <w:pPr>
                              <w:ind w:left="-426"/>
                              <w:jc w:val="right"/>
                              <w:rPr>
                                <w:rFonts w:cs="Calibri"/>
                                <w:color w:val="FFFFFF"/>
                                <w:sz w:val="32"/>
                                <w:szCs w:val="32"/>
                                <w:lang w:val="en"/>
                              </w:rPr>
                            </w:pPr>
                            <w:r>
                              <w:rPr>
                                <w:rFonts w:cs="Calibri"/>
                                <w:color w:val="FFFFFF"/>
                                <w:sz w:val="32"/>
                                <w:szCs w:val="32"/>
                                <w:lang w:val="en"/>
                              </w:rPr>
                              <w:t xml:space="preserve"> financial statements of the VIGO Photonics </w:t>
                            </w:r>
                          </w:p>
                          <w:p w14:paraId="0A780CBF" w14:textId="1481A81B" w:rsidR="005A4DBE" w:rsidRPr="0047718C" w:rsidRDefault="005A4DBE" w:rsidP="003134B2">
                            <w:pPr>
                              <w:ind w:left="-426"/>
                              <w:jc w:val="right"/>
                              <w:rPr>
                                <w:rFonts w:cs="Calibri"/>
                                <w:color w:val="FFFFFF"/>
                                <w:sz w:val="32"/>
                                <w:szCs w:val="32"/>
                                <w:lang w:val="en-US"/>
                              </w:rPr>
                            </w:pPr>
                            <w:r>
                              <w:rPr>
                                <w:rFonts w:cs="Calibri"/>
                                <w:color w:val="FFFFFF"/>
                                <w:sz w:val="32"/>
                                <w:szCs w:val="32"/>
                                <w:lang w:val="en"/>
                              </w:rPr>
                              <w:t>prepared in accordance with IFRS</w:t>
                            </w:r>
                          </w:p>
                          <w:p w14:paraId="74EF8A24" w14:textId="77777777" w:rsidR="005A4DBE" w:rsidRPr="0047718C" w:rsidRDefault="005A4DBE" w:rsidP="00355F81">
                            <w:pPr>
                              <w:pStyle w:val="Podtytudokumentu"/>
                              <w:ind w:left="-1418"/>
                              <w:rPr>
                                <w:rFonts w:cs="Tahoma"/>
                                <w:sz w:val="20"/>
                                <w:szCs w:val="20"/>
                                <w:lang w:val="en-US"/>
                              </w:rPr>
                            </w:pPr>
                          </w:p>
                          <w:p w14:paraId="06BF17F9" w14:textId="77777777" w:rsidR="005A4DBE" w:rsidRPr="0047718C" w:rsidRDefault="005A4DBE" w:rsidP="00355F81">
                            <w:pPr>
                              <w:pStyle w:val="Podtytudokumentu"/>
                              <w:rPr>
                                <w:rFonts w:cs="Tahoma"/>
                                <w:sz w:val="20"/>
                                <w:szCs w:val="20"/>
                                <w:lang w:val="en-US"/>
                              </w:rPr>
                            </w:pPr>
                          </w:p>
                          <w:p w14:paraId="6C07515E" w14:textId="77777777" w:rsidR="005A4DBE" w:rsidRPr="0047718C" w:rsidRDefault="005A4DBE" w:rsidP="00355F81">
                            <w:pPr>
                              <w:pStyle w:val="Podtytudokumentu"/>
                              <w:rPr>
                                <w:rFonts w:cs="Tahoma"/>
                                <w:sz w:val="20"/>
                                <w:szCs w:val="20"/>
                                <w:lang w:val="en-US"/>
                              </w:rPr>
                            </w:pPr>
                          </w:p>
                          <w:p w14:paraId="6FC97FE7" w14:textId="212726BA" w:rsidR="005A4DBE" w:rsidRPr="00E9037E" w:rsidRDefault="005A4DBE" w:rsidP="00E800F6">
                            <w:pPr>
                              <w:pStyle w:val="Podtytudokumentu"/>
                              <w:ind w:left="-2552"/>
                              <w:jc w:val="center"/>
                              <w:rPr>
                                <w:rFonts w:ascii="Open Sans Light" w:hAnsi="Open Sans Light" w:cs="Open Sans Light"/>
                                <w:sz w:val="20"/>
                                <w:szCs w:val="20"/>
                                <w:lang w:val="en-US"/>
                              </w:rPr>
                            </w:pPr>
                            <w:r>
                              <w:rPr>
                                <w:lang w:val="en"/>
                              </w:rPr>
                              <w:t>Ożarów Mazowiecki, 28 May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839323" id="_x0000_t202" coordsize="21600,21600" o:spt="202" path="m,l,21600r21600,l21600,xe">
                <v:stroke joinstyle="miter"/>
                <v:path gradientshapeok="t" o:connecttype="rect"/>
              </v:shapetype>
              <v:shape id="Pole tekstowe 154" o:spid="_x0000_s1026" type="#_x0000_t202" style="position:absolute;left:0;text-align:left;margin-left:3.95pt;margin-top:305.6pt;width:602.5pt;height:39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" filled="f" stroked="f" strokeweight=".5pt">
                <v:textbox inset="126pt,0,54pt,0">
                  <w:txbxContent>
                    <w:p w14:paraId="4DD6A60D" w14:textId="77777777" w:rsidR="005A4DBE" w:rsidRPr="00F8114E" w:rsidRDefault="005A4DBE" w:rsidP="00355F81">
                      <w:pPr>
                        <w:rPr>
                          <w:rFonts w:cs="Tahoma"/>
                          <w:szCs w:val="20"/>
                        </w:rPr>
                      </w:pPr>
                    </w:p>
                    <w:p w14:paraId="3EAD1684" w14:textId="77777777" w:rsidR="005A4DBE" w:rsidRPr="00F8114E" w:rsidRDefault="005A4DBE" w:rsidP="00355F81">
                      <w:pPr>
                        <w:rPr>
                          <w:rFonts w:cs="Tahoma"/>
                          <w:szCs w:val="20"/>
                        </w:rPr>
                      </w:pPr>
                    </w:p>
                    <w:p w14:paraId="11459EF9" w14:textId="77777777" w:rsidR="005A4DBE" w:rsidRPr="00F8114E" w:rsidRDefault="005A4DBE" w:rsidP="00355F81">
                      <w:pPr>
                        <w:rPr>
                          <w:rFonts w:cs="Tahoma"/>
                          <w:szCs w:val="20"/>
                        </w:rPr>
                      </w:pPr>
                    </w:p>
                    <w:p w14:paraId="36F061D7" w14:textId="77777777" w:rsidR="005A4DBE" w:rsidRPr="00F8114E" w:rsidRDefault="005A4DBE" w:rsidP="00355F81">
                      <w:pPr>
                        <w:rPr>
                          <w:rFonts w:cs="Tahoma"/>
                          <w:szCs w:val="20"/>
                        </w:rPr>
                      </w:pPr>
                    </w:p>
                    <w:p w14:paraId="3EE65577" w14:textId="77777777" w:rsidR="005A4DBE" w:rsidRPr="00F8114E" w:rsidRDefault="005A4DBE" w:rsidP="00355F81">
                      <w:pPr>
                        <w:rPr>
                          <w:rFonts w:cs="Tahoma"/>
                          <w:szCs w:val="20"/>
                        </w:rPr>
                      </w:pPr>
                    </w:p>
                    <w:p w14:paraId="2A375387" w14:textId="77777777" w:rsidR="005A4DBE" w:rsidRPr="0047718C" w:rsidRDefault="005A4DBE" w:rsidP="003134B2">
                      <w:pPr>
                        <w:jc w:val="right"/>
                        <w:rPr>
                          <w:rFonts w:cs="Calibri"/>
                          <w:color w:val="FFFFFF"/>
                          <w:sz w:val="52"/>
                          <w:szCs w:val="52"/>
                          <w:lang w:val="en-US"/>
                        </w:rPr>
                      </w:pPr>
                      <w:r>
                        <w:rPr>
                          <w:rFonts w:cs="Calibri"/>
                          <w:color w:val="FFFFFF"/>
                          <w:sz w:val="52"/>
                          <w:szCs w:val="52"/>
                          <w:lang w:val="en"/>
                        </w:rPr>
                        <w:t>VIGO Photonics Group</w:t>
                      </w:r>
                    </w:p>
                    <w:p w14:paraId="06CF6482" w14:textId="77777777" w:rsidR="005A4DBE" w:rsidRPr="0047718C" w:rsidRDefault="005A4DBE" w:rsidP="003134B2">
                      <w:pPr>
                        <w:jc w:val="right"/>
                        <w:rPr>
                          <w:rFonts w:cs="Calibri"/>
                          <w:color w:val="FFFFFF"/>
                          <w:sz w:val="36"/>
                          <w:lang w:val="en-US"/>
                        </w:rPr>
                      </w:pPr>
                    </w:p>
                    <w:p w14:paraId="5D4F78BC" w14:textId="5F894489" w:rsidR="005A4DBE" w:rsidRPr="0047718C" w:rsidRDefault="005A4DBE" w:rsidP="003134B2">
                      <w:pPr>
                        <w:ind w:left="-426"/>
                        <w:jc w:val="right"/>
                        <w:rPr>
                          <w:rFonts w:cs="Calibri"/>
                          <w:color w:val="FFFFFF"/>
                          <w:sz w:val="36"/>
                          <w:szCs w:val="36"/>
                          <w:lang w:val="en-US"/>
                        </w:rPr>
                      </w:pPr>
                      <w:r>
                        <w:rPr>
                          <w:rFonts w:cs="Calibri"/>
                          <w:color w:val="FFFFFF"/>
                          <w:sz w:val="36"/>
                          <w:szCs w:val="36"/>
                          <w:lang w:val="en"/>
                        </w:rPr>
                        <w:t xml:space="preserve">CONSOLIDATED QUARTERLY REPORT </w:t>
                      </w:r>
                    </w:p>
                    <w:p w14:paraId="4CD7B643" w14:textId="6E3F236F" w:rsidR="005A4DBE" w:rsidRPr="0047718C" w:rsidRDefault="005A4DBE" w:rsidP="003134B2">
                      <w:pPr>
                        <w:ind w:left="-426"/>
                        <w:jc w:val="right"/>
                        <w:rPr>
                          <w:rFonts w:cs="Calibri"/>
                          <w:color w:val="FFFFFF"/>
                          <w:sz w:val="32"/>
                          <w:szCs w:val="32"/>
                          <w:lang w:val="en-US"/>
                        </w:rPr>
                      </w:pPr>
                      <w:r>
                        <w:rPr>
                          <w:rFonts w:cs="Calibri"/>
                          <w:color w:val="FFFFFF"/>
                          <w:sz w:val="32"/>
                          <w:szCs w:val="32"/>
                          <w:lang w:val="en"/>
                        </w:rPr>
                        <w:t>for the period from 1 January 2025 to 31 March 2025</w:t>
                      </w:r>
                    </w:p>
                    <w:p w14:paraId="6A5686E3" w14:textId="77777777" w:rsidR="0047718C" w:rsidRDefault="005A4DBE" w:rsidP="003134B2">
                      <w:pPr>
                        <w:ind w:left="-426"/>
                        <w:jc w:val="right"/>
                        <w:rPr>
                          <w:rFonts w:cs="Calibri"/>
                          <w:color w:val="FFFFFF"/>
                          <w:sz w:val="32"/>
                          <w:szCs w:val="32"/>
                          <w:lang w:val="en"/>
                        </w:rPr>
                      </w:pPr>
                      <w:r>
                        <w:rPr>
                          <w:rFonts w:cs="Calibri"/>
                          <w:color w:val="FFFFFF"/>
                          <w:sz w:val="32"/>
                          <w:szCs w:val="32"/>
                          <w:lang w:val="en"/>
                        </w:rPr>
                        <w:t>containing the interim condensed consolidated</w:t>
                      </w:r>
                    </w:p>
                    <w:p w14:paraId="4D1ACE07" w14:textId="77777777" w:rsidR="0047718C" w:rsidRDefault="005A4DBE" w:rsidP="003134B2">
                      <w:pPr>
                        <w:ind w:left="-426"/>
                        <w:jc w:val="right"/>
                        <w:rPr>
                          <w:rFonts w:cs="Calibri"/>
                          <w:color w:val="FFFFFF"/>
                          <w:sz w:val="32"/>
                          <w:szCs w:val="32"/>
                          <w:lang w:val="en"/>
                        </w:rPr>
                      </w:pPr>
                      <w:r>
                        <w:rPr>
                          <w:rFonts w:cs="Calibri"/>
                          <w:color w:val="FFFFFF"/>
                          <w:sz w:val="32"/>
                          <w:szCs w:val="32"/>
                          <w:lang w:val="en"/>
                        </w:rPr>
                        <w:t xml:space="preserve"> financial statements of the VIGO Photonics </w:t>
                      </w:r>
                    </w:p>
                    <w:p w14:paraId="0A780CBF" w14:textId="1481A81B" w:rsidR="005A4DBE" w:rsidRPr="0047718C" w:rsidRDefault="005A4DBE" w:rsidP="003134B2">
                      <w:pPr>
                        <w:ind w:left="-426"/>
                        <w:jc w:val="right"/>
                        <w:rPr>
                          <w:rFonts w:cs="Calibri"/>
                          <w:color w:val="FFFFFF"/>
                          <w:sz w:val="32"/>
                          <w:szCs w:val="32"/>
                          <w:lang w:val="en-US"/>
                        </w:rPr>
                      </w:pPr>
                      <w:r>
                        <w:rPr>
                          <w:rFonts w:cs="Calibri"/>
                          <w:color w:val="FFFFFF"/>
                          <w:sz w:val="32"/>
                          <w:szCs w:val="32"/>
                          <w:lang w:val="en"/>
                        </w:rPr>
                        <w:t>prepared in accordance with IFRS</w:t>
                      </w:r>
                    </w:p>
                    <w:p w14:paraId="74EF8A24" w14:textId="77777777" w:rsidR="005A4DBE" w:rsidRPr="0047718C" w:rsidRDefault="005A4DBE" w:rsidP="00355F81">
                      <w:pPr>
                        <w:pStyle w:val="Podtytudokumentu"/>
                        <w:ind w:left="-1418"/>
                        <w:rPr>
                          <w:rFonts w:cs="Tahoma"/>
                          <w:sz w:val="20"/>
                          <w:szCs w:val="20"/>
                          <w:lang w:val="en-US"/>
                        </w:rPr>
                      </w:pPr>
                    </w:p>
                    <w:p w14:paraId="06BF17F9" w14:textId="77777777" w:rsidR="005A4DBE" w:rsidRPr="0047718C" w:rsidRDefault="005A4DBE" w:rsidP="00355F81">
                      <w:pPr>
                        <w:pStyle w:val="Podtytudokumentu"/>
                        <w:rPr>
                          <w:rFonts w:cs="Tahoma"/>
                          <w:sz w:val="20"/>
                          <w:szCs w:val="20"/>
                          <w:lang w:val="en-US"/>
                        </w:rPr>
                      </w:pPr>
                    </w:p>
                    <w:p w14:paraId="6C07515E" w14:textId="77777777" w:rsidR="005A4DBE" w:rsidRPr="0047718C" w:rsidRDefault="005A4DBE" w:rsidP="00355F81">
                      <w:pPr>
                        <w:pStyle w:val="Podtytudokumentu"/>
                        <w:rPr>
                          <w:rFonts w:cs="Tahoma"/>
                          <w:sz w:val="20"/>
                          <w:szCs w:val="20"/>
                          <w:lang w:val="en-US"/>
                        </w:rPr>
                      </w:pPr>
                    </w:p>
                    <w:p w14:paraId="6FC97FE7" w14:textId="212726BA" w:rsidR="005A4DBE" w:rsidRPr="00E9037E" w:rsidRDefault="005A4DBE" w:rsidP="00E800F6">
                      <w:pPr>
                        <w:pStyle w:val="Podtytudokumentu"/>
                        <w:ind w:left="-2552"/>
                        <w:jc w:val="center"/>
                        <w:rPr>
                          <w:rFonts w:ascii="Open Sans Light" w:hAnsi="Open Sans Light" w:cs="Open Sans Light"/>
                          <w:sz w:val="20"/>
                          <w:szCs w:val="20"/>
                          <w:lang w:val="en-US"/>
                        </w:rPr>
                      </w:pPr>
                      <w:r>
                        <w:rPr>
                          <w:lang w:val="en"/>
                        </w:rPr>
                        <w:t>Ożarów Mazowiecki, 28 May 2025</w:t>
                      </w:r>
                    </w:p>
                  </w:txbxContent>
                </v:textbox>
                <w10:wrap type="square" anchorx="page" anchory="margin"/>
              </v:shape>
            </w:pict>
          </mc:Fallback>
        </mc:AlternateContent>
      </w:r>
      <w:r>
        <w:rPr>
          <w:rFonts w:cs="Tahoma"/>
          <w:noProof/>
          <w:szCs w:val="20"/>
          <w:lang w:val="en"/>
        </w:rPr>
        <w:drawing>
          <wp:anchor distT="0" distB="0" distL="0" distR="0" simplePos="0" relativeHeight="251658241" behindDoc="1" locked="0" layoutInCell="1" allowOverlap="1" wp14:anchorId="01B0ABEA" wp14:editId="0C3FD482">
            <wp:simplePos x="0" y="0"/>
            <wp:positionH relativeFrom="page">
              <wp:posOffset>0</wp:posOffset>
            </wp:positionH>
            <wp:positionV relativeFrom="page">
              <wp:posOffset>0</wp:posOffset>
            </wp:positionV>
            <wp:extent cx="7546975" cy="1068197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6975" cy="1068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4430" w14:textId="77777777" w:rsidR="00143BDD" w:rsidRPr="006361E4" w:rsidRDefault="00143BDD" w:rsidP="00143BDD">
      <w:pPr>
        <w:pStyle w:val="Nagwek1"/>
        <w:numPr>
          <w:ilvl w:val="0"/>
          <w:numId w:val="0"/>
        </w:numPr>
        <w:rPr>
          <w:rFonts w:cs="Tahoma"/>
          <w:sz w:val="20"/>
          <w:szCs w:val="20"/>
        </w:rPr>
      </w:pPr>
      <w:bookmarkStart w:id="1" w:name="_Toc490136495"/>
      <w:bookmarkStart w:id="2" w:name="_Toc199413191"/>
      <w:bookmarkStart w:id="3" w:name="_Toc102669777"/>
      <w:r>
        <w:rPr>
          <w:rFonts w:cs="Tahoma"/>
          <w:bCs/>
          <w:sz w:val="20"/>
          <w:szCs w:val="20"/>
          <w:lang w:val="en"/>
        </w:rPr>
        <w:lastRenderedPageBreak/>
        <w:t>Table of contents</w:t>
      </w:r>
      <w:bookmarkEnd w:id="1"/>
      <w:bookmarkEnd w:id="2"/>
    </w:p>
    <w:p w14:paraId="4E1FED40" w14:textId="5BDDDD83" w:rsidR="0047718C" w:rsidRDefault="00143BDD">
      <w:pPr>
        <w:pStyle w:val="Spistreci1"/>
        <w:rPr>
          <w:rFonts w:asciiTheme="minorHAnsi" w:eastAsiaTheme="minorEastAsia" w:hAnsiTheme="minorHAnsi" w:cstheme="minorBidi"/>
          <w:b w:val="0"/>
          <w:bCs w:val="0"/>
          <w:caps w:val="0"/>
          <w:noProof/>
          <w:kern w:val="2"/>
          <w:sz w:val="24"/>
          <w:szCs w:val="24"/>
          <w:lang w:eastAsia="pl-PL"/>
          <w14:ligatures w14:val="standardContextual"/>
        </w:rPr>
      </w:pPr>
      <w:r>
        <w:rPr>
          <w:rFonts w:ascii="Tahoma" w:hAnsi="Tahoma" w:cs="Tahoma"/>
          <w:lang w:val="en"/>
        </w:rPr>
        <w:fldChar w:fldCharType="begin"/>
      </w:r>
      <w:r>
        <w:rPr>
          <w:rFonts w:ascii="Tahoma" w:hAnsi="Tahoma" w:cs="Tahoma"/>
        </w:rPr>
        <w:instrText xml:space="preserve"> TOC \o "1-2" \h \z \u </w:instrText>
      </w:r>
      <w:r>
        <w:rPr>
          <w:rFonts w:ascii="Tahoma" w:hAnsi="Tahoma" w:cs="Tahoma"/>
        </w:rPr>
        <w:fldChar w:fldCharType="separate"/>
      </w:r>
      <w:hyperlink w:anchor="_Toc199413191" w:history="1">
        <w:r w:rsidR="0047718C" w:rsidRPr="008A5A10">
          <w:rPr>
            <w:rStyle w:val="Hipercze"/>
            <w:rFonts w:cs="Tahoma"/>
            <w:noProof/>
            <w:lang w:val="en"/>
          </w:rPr>
          <w:t>Table of contents</w:t>
        </w:r>
        <w:r w:rsidR="0047718C">
          <w:rPr>
            <w:noProof/>
            <w:webHidden/>
          </w:rPr>
          <w:tab/>
        </w:r>
        <w:r w:rsidR="0047718C">
          <w:rPr>
            <w:noProof/>
            <w:webHidden/>
          </w:rPr>
          <w:fldChar w:fldCharType="begin"/>
        </w:r>
        <w:r w:rsidR="0047718C">
          <w:rPr>
            <w:noProof/>
            <w:webHidden/>
          </w:rPr>
          <w:instrText xml:space="preserve"> PAGEREF _Toc199413191 \h </w:instrText>
        </w:r>
        <w:r w:rsidR="0047718C">
          <w:rPr>
            <w:noProof/>
            <w:webHidden/>
          </w:rPr>
        </w:r>
        <w:r w:rsidR="0047718C">
          <w:rPr>
            <w:noProof/>
            <w:webHidden/>
          </w:rPr>
          <w:fldChar w:fldCharType="separate"/>
        </w:r>
        <w:r w:rsidR="0047718C">
          <w:rPr>
            <w:noProof/>
            <w:webHidden/>
          </w:rPr>
          <w:t>2</w:t>
        </w:r>
        <w:r w:rsidR="0047718C">
          <w:rPr>
            <w:noProof/>
            <w:webHidden/>
          </w:rPr>
          <w:fldChar w:fldCharType="end"/>
        </w:r>
      </w:hyperlink>
    </w:p>
    <w:p w14:paraId="39DD9328" w14:textId="65E8E014" w:rsidR="0047718C" w:rsidRDefault="00E9037E">
      <w:pPr>
        <w:pStyle w:val="Spistreci1"/>
        <w:rPr>
          <w:rFonts w:asciiTheme="minorHAnsi" w:eastAsiaTheme="minorEastAsia" w:hAnsiTheme="minorHAnsi" w:cstheme="minorBidi"/>
          <w:b w:val="0"/>
          <w:bCs w:val="0"/>
          <w:caps w:val="0"/>
          <w:noProof/>
          <w:kern w:val="2"/>
          <w:sz w:val="24"/>
          <w:szCs w:val="24"/>
          <w:lang w:eastAsia="pl-PL"/>
          <w14:ligatures w14:val="standardContextual"/>
        </w:rPr>
      </w:pPr>
      <w:hyperlink w:anchor="_Toc199413192" w:history="1">
        <w:r w:rsidR="0047718C" w:rsidRPr="008A5A10">
          <w:rPr>
            <w:rStyle w:val="Hipercze"/>
            <w:rFonts w:cs="Tahoma"/>
            <w:noProof/>
          </w:rPr>
          <w:t>1</w:t>
        </w:r>
        <w:r w:rsidR="0047718C">
          <w:rPr>
            <w:rFonts w:asciiTheme="minorHAnsi" w:eastAsiaTheme="minorEastAsia" w:hAnsiTheme="minorHAnsi" w:cstheme="minorBidi"/>
            <w:b w:val="0"/>
            <w:bCs w:val="0"/>
            <w:caps w:val="0"/>
            <w:noProof/>
            <w:kern w:val="2"/>
            <w:sz w:val="24"/>
            <w:szCs w:val="24"/>
            <w:lang w:eastAsia="pl-PL"/>
            <w14:ligatures w14:val="standardContextual"/>
          </w:rPr>
          <w:tab/>
        </w:r>
        <w:r w:rsidR="0047718C" w:rsidRPr="008A5A10">
          <w:rPr>
            <w:rStyle w:val="Hipercze"/>
            <w:rFonts w:cs="Tahoma"/>
            <w:noProof/>
            <w:lang w:val="en"/>
          </w:rPr>
          <w:t>Selected consolidated figures</w:t>
        </w:r>
        <w:r w:rsidR="0047718C">
          <w:rPr>
            <w:noProof/>
            <w:webHidden/>
          </w:rPr>
          <w:tab/>
        </w:r>
        <w:r w:rsidR="0047718C">
          <w:rPr>
            <w:noProof/>
            <w:webHidden/>
          </w:rPr>
          <w:fldChar w:fldCharType="begin"/>
        </w:r>
        <w:r w:rsidR="0047718C">
          <w:rPr>
            <w:noProof/>
            <w:webHidden/>
          </w:rPr>
          <w:instrText xml:space="preserve"> PAGEREF _Toc199413192 \h </w:instrText>
        </w:r>
        <w:r w:rsidR="0047718C">
          <w:rPr>
            <w:noProof/>
            <w:webHidden/>
          </w:rPr>
        </w:r>
        <w:r w:rsidR="0047718C">
          <w:rPr>
            <w:noProof/>
            <w:webHidden/>
          </w:rPr>
          <w:fldChar w:fldCharType="separate"/>
        </w:r>
        <w:r w:rsidR="0047718C">
          <w:rPr>
            <w:noProof/>
            <w:webHidden/>
          </w:rPr>
          <w:t>3</w:t>
        </w:r>
        <w:r w:rsidR="0047718C">
          <w:rPr>
            <w:noProof/>
            <w:webHidden/>
          </w:rPr>
          <w:fldChar w:fldCharType="end"/>
        </w:r>
      </w:hyperlink>
    </w:p>
    <w:p w14:paraId="04633662" w14:textId="4EEA132D" w:rsidR="0047718C" w:rsidRDefault="00E9037E">
      <w:pPr>
        <w:pStyle w:val="Spistreci1"/>
        <w:rPr>
          <w:rFonts w:asciiTheme="minorHAnsi" w:eastAsiaTheme="minorEastAsia" w:hAnsiTheme="minorHAnsi" w:cstheme="minorBidi"/>
          <w:b w:val="0"/>
          <w:bCs w:val="0"/>
          <w:caps w:val="0"/>
          <w:noProof/>
          <w:kern w:val="2"/>
          <w:sz w:val="24"/>
          <w:szCs w:val="24"/>
          <w:lang w:eastAsia="pl-PL"/>
          <w14:ligatures w14:val="standardContextual"/>
        </w:rPr>
      </w:pPr>
      <w:hyperlink w:anchor="_Toc199413193" w:history="1">
        <w:r w:rsidR="0047718C" w:rsidRPr="008A5A10">
          <w:rPr>
            <w:rStyle w:val="Hipercze"/>
            <w:rFonts w:cs="Tahoma"/>
            <w:noProof/>
          </w:rPr>
          <w:t>2</w:t>
        </w:r>
        <w:r w:rsidR="0047718C">
          <w:rPr>
            <w:rFonts w:asciiTheme="minorHAnsi" w:eastAsiaTheme="minorEastAsia" w:hAnsiTheme="minorHAnsi" w:cstheme="minorBidi"/>
            <w:b w:val="0"/>
            <w:bCs w:val="0"/>
            <w:caps w:val="0"/>
            <w:noProof/>
            <w:kern w:val="2"/>
            <w:sz w:val="24"/>
            <w:szCs w:val="24"/>
            <w:lang w:eastAsia="pl-PL"/>
            <w14:ligatures w14:val="standardContextual"/>
          </w:rPr>
          <w:tab/>
        </w:r>
        <w:r w:rsidR="0047718C" w:rsidRPr="008A5A10">
          <w:rPr>
            <w:rStyle w:val="Hipercze"/>
            <w:rFonts w:cs="Tahoma"/>
            <w:noProof/>
            <w:lang w:val="en"/>
          </w:rPr>
          <w:t>Introduction to the consolidated financial statements</w:t>
        </w:r>
        <w:r w:rsidR="0047718C">
          <w:rPr>
            <w:noProof/>
            <w:webHidden/>
          </w:rPr>
          <w:tab/>
        </w:r>
        <w:r w:rsidR="0047718C">
          <w:rPr>
            <w:noProof/>
            <w:webHidden/>
          </w:rPr>
          <w:fldChar w:fldCharType="begin"/>
        </w:r>
        <w:r w:rsidR="0047718C">
          <w:rPr>
            <w:noProof/>
            <w:webHidden/>
          </w:rPr>
          <w:instrText xml:space="preserve"> PAGEREF _Toc199413193 \h </w:instrText>
        </w:r>
        <w:r w:rsidR="0047718C">
          <w:rPr>
            <w:noProof/>
            <w:webHidden/>
          </w:rPr>
        </w:r>
        <w:r w:rsidR="0047718C">
          <w:rPr>
            <w:noProof/>
            <w:webHidden/>
          </w:rPr>
          <w:fldChar w:fldCharType="separate"/>
        </w:r>
        <w:r w:rsidR="0047718C">
          <w:rPr>
            <w:noProof/>
            <w:webHidden/>
          </w:rPr>
          <w:t>4</w:t>
        </w:r>
        <w:r w:rsidR="0047718C">
          <w:rPr>
            <w:noProof/>
            <w:webHidden/>
          </w:rPr>
          <w:fldChar w:fldCharType="end"/>
        </w:r>
      </w:hyperlink>
    </w:p>
    <w:p w14:paraId="6D2A00B3" w14:textId="15D3F1FD"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194" w:history="1">
        <w:r w:rsidR="0047718C" w:rsidRPr="008A5A10">
          <w:rPr>
            <w:rStyle w:val="Hipercze"/>
            <w:rFonts w:cs="Tahoma"/>
            <w:noProof/>
            <w:lang w:val="en-US"/>
          </w:rPr>
          <w:t>2.1</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Description of activities of VIGO Photonics Group</w:t>
        </w:r>
        <w:r w:rsidR="0047718C">
          <w:rPr>
            <w:noProof/>
            <w:webHidden/>
          </w:rPr>
          <w:tab/>
        </w:r>
        <w:r w:rsidR="0047718C">
          <w:rPr>
            <w:noProof/>
            <w:webHidden/>
          </w:rPr>
          <w:fldChar w:fldCharType="begin"/>
        </w:r>
        <w:r w:rsidR="0047718C">
          <w:rPr>
            <w:noProof/>
            <w:webHidden/>
          </w:rPr>
          <w:instrText xml:space="preserve"> PAGEREF _Toc199413194 \h </w:instrText>
        </w:r>
        <w:r w:rsidR="0047718C">
          <w:rPr>
            <w:noProof/>
            <w:webHidden/>
          </w:rPr>
        </w:r>
        <w:r w:rsidR="0047718C">
          <w:rPr>
            <w:noProof/>
            <w:webHidden/>
          </w:rPr>
          <w:fldChar w:fldCharType="separate"/>
        </w:r>
        <w:r w:rsidR="0047718C">
          <w:rPr>
            <w:noProof/>
            <w:webHidden/>
          </w:rPr>
          <w:t>4</w:t>
        </w:r>
        <w:r w:rsidR="0047718C">
          <w:rPr>
            <w:noProof/>
            <w:webHidden/>
          </w:rPr>
          <w:fldChar w:fldCharType="end"/>
        </w:r>
      </w:hyperlink>
    </w:p>
    <w:p w14:paraId="7F69CE95" w14:textId="228E48D3"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195" w:history="1">
        <w:r w:rsidR="0047718C" w:rsidRPr="008A5A10">
          <w:rPr>
            <w:rStyle w:val="Hipercze"/>
            <w:rFonts w:cs="Tahoma"/>
            <w:noProof/>
            <w:lang w:val="en-US"/>
          </w:rPr>
          <w:t>2.2</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Activities in the Special Economic Zone (hereinafter referred to as "SEZ") – tax exemption</w:t>
        </w:r>
        <w:r w:rsidR="0047718C">
          <w:rPr>
            <w:noProof/>
            <w:webHidden/>
          </w:rPr>
          <w:tab/>
        </w:r>
        <w:r w:rsidR="0047718C">
          <w:rPr>
            <w:noProof/>
            <w:webHidden/>
          </w:rPr>
          <w:fldChar w:fldCharType="begin"/>
        </w:r>
        <w:r w:rsidR="0047718C">
          <w:rPr>
            <w:noProof/>
            <w:webHidden/>
          </w:rPr>
          <w:instrText xml:space="preserve"> PAGEREF _Toc199413195 \h </w:instrText>
        </w:r>
        <w:r w:rsidR="0047718C">
          <w:rPr>
            <w:noProof/>
            <w:webHidden/>
          </w:rPr>
        </w:r>
        <w:r w:rsidR="0047718C">
          <w:rPr>
            <w:noProof/>
            <w:webHidden/>
          </w:rPr>
          <w:fldChar w:fldCharType="separate"/>
        </w:r>
        <w:r w:rsidR="0047718C">
          <w:rPr>
            <w:noProof/>
            <w:webHidden/>
          </w:rPr>
          <w:t>4</w:t>
        </w:r>
        <w:r w:rsidR="0047718C">
          <w:rPr>
            <w:noProof/>
            <w:webHidden/>
          </w:rPr>
          <w:fldChar w:fldCharType="end"/>
        </w:r>
      </w:hyperlink>
    </w:p>
    <w:p w14:paraId="19271834" w14:textId="1A6A139A"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196" w:history="1">
        <w:r w:rsidR="0047718C" w:rsidRPr="008A5A10">
          <w:rPr>
            <w:rStyle w:val="Hipercze"/>
            <w:rFonts w:cs="Tahoma"/>
            <w:noProof/>
          </w:rPr>
          <w:t>2.3</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Contact details</w:t>
        </w:r>
        <w:r w:rsidR="0047718C">
          <w:rPr>
            <w:noProof/>
            <w:webHidden/>
          </w:rPr>
          <w:tab/>
        </w:r>
        <w:r w:rsidR="0047718C">
          <w:rPr>
            <w:noProof/>
            <w:webHidden/>
          </w:rPr>
          <w:fldChar w:fldCharType="begin"/>
        </w:r>
        <w:r w:rsidR="0047718C">
          <w:rPr>
            <w:noProof/>
            <w:webHidden/>
          </w:rPr>
          <w:instrText xml:space="preserve"> PAGEREF _Toc199413196 \h </w:instrText>
        </w:r>
        <w:r w:rsidR="0047718C">
          <w:rPr>
            <w:noProof/>
            <w:webHidden/>
          </w:rPr>
        </w:r>
        <w:r w:rsidR="0047718C">
          <w:rPr>
            <w:noProof/>
            <w:webHidden/>
          </w:rPr>
          <w:fldChar w:fldCharType="separate"/>
        </w:r>
        <w:r w:rsidR="0047718C">
          <w:rPr>
            <w:noProof/>
            <w:webHidden/>
          </w:rPr>
          <w:t>5</w:t>
        </w:r>
        <w:r w:rsidR="0047718C">
          <w:rPr>
            <w:noProof/>
            <w:webHidden/>
          </w:rPr>
          <w:fldChar w:fldCharType="end"/>
        </w:r>
      </w:hyperlink>
    </w:p>
    <w:p w14:paraId="0BD82FED" w14:textId="3DCAE593"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197" w:history="1">
        <w:r w:rsidR="0047718C" w:rsidRPr="008A5A10">
          <w:rPr>
            <w:rStyle w:val="Hipercze"/>
            <w:rFonts w:cs="Tahoma"/>
            <w:noProof/>
          </w:rPr>
          <w:t>2.4</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Description of VIGO Photonics Group</w:t>
        </w:r>
        <w:r w:rsidR="0047718C">
          <w:rPr>
            <w:noProof/>
            <w:webHidden/>
          </w:rPr>
          <w:tab/>
        </w:r>
        <w:r w:rsidR="0047718C">
          <w:rPr>
            <w:noProof/>
            <w:webHidden/>
          </w:rPr>
          <w:fldChar w:fldCharType="begin"/>
        </w:r>
        <w:r w:rsidR="0047718C">
          <w:rPr>
            <w:noProof/>
            <w:webHidden/>
          </w:rPr>
          <w:instrText xml:space="preserve"> PAGEREF _Toc199413197 \h </w:instrText>
        </w:r>
        <w:r w:rsidR="0047718C">
          <w:rPr>
            <w:noProof/>
            <w:webHidden/>
          </w:rPr>
        </w:r>
        <w:r w:rsidR="0047718C">
          <w:rPr>
            <w:noProof/>
            <w:webHidden/>
          </w:rPr>
          <w:fldChar w:fldCharType="separate"/>
        </w:r>
        <w:r w:rsidR="0047718C">
          <w:rPr>
            <w:noProof/>
            <w:webHidden/>
          </w:rPr>
          <w:t>5</w:t>
        </w:r>
        <w:r w:rsidR="0047718C">
          <w:rPr>
            <w:noProof/>
            <w:webHidden/>
          </w:rPr>
          <w:fldChar w:fldCharType="end"/>
        </w:r>
      </w:hyperlink>
    </w:p>
    <w:p w14:paraId="7FB350F0" w14:textId="1AB88937"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198" w:history="1">
        <w:r w:rsidR="0047718C" w:rsidRPr="008A5A10">
          <w:rPr>
            <w:rStyle w:val="Hipercze"/>
            <w:rFonts w:cs="Tahoma"/>
            <w:noProof/>
            <w:lang w:val="en-US"/>
          </w:rPr>
          <w:t>2.5</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Effects of changes in the structure of the economic entity</w:t>
        </w:r>
        <w:r w:rsidR="0047718C">
          <w:rPr>
            <w:noProof/>
            <w:webHidden/>
          </w:rPr>
          <w:tab/>
        </w:r>
        <w:r w:rsidR="0047718C">
          <w:rPr>
            <w:noProof/>
            <w:webHidden/>
          </w:rPr>
          <w:fldChar w:fldCharType="begin"/>
        </w:r>
        <w:r w:rsidR="0047718C">
          <w:rPr>
            <w:noProof/>
            <w:webHidden/>
          </w:rPr>
          <w:instrText xml:space="preserve"> PAGEREF _Toc199413198 \h </w:instrText>
        </w:r>
        <w:r w:rsidR="0047718C">
          <w:rPr>
            <w:noProof/>
            <w:webHidden/>
          </w:rPr>
        </w:r>
        <w:r w:rsidR="0047718C">
          <w:rPr>
            <w:noProof/>
            <w:webHidden/>
          </w:rPr>
          <w:fldChar w:fldCharType="separate"/>
        </w:r>
        <w:r w:rsidR="0047718C">
          <w:rPr>
            <w:noProof/>
            <w:webHidden/>
          </w:rPr>
          <w:t>6</w:t>
        </w:r>
        <w:r w:rsidR="0047718C">
          <w:rPr>
            <w:noProof/>
            <w:webHidden/>
          </w:rPr>
          <w:fldChar w:fldCharType="end"/>
        </w:r>
      </w:hyperlink>
    </w:p>
    <w:p w14:paraId="1D351015" w14:textId="5F76A41C"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199" w:history="1">
        <w:r w:rsidR="0047718C" w:rsidRPr="008A5A10">
          <w:rPr>
            <w:rStyle w:val="Hipercze"/>
            <w:rFonts w:cs="Tahoma"/>
            <w:noProof/>
            <w:lang w:val="en-US"/>
          </w:rPr>
          <w:t>2.6</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Opinion of the Management Board on the possibility of achieving the previously published earnings forecasts</w:t>
        </w:r>
        <w:r w:rsidR="0047718C">
          <w:rPr>
            <w:noProof/>
            <w:webHidden/>
          </w:rPr>
          <w:tab/>
        </w:r>
        <w:r w:rsidR="0047718C">
          <w:rPr>
            <w:noProof/>
            <w:webHidden/>
          </w:rPr>
          <w:fldChar w:fldCharType="begin"/>
        </w:r>
        <w:r w:rsidR="0047718C">
          <w:rPr>
            <w:noProof/>
            <w:webHidden/>
          </w:rPr>
          <w:instrText xml:space="preserve"> PAGEREF _Toc199413199 \h </w:instrText>
        </w:r>
        <w:r w:rsidR="0047718C">
          <w:rPr>
            <w:noProof/>
            <w:webHidden/>
          </w:rPr>
        </w:r>
        <w:r w:rsidR="0047718C">
          <w:rPr>
            <w:noProof/>
            <w:webHidden/>
          </w:rPr>
          <w:fldChar w:fldCharType="separate"/>
        </w:r>
        <w:r w:rsidR="0047718C">
          <w:rPr>
            <w:noProof/>
            <w:webHidden/>
          </w:rPr>
          <w:t>6</w:t>
        </w:r>
        <w:r w:rsidR="0047718C">
          <w:rPr>
            <w:noProof/>
            <w:webHidden/>
          </w:rPr>
          <w:fldChar w:fldCharType="end"/>
        </w:r>
      </w:hyperlink>
    </w:p>
    <w:p w14:paraId="17B6CA13" w14:textId="7A38C0F3"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00" w:history="1">
        <w:r w:rsidR="0047718C" w:rsidRPr="008A5A10">
          <w:rPr>
            <w:rStyle w:val="Hipercze"/>
            <w:rFonts w:cs="Tahoma"/>
            <w:noProof/>
            <w:lang w:val="en-US"/>
          </w:rPr>
          <w:t>2.7</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The ownership structure of VIGO Photonics S.A.</w:t>
        </w:r>
        <w:r w:rsidR="0047718C">
          <w:rPr>
            <w:noProof/>
            <w:webHidden/>
          </w:rPr>
          <w:tab/>
        </w:r>
        <w:r w:rsidR="0047718C">
          <w:rPr>
            <w:noProof/>
            <w:webHidden/>
          </w:rPr>
          <w:fldChar w:fldCharType="begin"/>
        </w:r>
        <w:r w:rsidR="0047718C">
          <w:rPr>
            <w:noProof/>
            <w:webHidden/>
          </w:rPr>
          <w:instrText xml:space="preserve"> PAGEREF _Toc199413200 \h </w:instrText>
        </w:r>
        <w:r w:rsidR="0047718C">
          <w:rPr>
            <w:noProof/>
            <w:webHidden/>
          </w:rPr>
        </w:r>
        <w:r w:rsidR="0047718C">
          <w:rPr>
            <w:noProof/>
            <w:webHidden/>
          </w:rPr>
          <w:fldChar w:fldCharType="separate"/>
        </w:r>
        <w:r w:rsidR="0047718C">
          <w:rPr>
            <w:noProof/>
            <w:webHidden/>
          </w:rPr>
          <w:t>6</w:t>
        </w:r>
        <w:r w:rsidR="0047718C">
          <w:rPr>
            <w:noProof/>
            <w:webHidden/>
          </w:rPr>
          <w:fldChar w:fldCharType="end"/>
        </w:r>
      </w:hyperlink>
    </w:p>
    <w:p w14:paraId="5A730993" w14:textId="78F956D0"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01" w:history="1">
        <w:r w:rsidR="0047718C" w:rsidRPr="008A5A10">
          <w:rPr>
            <w:rStyle w:val="Hipercze"/>
            <w:rFonts w:cs="Tahoma"/>
            <w:noProof/>
          </w:rPr>
          <w:t>2.8</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Governing bodies of VIGO Photonics</w:t>
        </w:r>
        <w:r w:rsidR="0047718C">
          <w:rPr>
            <w:noProof/>
            <w:webHidden/>
          </w:rPr>
          <w:tab/>
        </w:r>
        <w:r w:rsidR="0047718C">
          <w:rPr>
            <w:noProof/>
            <w:webHidden/>
          </w:rPr>
          <w:fldChar w:fldCharType="begin"/>
        </w:r>
        <w:r w:rsidR="0047718C">
          <w:rPr>
            <w:noProof/>
            <w:webHidden/>
          </w:rPr>
          <w:instrText xml:space="preserve"> PAGEREF _Toc199413201 \h </w:instrText>
        </w:r>
        <w:r w:rsidR="0047718C">
          <w:rPr>
            <w:noProof/>
            <w:webHidden/>
          </w:rPr>
        </w:r>
        <w:r w:rsidR="0047718C">
          <w:rPr>
            <w:noProof/>
            <w:webHidden/>
          </w:rPr>
          <w:fldChar w:fldCharType="separate"/>
        </w:r>
        <w:r w:rsidR="0047718C">
          <w:rPr>
            <w:noProof/>
            <w:webHidden/>
          </w:rPr>
          <w:t>6</w:t>
        </w:r>
        <w:r w:rsidR="0047718C">
          <w:rPr>
            <w:noProof/>
            <w:webHidden/>
          </w:rPr>
          <w:fldChar w:fldCharType="end"/>
        </w:r>
      </w:hyperlink>
    </w:p>
    <w:p w14:paraId="0A4341F8" w14:textId="026C0B13"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02" w:history="1">
        <w:r w:rsidR="0047718C" w:rsidRPr="008A5A10">
          <w:rPr>
            <w:rStyle w:val="Hipercze"/>
            <w:rFonts w:cs="Tahoma"/>
            <w:noProof/>
            <w:lang w:val="en-US"/>
          </w:rPr>
          <w:t>2.9</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Shareholdings by executive and non-executive directors of VIGO Photonics</w:t>
        </w:r>
        <w:r w:rsidR="0047718C">
          <w:rPr>
            <w:noProof/>
            <w:webHidden/>
          </w:rPr>
          <w:tab/>
        </w:r>
        <w:r w:rsidR="0047718C">
          <w:rPr>
            <w:noProof/>
            <w:webHidden/>
          </w:rPr>
          <w:fldChar w:fldCharType="begin"/>
        </w:r>
        <w:r w:rsidR="0047718C">
          <w:rPr>
            <w:noProof/>
            <w:webHidden/>
          </w:rPr>
          <w:instrText xml:space="preserve"> PAGEREF _Toc199413202 \h </w:instrText>
        </w:r>
        <w:r w:rsidR="0047718C">
          <w:rPr>
            <w:noProof/>
            <w:webHidden/>
          </w:rPr>
        </w:r>
        <w:r w:rsidR="0047718C">
          <w:rPr>
            <w:noProof/>
            <w:webHidden/>
          </w:rPr>
          <w:fldChar w:fldCharType="separate"/>
        </w:r>
        <w:r w:rsidR="0047718C">
          <w:rPr>
            <w:noProof/>
            <w:webHidden/>
          </w:rPr>
          <w:t>7</w:t>
        </w:r>
        <w:r w:rsidR="0047718C">
          <w:rPr>
            <w:noProof/>
            <w:webHidden/>
          </w:rPr>
          <w:fldChar w:fldCharType="end"/>
        </w:r>
      </w:hyperlink>
    </w:p>
    <w:p w14:paraId="51467A58" w14:textId="584CF82E"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03" w:history="1">
        <w:r w:rsidR="0047718C" w:rsidRPr="008A5A10">
          <w:rPr>
            <w:rStyle w:val="Hipercze"/>
            <w:rFonts w:cs="Tahoma"/>
            <w:noProof/>
          </w:rPr>
          <w:t>2.10</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Reported periods</w:t>
        </w:r>
        <w:r w:rsidR="0047718C">
          <w:rPr>
            <w:noProof/>
            <w:webHidden/>
          </w:rPr>
          <w:tab/>
        </w:r>
        <w:r w:rsidR="0047718C">
          <w:rPr>
            <w:noProof/>
            <w:webHidden/>
          </w:rPr>
          <w:fldChar w:fldCharType="begin"/>
        </w:r>
        <w:r w:rsidR="0047718C">
          <w:rPr>
            <w:noProof/>
            <w:webHidden/>
          </w:rPr>
          <w:instrText xml:space="preserve"> PAGEREF _Toc199413203 \h </w:instrText>
        </w:r>
        <w:r w:rsidR="0047718C">
          <w:rPr>
            <w:noProof/>
            <w:webHidden/>
          </w:rPr>
        </w:r>
        <w:r w:rsidR="0047718C">
          <w:rPr>
            <w:noProof/>
            <w:webHidden/>
          </w:rPr>
          <w:fldChar w:fldCharType="separate"/>
        </w:r>
        <w:r w:rsidR="0047718C">
          <w:rPr>
            <w:noProof/>
            <w:webHidden/>
          </w:rPr>
          <w:t>7</w:t>
        </w:r>
        <w:r w:rsidR="0047718C">
          <w:rPr>
            <w:noProof/>
            <w:webHidden/>
          </w:rPr>
          <w:fldChar w:fldCharType="end"/>
        </w:r>
      </w:hyperlink>
    </w:p>
    <w:p w14:paraId="17D0651A" w14:textId="0FF74CE4"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04" w:history="1">
        <w:r w:rsidR="0047718C" w:rsidRPr="008A5A10">
          <w:rPr>
            <w:rStyle w:val="Hipercze"/>
            <w:rFonts w:cs="Tahoma"/>
            <w:noProof/>
            <w:lang w:val="en-US"/>
          </w:rPr>
          <w:t>2.11</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The basis for the preparation of the interim condensed consolidated financial statements</w:t>
        </w:r>
        <w:r w:rsidR="0047718C">
          <w:rPr>
            <w:noProof/>
            <w:webHidden/>
          </w:rPr>
          <w:tab/>
        </w:r>
        <w:r w:rsidR="0047718C">
          <w:rPr>
            <w:noProof/>
            <w:webHidden/>
          </w:rPr>
          <w:fldChar w:fldCharType="begin"/>
        </w:r>
        <w:r w:rsidR="0047718C">
          <w:rPr>
            <w:noProof/>
            <w:webHidden/>
          </w:rPr>
          <w:instrText xml:space="preserve"> PAGEREF _Toc199413204 \h </w:instrText>
        </w:r>
        <w:r w:rsidR="0047718C">
          <w:rPr>
            <w:noProof/>
            <w:webHidden/>
          </w:rPr>
        </w:r>
        <w:r w:rsidR="0047718C">
          <w:rPr>
            <w:noProof/>
            <w:webHidden/>
          </w:rPr>
          <w:fldChar w:fldCharType="separate"/>
        </w:r>
        <w:r w:rsidR="0047718C">
          <w:rPr>
            <w:noProof/>
            <w:webHidden/>
          </w:rPr>
          <w:t>7</w:t>
        </w:r>
        <w:r w:rsidR="0047718C">
          <w:rPr>
            <w:noProof/>
            <w:webHidden/>
          </w:rPr>
          <w:fldChar w:fldCharType="end"/>
        </w:r>
      </w:hyperlink>
    </w:p>
    <w:p w14:paraId="30C355D6" w14:textId="7EB85C2F"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05" w:history="1">
        <w:r w:rsidR="0047718C" w:rsidRPr="008A5A10">
          <w:rPr>
            <w:rStyle w:val="Hipercze"/>
            <w:rFonts w:cs="Tahoma"/>
            <w:noProof/>
          </w:rPr>
          <w:t>2.12</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Significant accounting policies</w:t>
        </w:r>
        <w:r w:rsidR="0047718C">
          <w:rPr>
            <w:noProof/>
            <w:webHidden/>
          </w:rPr>
          <w:tab/>
        </w:r>
        <w:r w:rsidR="0047718C">
          <w:rPr>
            <w:noProof/>
            <w:webHidden/>
          </w:rPr>
          <w:fldChar w:fldCharType="begin"/>
        </w:r>
        <w:r w:rsidR="0047718C">
          <w:rPr>
            <w:noProof/>
            <w:webHidden/>
          </w:rPr>
          <w:instrText xml:space="preserve"> PAGEREF _Toc199413205 \h </w:instrText>
        </w:r>
        <w:r w:rsidR="0047718C">
          <w:rPr>
            <w:noProof/>
            <w:webHidden/>
          </w:rPr>
        </w:r>
        <w:r w:rsidR="0047718C">
          <w:rPr>
            <w:noProof/>
            <w:webHidden/>
          </w:rPr>
          <w:fldChar w:fldCharType="separate"/>
        </w:r>
        <w:r w:rsidR="0047718C">
          <w:rPr>
            <w:noProof/>
            <w:webHidden/>
          </w:rPr>
          <w:t>8</w:t>
        </w:r>
        <w:r w:rsidR="0047718C">
          <w:rPr>
            <w:noProof/>
            <w:webHidden/>
          </w:rPr>
          <w:fldChar w:fldCharType="end"/>
        </w:r>
      </w:hyperlink>
    </w:p>
    <w:p w14:paraId="50C0BFD8" w14:textId="4035EBD8"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06" w:history="1">
        <w:r w:rsidR="0047718C" w:rsidRPr="008A5A10">
          <w:rPr>
            <w:rStyle w:val="Hipercze"/>
            <w:rFonts w:cs="Tahoma"/>
            <w:noProof/>
          </w:rPr>
          <w:t>2.13</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PLN exchange rates</w:t>
        </w:r>
        <w:r w:rsidR="0047718C">
          <w:rPr>
            <w:noProof/>
            <w:webHidden/>
          </w:rPr>
          <w:tab/>
        </w:r>
        <w:r w:rsidR="0047718C">
          <w:rPr>
            <w:noProof/>
            <w:webHidden/>
          </w:rPr>
          <w:fldChar w:fldCharType="begin"/>
        </w:r>
        <w:r w:rsidR="0047718C">
          <w:rPr>
            <w:noProof/>
            <w:webHidden/>
          </w:rPr>
          <w:instrText xml:space="preserve"> PAGEREF _Toc199413206 \h </w:instrText>
        </w:r>
        <w:r w:rsidR="0047718C">
          <w:rPr>
            <w:noProof/>
            <w:webHidden/>
          </w:rPr>
        </w:r>
        <w:r w:rsidR="0047718C">
          <w:rPr>
            <w:noProof/>
            <w:webHidden/>
          </w:rPr>
          <w:fldChar w:fldCharType="separate"/>
        </w:r>
        <w:r w:rsidR="0047718C">
          <w:rPr>
            <w:noProof/>
            <w:webHidden/>
          </w:rPr>
          <w:t>8</w:t>
        </w:r>
        <w:r w:rsidR="0047718C">
          <w:rPr>
            <w:noProof/>
            <w:webHidden/>
          </w:rPr>
          <w:fldChar w:fldCharType="end"/>
        </w:r>
      </w:hyperlink>
    </w:p>
    <w:p w14:paraId="0D8C97CA" w14:textId="79CE5F13" w:rsidR="0047718C" w:rsidRDefault="00E9037E">
      <w:pPr>
        <w:pStyle w:val="Spistreci1"/>
        <w:rPr>
          <w:rFonts w:asciiTheme="minorHAnsi" w:eastAsiaTheme="minorEastAsia" w:hAnsiTheme="minorHAnsi" w:cstheme="minorBidi"/>
          <w:b w:val="0"/>
          <w:bCs w:val="0"/>
          <w:caps w:val="0"/>
          <w:noProof/>
          <w:kern w:val="2"/>
          <w:sz w:val="24"/>
          <w:szCs w:val="24"/>
          <w:lang w:eastAsia="pl-PL"/>
          <w14:ligatures w14:val="standardContextual"/>
        </w:rPr>
      </w:pPr>
      <w:hyperlink w:anchor="_Toc199413207" w:history="1">
        <w:r w:rsidR="0047718C" w:rsidRPr="008A5A10">
          <w:rPr>
            <w:rStyle w:val="Hipercze"/>
            <w:rFonts w:cs="Tahoma"/>
            <w:noProof/>
          </w:rPr>
          <w:t>3</w:t>
        </w:r>
        <w:r w:rsidR="0047718C">
          <w:rPr>
            <w:rFonts w:asciiTheme="minorHAnsi" w:eastAsiaTheme="minorEastAsia" w:hAnsiTheme="minorHAnsi" w:cstheme="minorBidi"/>
            <w:b w:val="0"/>
            <w:bCs w:val="0"/>
            <w:caps w:val="0"/>
            <w:noProof/>
            <w:kern w:val="2"/>
            <w:sz w:val="24"/>
            <w:szCs w:val="24"/>
            <w:lang w:eastAsia="pl-PL"/>
            <w14:ligatures w14:val="standardContextual"/>
          </w:rPr>
          <w:tab/>
        </w:r>
        <w:r w:rsidR="0047718C" w:rsidRPr="008A5A10">
          <w:rPr>
            <w:rStyle w:val="Hipercze"/>
            <w:rFonts w:cs="Tahoma"/>
            <w:noProof/>
            <w:lang w:val="en"/>
          </w:rPr>
          <w:t>INTERIM CONDENSED CONSOLIDATED FINANCIAL STATEMENTS</w:t>
        </w:r>
        <w:r w:rsidR="0047718C">
          <w:rPr>
            <w:noProof/>
            <w:webHidden/>
          </w:rPr>
          <w:tab/>
        </w:r>
        <w:r w:rsidR="0047718C">
          <w:rPr>
            <w:noProof/>
            <w:webHidden/>
          </w:rPr>
          <w:fldChar w:fldCharType="begin"/>
        </w:r>
        <w:r w:rsidR="0047718C">
          <w:rPr>
            <w:noProof/>
            <w:webHidden/>
          </w:rPr>
          <w:instrText xml:space="preserve"> PAGEREF _Toc199413207 \h </w:instrText>
        </w:r>
        <w:r w:rsidR="0047718C">
          <w:rPr>
            <w:noProof/>
            <w:webHidden/>
          </w:rPr>
        </w:r>
        <w:r w:rsidR="0047718C">
          <w:rPr>
            <w:noProof/>
            <w:webHidden/>
          </w:rPr>
          <w:fldChar w:fldCharType="separate"/>
        </w:r>
        <w:r w:rsidR="0047718C">
          <w:rPr>
            <w:noProof/>
            <w:webHidden/>
          </w:rPr>
          <w:t>9</w:t>
        </w:r>
        <w:r w:rsidR="0047718C">
          <w:rPr>
            <w:noProof/>
            <w:webHidden/>
          </w:rPr>
          <w:fldChar w:fldCharType="end"/>
        </w:r>
      </w:hyperlink>
    </w:p>
    <w:p w14:paraId="65A7DD73" w14:textId="101C3278" w:rsidR="0047718C" w:rsidRDefault="00E9037E">
      <w:pPr>
        <w:pStyle w:val="Spistreci1"/>
        <w:rPr>
          <w:rFonts w:asciiTheme="minorHAnsi" w:eastAsiaTheme="minorEastAsia" w:hAnsiTheme="minorHAnsi" w:cstheme="minorBidi"/>
          <w:b w:val="0"/>
          <w:bCs w:val="0"/>
          <w:caps w:val="0"/>
          <w:noProof/>
          <w:kern w:val="2"/>
          <w:sz w:val="24"/>
          <w:szCs w:val="24"/>
          <w:lang w:eastAsia="pl-PL"/>
          <w14:ligatures w14:val="standardContextual"/>
        </w:rPr>
      </w:pPr>
      <w:hyperlink w:anchor="_Toc199413208" w:history="1">
        <w:r w:rsidR="0047718C" w:rsidRPr="008A5A10">
          <w:rPr>
            <w:rStyle w:val="Hipercze"/>
            <w:rFonts w:cs="Tahoma"/>
            <w:noProof/>
          </w:rPr>
          <w:t>4</w:t>
        </w:r>
        <w:r w:rsidR="0047718C">
          <w:rPr>
            <w:rFonts w:asciiTheme="minorHAnsi" w:eastAsiaTheme="minorEastAsia" w:hAnsiTheme="minorHAnsi" w:cstheme="minorBidi"/>
            <w:b w:val="0"/>
            <w:bCs w:val="0"/>
            <w:caps w:val="0"/>
            <w:noProof/>
            <w:kern w:val="2"/>
            <w:sz w:val="24"/>
            <w:szCs w:val="24"/>
            <w:lang w:eastAsia="pl-PL"/>
            <w14:ligatures w14:val="standardContextual"/>
          </w:rPr>
          <w:tab/>
        </w:r>
        <w:r w:rsidR="0047718C" w:rsidRPr="008A5A10">
          <w:rPr>
            <w:rStyle w:val="Hipercze"/>
            <w:rFonts w:cs="Tahoma"/>
            <w:noProof/>
            <w:lang w:val="en"/>
          </w:rPr>
          <w:t>NOTES TO THE INTERIM CONDENSED CONSOLIDATED FINANCIAL STATEMENTS</w:t>
        </w:r>
        <w:r w:rsidR="0047718C">
          <w:rPr>
            <w:noProof/>
            <w:webHidden/>
          </w:rPr>
          <w:tab/>
        </w:r>
        <w:r w:rsidR="0047718C">
          <w:rPr>
            <w:noProof/>
            <w:webHidden/>
          </w:rPr>
          <w:fldChar w:fldCharType="begin"/>
        </w:r>
        <w:r w:rsidR="0047718C">
          <w:rPr>
            <w:noProof/>
            <w:webHidden/>
          </w:rPr>
          <w:instrText xml:space="preserve"> PAGEREF _Toc199413208 \h </w:instrText>
        </w:r>
        <w:r w:rsidR="0047718C">
          <w:rPr>
            <w:noProof/>
            <w:webHidden/>
          </w:rPr>
        </w:r>
        <w:r w:rsidR="0047718C">
          <w:rPr>
            <w:noProof/>
            <w:webHidden/>
          </w:rPr>
          <w:fldChar w:fldCharType="separate"/>
        </w:r>
        <w:r w:rsidR="0047718C">
          <w:rPr>
            <w:noProof/>
            <w:webHidden/>
          </w:rPr>
          <w:t>16</w:t>
        </w:r>
        <w:r w:rsidR="0047718C">
          <w:rPr>
            <w:noProof/>
            <w:webHidden/>
          </w:rPr>
          <w:fldChar w:fldCharType="end"/>
        </w:r>
      </w:hyperlink>
    </w:p>
    <w:p w14:paraId="73E7600A" w14:textId="116EF36D"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09" w:history="1">
        <w:r w:rsidR="0047718C" w:rsidRPr="008A5A10">
          <w:rPr>
            <w:rStyle w:val="Hipercze"/>
            <w:rFonts w:cs="Tahoma"/>
            <w:noProof/>
            <w:lang w:val="en-US"/>
          </w:rPr>
          <w:t>4.1</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Summary of VIGO Photonics activities in Q1 2025</w:t>
        </w:r>
        <w:r w:rsidR="0047718C">
          <w:rPr>
            <w:noProof/>
            <w:webHidden/>
          </w:rPr>
          <w:tab/>
        </w:r>
        <w:r w:rsidR="0047718C">
          <w:rPr>
            <w:noProof/>
            <w:webHidden/>
          </w:rPr>
          <w:fldChar w:fldCharType="begin"/>
        </w:r>
        <w:r w:rsidR="0047718C">
          <w:rPr>
            <w:noProof/>
            <w:webHidden/>
          </w:rPr>
          <w:instrText xml:space="preserve"> PAGEREF _Toc199413209 \h </w:instrText>
        </w:r>
        <w:r w:rsidR="0047718C">
          <w:rPr>
            <w:noProof/>
            <w:webHidden/>
          </w:rPr>
        </w:r>
        <w:r w:rsidR="0047718C">
          <w:rPr>
            <w:noProof/>
            <w:webHidden/>
          </w:rPr>
          <w:fldChar w:fldCharType="separate"/>
        </w:r>
        <w:r w:rsidR="0047718C">
          <w:rPr>
            <w:noProof/>
            <w:webHidden/>
          </w:rPr>
          <w:t>16</w:t>
        </w:r>
        <w:r w:rsidR="0047718C">
          <w:rPr>
            <w:noProof/>
            <w:webHidden/>
          </w:rPr>
          <w:fldChar w:fldCharType="end"/>
        </w:r>
      </w:hyperlink>
    </w:p>
    <w:p w14:paraId="0E5C429E" w14:textId="269F48DD"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0" w:history="1">
        <w:r w:rsidR="0047718C" w:rsidRPr="008A5A10">
          <w:rPr>
            <w:rStyle w:val="Hipercze"/>
            <w:rFonts w:cs="Tahoma"/>
            <w:noProof/>
            <w:lang w:val="en-US"/>
          </w:rPr>
          <w:t>4.2</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Factors affecting the Group’s performance in Q1 2025 and in subsequent periods</w:t>
        </w:r>
        <w:r w:rsidR="0047718C">
          <w:rPr>
            <w:noProof/>
            <w:webHidden/>
          </w:rPr>
          <w:tab/>
        </w:r>
        <w:r w:rsidR="0047718C">
          <w:rPr>
            <w:noProof/>
            <w:webHidden/>
          </w:rPr>
          <w:fldChar w:fldCharType="begin"/>
        </w:r>
        <w:r w:rsidR="0047718C">
          <w:rPr>
            <w:noProof/>
            <w:webHidden/>
          </w:rPr>
          <w:instrText xml:space="preserve"> PAGEREF _Toc199413210 \h </w:instrText>
        </w:r>
        <w:r w:rsidR="0047718C">
          <w:rPr>
            <w:noProof/>
            <w:webHidden/>
          </w:rPr>
        </w:r>
        <w:r w:rsidR="0047718C">
          <w:rPr>
            <w:noProof/>
            <w:webHidden/>
          </w:rPr>
          <w:fldChar w:fldCharType="separate"/>
        </w:r>
        <w:r w:rsidR="0047718C">
          <w:rPr>
            <w:noProof/>
            <w:webHidden/>
          </w:rPr>
          <w:t>19</w:t>
        </w:r>
        <w:r w:rsidR="0047718C">
          <w:rPr>
            <w:noProof/>
            <w:webHidden/>
          </w:rPr>
          <w:fldChar w:fldCharType="end"/>
        </w:r>
      </w:hyperlink>
    </w:p>
    <w:p w14:paraId="047458EE" w14:textId="4199E740"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1" w:history="1">
        <w:r w:rsidR="0047718C" w:rsidRPr="008A5A10">
          <w:rPr>
            <w:rStyle w:val="Hipercze"/>
            <w:rFonts w:cs="Tahoma"/>
            <w:noProof/>
          </w:rPr>
          <w:t>4.3</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Implementation of R&amp;D projects</w:t>
        </w:r>
        <w:r w:rsidR="0047718C">
          <w:rPr>
            <w:noProof/>
            <w:webHidden/>
          </w:rPr>
          <w:tab/>
        </w:r>
        <w:r w:rsidR="0047718C">
          <w:rPr>
            <w:noProof/>
            <w:webHidden/>
          </w:rPr>
          <w:fldChar w:fldCharType="begin"/>
        </w:r>
        <w:r w:rsidR="0047718C">
          <w:rPr>
            <w:noProof/>
            <w:webHidden/>
          </w:rPr>
          <w:instrText xml:space="preserve"> PAGEREF _Toc199413211 \h </w:instrText>
        </w:r>
        <w:r w:rsidR="0047718C">
          <w:rPr>
            <w:noProof/>
            <w:webHidden/>
          </w:rPr>
        </w:r>
        <w:r w:rsidR="0047718C">
          <w:rPr>
            <w:noProof/>
            <w:webHidden/>
          </w:rPr>
          <w:fldChar w:fldCharType="separate"/>
        </w:r>
        <w:r w:rsidR="0047718C">
          <w:rPr>
            <w:noProof/>
            <w:webHidden/>
          </w:rPr>
          <w:t>21</w:t>
        </w:r>
        <w:r w:rsidR="0047718C">
          <w:rPr>
            <w:noProof/>
            <w:webHidden/>
          </w:rPr>
          <w:fldChar w:fldCharType="end"/>
        </w:r>
      </w:hyperlink>
    </w:p>
    <w:p w14:paraId="7E845868" w14:textId="7C1532FF"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2" w:history="1">
        <w:r w:rsidR="0047718C" w:rsidRPr="008A5A10">
          <w:rPr>
            <w:rStyle w:val="Hipercze"/>
            <w:rFonts w:cs="Tahoma"/>
            <w:noProof/>
          </w:rPr>
          <w:t>4.4</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Seasonality and cyclicality of business</w:t>
        </w:r>
        <w:r w:rsidR="0047718C">
          <w:rPr>
            <w:noProof/>
            <w:webHidden/>
          </w:rPr>
          <w:tab/>
        </w:r>
        <w:r w:rsidR="0047718C">
          <w:rPr>
            <w:noProof/>
            <w:webHidden/>
          </w:rPr>
          <w:fldChar w:fldCharType="begin"/>
        </w:r>
        <w:r w:rsidR="0047718C">
          <w:rPr>
            <w:noProof/>
            <w:webHidden/>
          </w:rPr>
          <w:instrText xml:space="preserve"> PAGEREF _Toc199413212 \h </w:instrText>
        </w:r>
        <w:r w:rsidR="0047718C">
          <w:rPr>
            <w:noProof/>
            <w:webHidden/>
          </w:rPr>
        </w:r>
        <w:r w:rsidR="0047718C">
          <w:rPr>
            <w:noProof/>
            <w:webHidden/>
          </w:rPr>
          <w:fldChar w:fldCharType="separate"/>
        </w:r>
        <w:r w:rsidR="0047718C">
          <w:rPr>
            <w:noProof/>
            <w:webHidden/>
          </w:rPr>
          <w:t>21</w:t>
        </w:r>
        <w:r w:rsidR="0047718C">
          <w:rPr>
            <w:noProof/>
            <w:webHidden/>
          </w:rPr>
          <w:fldChar w:fldCharType="end"/>
        </w:r>
      </w:hyperlink>
    </w:p>
    <w:p w14:paraId="36408598" w14:textId="5F7B3CF1"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3" w:history="1">
        <w:r w:rsidR="0047718C" w:rsidRPr="008A5A10">
          <w:rPr>
            <w:rStyle w:val="Hipercze"/>
            <w:rFonts w:cs="Tahoma"/>
            <w:noProof/>
          </w:rPr>
          <w:t>4.5</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Impairment allowances</w:t>
        </w:r>
        <w:r w:rsidR="0047718C">
          <w:rPr>
            <w:noProof/>
            <w:webHidden/>
          </w:rPr>
          <w:tab/>
        </w:r>
        <w:r w:rsidR="0047718C">
          <w:rPr>
            <w:noProof/>
            <w:webHidden/>
          </w:rPr>
          <w:fldChar w:fldCharType="begin"/>
        </w:r>
        <w:r w:rsidR="0047718C">
          <w:rPr>
            <w:noProof/>
            <w:webHidden/>
          </w:rPr>
          <w:instrText xml:space="preserve"> PAGEREF _Toc199413213 \h </w:instrText>
        </w:r>
        <w:r w:rsidR="0047718C">
          <w:rPr>
            <w:noProof/>
            <w:webHidden/>
          </w:rPr>
        </w:r>
        <w:r w:rsidR="0047718C">
          <w:rPr>
            <w:noProof/>
            <w:webHidden/>
          </w:rPr>
          <w:fldChar w:fldCharType="separate"/>
        </w:r>
        <w:r w:rsidR="0047718C">
          <w:rPr>
            <w:noProof/>
            <w:webHidden/>
          </w:rPr>
          <w:t>22</w:t>
        </w:r>
        <w:r w:rsidR="0047718C">
          <w:rPr>
            <w:noProof/>
            <w:webHidden/>
          </w:rPr>
          <w:fldChar w:fldCharType="end"/>
        </w:r>
      </w:hyperlink>
    </w:p>
    <w:p w14:paraId="6451DCC7" w14:textId="77B6AE73"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4" w:history="1">
        <w:r w:rsidR="0047718C" w:rsidRPr="008A5A10">
          <w:rPr>
            <w:rStyle w:val="Hipercze"/>
            <w:rFonts w:cs="Tahoma"/>
            <w:noProof/>
          </w:rPr>
          <w:t>4.6</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Provisions</w:t>
        </w:r>
        <w:r w:rsidR="0047718C">
          <w:rPr>
            <w:noProof/>
            <w:webHidden/>
          </w:rPr>
          <w:tab/>
        </w:r>
        <w:r w:rsidR="0047718C">
          <w:rPr>
            <w:noProof/>
            <w:webHidden/>
          </w:rPr>
          <w:fldChar w:fldCharType="begin"/>
        </w:r>
        <w:r w:rsidR="0047718C">
          <w:rPr>
            <w:noProof/>
            <w:webHidden/>
          </w:rPr>
          <w:instrText xml:space="preserve"> PAGEREF _Toc199413214 \h </w:instrText>
        </w:r>
        <w:r w:rsidR="0047718C">
          <w:rPr>
            <w:noProof/>
            <w:webHidden/>
          </w:rPr>
        </w:r>
        <w:r w:rsidR="0047718C">
          <w:rPr>
            <w:noProof/>
            <w:webHidden/>
          </w:rPr>
          <w:fldChar w:fldCharType="separate"/>
        </w:r>
        <w:r w:rsidR="0047718C">
          <w:rPr>
            <w:noProof/>
            <w:webHidden/>
          </w:rPr>
          <w:t>22</w:t>
        </w:r>
        <w:r w:rsidR="0047718C">
          <w:rPr>
            <w:noProof/>
            <w:webHidden/>
          </w:rPr>
          <w:fldChar w:fldCharType="end"/>
        </w:r>
      </w:hyperlink>
    </w:p>
    <w:p w14:paraId="338F9FDA" w14:textId="45C9FAFA"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5" w:history="1">
        <w:r w:rsidR="0047718C" w:rsidRPr="008A5A10">
          <w:rPr>
            <w:rStyle w:val="Hipercze"/>
            <w:rFonts w:cs="Tahoma"/>
            <w:noProof/>
          </w:rPr>
          <w:t>4.7</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Property, plant and equipment</w:t>
        </w:r>
        <w:r w:rsidR="0047718C">
          <w:rPr>
            <w:noProof/>
            <w:webHidden/>
          </w:rPr>
          <w:tab/>
        </w:r>
        <w:r w:rsidR="0047718C">
          <w:rPr>
            <w:noProof/>
            <w:webHidden/>
          </w:rPr>
          <w:fldChar w:fldCharType="begin"/>
        </w:r>
        <w:r w:rsidR="0047718C">
          <w:rPr>
            <w:noProof/>
            <w:webHidden/>
          </w:rPr>
          <w:instrText xml:space="preserve"> PAGEREF _Toc199413215 \h </w:instrText>
        </w:r>
        <w:r w:rsidR="0047718C">
          <w:rPr>
            <w:noProof/>
            <w:webHidden/>
          </w:rPr>
        </w:r>
        <w:r w:rsidR="0047718C">
          <w:rPr>
            <w:noProof/>
            <w:webHidden/>
          </w:rPr>
          <w:fldChar w:fldCharType="separate"/>
        </w:r>
        <w:r w:rsidR="0047718C">
          <w:rPr>
            <w:noProof/>
            <w:webHidden/>
          </w:rPr>
          <w:t>24</w:t>
        </w:r>
        <w:r w:rsidR="0047718C">
          <w:rPr>
            <w:noProof/>
            <w:webHidden/>
          </w:rPr>
          <w:fldChar w:fldCharType="end"/>
        </w:r>
      </w:hyperlink>
    </w:p>
    <w:p w14:paraId="27F434B4" w14:textId="113A7177"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6" w:history="1">
        <w:r w:rsidR="0047718C" w:rsidRPr="008A5A10">
          <w:rPr>
            <w:rStyle w:val="Hipercze"/>
            <w:rFonts w:cs="Tahoma"/>
            <w:noProof/>
          </w:rPr>
          <w:t>4.8</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Court cases</w:t>
        </w:r>
        <w:r w:rsidR="0047718C">
          <w:rPr>
            <w:noProof/>
            <w:webHidden/>
          </w:rPr>
          <w:tab/>
        </w:r>
        <w:r w:rsidR="0047718C">
          <w:rPr>
            <w:noProof/>
            <w:webHidden/>
          </w:rPr>
          <w:fldChar w:fldCharType="begin"/>
        </w:r>
        <w:r w:rsidR="0047718C">
          <w:rPr>
            <w:noProof/>
            <w:webHidden/>
          </w:rPr>
          <w:instrText xml:space="preserve"> PAGEREF _Toc199413216 \h </w:instrText>
        </w:r>
        <w:r w:rsidR="0047718C">
          <w:rPr>
            <w:noProof/>
            <w:webHidden/>
          </w:rPr>
        </w:r>
        <w:r w:rsidR="0047718C">
          <w:rPr>
            <w:noProof/>
            <w:webHidden/>
          </w:rPr>
          <w:fldChar w:fldCharType="separate"/>
        </w:r>
        <w:r w:rsidR="0047718C">
          <w:rPr>
            <w:noProof/>
            <w:webHidden/>
          </w:rPr>
          <w:t>24</w:t>
        </w:r>
        <w:r w:rsidR="0047718C">
          <w:rPr>
            <w:noProof/>
            <w:webHidden/>
          </w:rPr>
          <w:fldChar w:fldCharType="end"/>
        </w:r>
      </w:hyperlink>
    </w:p>
    <w:p w14:paraId="5E96B44E" w14:textId="6E87DF59"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7" w:history="1">
        <w:r w:rsidR="0047718C" w:rsidRPr="008A5A10">
          <w:rPr>
            <w:rStyle w:val="Hipercze"/>
            <w:rFonts w:cs="Tahoma"/>
            <w:noProof/>
            <w:lang w:val="en-US"/>
          </w:rPr>
          <w:t>4.9</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Correction of errors from previous periods</w:t>
        </w:r>
        <w:r w:rsidR="0047718C">
          <w:rPr>
            <w:noProof/>
            <w:webHidden/>
          </w:rPr>
          <w:tab/>
        </w:r>
        <w:r w:rsidR="0047718C">
          <w:rPr>
            <w:noProof/>
            <w:webHidden/>
          </w:rPr>
          <w:fldChar w:fldCharType="begin"/>
        </w:r>
        <w:r w:rsidR="0047718C">
          <w:rPr>
            <w:noProof/>
            <w:webHidden/>
          </w:rPr>
          <w:instrText xml:space="preserve"> PAGEREF _Toc199413217 \h </w:instrText>
        </w:r>
        <w:r w:rsidR="0047718C">
          <w:rPr>
            <w:noProof/>
            <w:webHidden/>
          </w:rPr>
        </w:r>
        <w:r w:rsidR="0047718C">
          <w:rPr>
            <w:noProof/>
            <w:webHidden/>
          </w:rPr>
          <w:fldChar w:fldCharType="separate"/>
        </w:r>
        <w:r w:rsidR="0047718C">
          <w:rPr>
            <w:noProof/>
            <w:webHidden/>
          </w:rPr>
          <w:t>24</w:t>
        </w:r>
        <w:r w:rsidR="0047718C">
          <w:rPr>
            <w:noProof/>
            <w:webHidden/>
          </w:rPr>
          <w:fldChar w:fldCharType="end"/>
        </w:r>
      </w:hyperlink>
    </w:p>
    <w:p w14:paraId="56900926" w14:textId="15B2B924"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8" w:history="1">
        <w:r w:rsidR="0047718C" w:rsidRPr="008A5A10">
          <w:rPr>
            <w:rStyle w:val="Hipercze"/>
            <w:rFonts w:cs="Tahoma"/>
            <w:noProof/>
            <w:lang w:val="en-US"/>
          </w:rPr>
          <w:t>4.10</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Unpaid loans and breaches of loan agreements</w:t>
        </w:r>
        <w:r w:rsidR="0047718C">
          <w:rPr>
            <w:noProof/>
            <w:webHidden/>
          </w:rPr>
          <w:tab/>
        </w:r>
        <w:r w:rsidR="0047718C">
          <w:rPr>
            <w:noProof/>
            <w:webHidden/>
          </w:rPr>
          <w:fldChar w:fldCharType="begin"/>
        </w:r>
        <w:r w:rsidR="0047718C">
          <w:rPr>
            <w:noProof/>
            <w:webHidden/>
          </w:rPr>
          <w:instrText xml:space="preserve"> PAGEREF _Toc199413218 \h </w:instrText>
        </w:r>
        <w:r w:rsidR="0047718C">
          <w:rPr>
            <w:noProof/>
            <w:webHidden/>
          </w:rPr>
        </w:r>
        <w:r w:rsidR="0047718C">
          <w:rPr>
            <w:noProof/>
            <w:webHidden/>
          </w:rPr>
          <w:fldChar w:fldCharType="separate"/>
        </w:r>
        <w:r w:rsidR="0047718C">
          <w:rPr>
            <w:noProof/>
            <w:webHidden/>
          </w:rPr>
          <w:t>24</w:t>
        </w:r>
        <w:r w:rsidR="0047718C">
          <w:rPr>
            <w:noProof/>
            <w:webHidden/>
          </w:rPr>
          <w:fldChar w:fldCharType="end"/>
        </w:r>
      </w:hyperlink>
    </w:p>
    <w:p w14:paraId="6EBBD776" w14:textId="0EF727EC"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19" w:history="1">
        <w:r w:rsidR="0047718C" w:rsidRPr="008A5A10">
          <w:rPr>
            <w:rStyle w:val="Hipercze"/>
            <w:rFonts w:cs="Tahoma"/>
            <w:noProof/>
          </w:rPr>
          <w:t>4.11</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Financial instruments</w:t>
        </w:r>
        <w:r w:rsidR="0047718C">
          <w:rPr>
            <w:noProof/>
            <w:webHidden/>
          </w:rPr>
          <w:tab/>
        </w:r>
        <w:r w:rsidR="0047718C">
          <w:rPr>
            <w:noProof/>
            <w:webHidden/>
          </w:rPr>
          <w:fldChar w:fldCharType="begin"/>
        </w:r>
        <w:r w:rsidR="0047718C">
          <w:rPr>
            <w:noProof/>
            <w:webHidden/>
          </w:rPr>
          <w:instrText xml:space="preserve"> PAGEREF _Toc199413219 \h </w:instrText>
        </w:r>
        <w:r w:rsidR="0047718C">
          <w:rPr>
            <w:noProof/>
            <w:webHidden/>
          </w:rPr>
        </w:r>
        <w:r w:rsidR="0047718C">
          <w:rPr>
            <w:noProof/>
            <w:webHidden/>
          </w:rPr>
          <w:fldChar w:fldCharType="separate"/>
        </w:r>
        <w:r w:rsidR="0047718C">
          <w:rPr>
            <w:noProof/>
            <w:webHidden/>
          </w:rPr>
          <w:t>25</w:t>
        </w:r>
        <w:r w:rsidR="0047718C">
          <w:rPr>
            <w:noProof/>
            <w:webHidden/>
          </w:rPr>
          <w:fldChar w:fldCharType="end"/>
        </w:r>
      </w:hyperlink>
    </w:p>
    <w:p w14:paraId="3745AFD8" w14:textId="308F2EF6"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20" w:history="1">
        <w:r w:rsidR="0047718C" w:rsidRPr="008A5A10">
          <w:rPr>
            <w:rStyle w:val="Hipercze"/>
            <w:rFonts w:cs="Tahoma"/>
            <w:noProof/>
            <w:lang w:val="en-US"/>
          </w:rPr>
          <w:t>4.12</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Changes to the rules for determining the value of assets and liabilities and measuring the financial result.</w:t>
        </w:r>
        <w:r w:rsidR="0047718C">
          <w:rPr>
            <w:noProof/>
            <w:webHidden/>
          </w:rPr>
          <w:tab/>
        </w:r>
        <w:r w:rsidR="0047718C">
          <w:rPr>
            <w:noProof/>
            <w:webHidden/>
          </w:rPr>
          <w:fldChar w:fldCharType="begin"/>
        </w:r>
        <w:r w:rsidR="0047718C">
          <w:rPr>
            <w:noProof/>
            <w:webHidden/>
          </w:rPr>
          <w:instrText xml:space="preserve"> PAGEREF _Toc199413220 \h </w:instrText>
        </w:r>
        <w:r w:rsidR="0047718C">
          <w:rPr>
            <w:noProof/>
            <w:webHidden/>
          </w:rPr>
        </w:r>
        <w:r w:rsidR="0047718C">
          <w:rPr>
            <w:noProof/>
            <w:webHidden/>
          </w:rPr>
          <w:fldChar w:fldCharType="separate"/>
        </w:r>
        <w:r w:rsidR="0047718C">
          <w:rPr>
            <w:noProof/>
            <w:webHidden/>
          </w:rPr>
          <w:t>25</w:t>
        </w:r>
        <w:r w:rsidR="0047718C">
          <w:rPr>
            <w:noProof/>
            <w:webHidden/>
          </w:rPr>
          <w:fldChar w:fldCharType="end"/>
        </w:r>
      </w:hyperlink>
    </w:p>
    <w:p w14:paraId="0777D38E" w14:textId="00872DC2"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21" w:history="1">
        <w:r w:rsidR="0047718C" w:rsidRPr="008A5A10">
          <w:rPr>
            <w:rStyle w:val="Hipercze"/>
            <w:rFonts w:cs="Tahoma"/>
            <w:noProof/>
            <w:lang w:val="en-US"/>
          </w:rPr>
          <w:t>4.13</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Significant liabilities on account of purchase of tangible assets</w:t>
        </w:r>
        <w:r w:rsidR="0047718C">
          <w:rPr>
            <w:noProof/>
            <w:webHidden/>
          </w:rPr>
          <w:tab/>
        </w:r>
        <w:r w:rsidR="0047718C">
          <w:rPr>
            <w:noProof/>
            <w:webHidden/>
          </w:rPr>
          <w:fldChar w:fldCharType="begin"/>
        </w:r>
        <w:r w:rsidR="0047718C">
          <w:rPr>
            <w:noProof/>
            <w:webHidden/>
          </w:rPr>
          <w:instrText xml:space="preserve"> PAGEREF _Toc199413221 \h </w:instrText>
        </w:r>
        <w:r w:rsidR="0047718C">
          <w:rPr>
            <w:noProof/>
            <w:webHidden/>
          </w:rPr>
        </w:r>
        <w:r w:rsidR="0047718C">
          <w:rPr>
            <w:noProof/>
            <w:webHidden/>
          </w:rPr>
          <w:fldChar w:fldCharType="separate"/>
        </w:r>
        <w:r w:rsidR="0047718C">
          <w:rPr>
            <w:noProof/>
            <w:webHidden/>
          </w:rPr>
          <w:t>26</w:t>
        </w:r>
        <w:r w:rsidR="0047718C">
          <w:rPr>
            <w:noProof/>
            <w:webHidden/>
          </w:rPr>
          <w:fldChar w:fldCharType="end"/>
        </w:r>
      </w:hyperlink>
    </w:p>
    <w:p w14:paraId="1AFB9926" w14:textId="6CEA4AD4"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22" w:history="1">
        <w:r w:rsidR="0047718C" w:rsidRPr="008A5A10">
          <w:rPr>
            <w:rStyle w:val="Hipercze"/>
            <w:rFonts w:cs="Tahoma"/>
            <w:noProof/>
            <w:lang w:val="en-US"/>
          </w:rPr>
          <w:t>4.14</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Issue, redemption or repayment of non-equity and equity instruments</w:t>
        </w:r>
        <w:r w:rsidR="0047718C">
          <w:rPr>
            <w:noProof/>
            <w:webHidden/>
          </w:rPr>
          <w:tab/>
        </w:r>
        <w:r w:rsidR="0047718C">
          <w:rPr>
            <w:noProof/>
            <w:webHidden/>
          </w:rPr>
          <w:fldChar w:fldCharType="begin"/>
        </w:r>
        <w:r w:rsidR="0047718C">
          <w:rPr>
            <w:noProof/>
            <w:webHidden/>
          </w:rPr>
          <w:instrText xml:space="preserve"> PAGEREF _Toc199413222 \h </w:instrText>
        </w:r>
        <w:r w:rsidR="0047718C">
          <w:rPr>
            <w:noProof/>
            <w:webHidden/>
          </w:rPr>
        </w:r>
        <w:r w:rsidR="0047718C">
          <w:rPr>
            <w:noProof/>
            <w:webHidden/>
          </w:rPr>
          <w:fldChar w:fldCharType="separate"/>
        </w:r>
        <w:r w:rsidR="0047718C">
          <w:rPr>
            <w:noProof/>
            <w:webHidden/>
          </w:rPr>
          <w:t>26</w:t>
        </w:r>
        <w:r w:rsidR="0047718C">
          <w:rPr>
            <w:noProof/>
            <w:webHidden/>
          </w:rPr>
          <w:fldChar w:fldCharType="end"/>
        </w:r>
      </w:hyperlink>
    </w:p>
    <w:p w14:paraId="412F00E0" w14:textId="3AD9E5F7"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23" w:history="1">
        <w:r w:rsidR="0047718C" w:rsidRPr="008A5A10">
          <w:rPr>
            <w:rStyle w:val="Hipercze"/>
            <w:rFonts w:cs="Tahoma"/>
            <w:noProof/>
          </w:rPr>
          <w:t>4.15</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Dividend paid or declared</w:t>
        </w:r>
        <w:r w:rsidR="0047718C">
          <w:rPr>
            <w:noProof/>
            <w:webHidden/>
          </w:rPr>
          <w:tab/>
        </w:r>
        <w:r w:rsidR="0047718C">
          <w:rPr>
            <w:noProof/>
            <w:webHidden/>
          </w:rPr>
          <w:fldChar w:fldCharType="begin"/>
        </w:r>
        <w:r w:rsidR="0047718C">
          <w:rPr>
            <w:noProof/>
            <w:webHidden/>
          </w:rPr>
          <w:instrText xml:space="preserve"> PAGEREF _Toc199413223 \h </w:instrText>
        </w:r>
        <w:r w:rsidR="0047718C">
          <w:rPr>
            <w:noProof/>
            <w:webHidden/>
          </w:rPr>
        </w:r>
        <w:r w:rsidR="0047718C">
          <w:rPr>
            <w:noProof/>
            <w:webHidden/>
          </w:rPr>
          <w:fldChar w:fldCharType="separate"/>
        </w:r>
        <w:r w:rsidR="0047718C">
          <w:rPr>
            <w:noProof/>
            <w:webHidden/>
          </w:rPr>
          <w:t>26</w:t>
        </w:r>
        <w:r w:rsidR="0047718C">
          <w:rPr>
            <w:noProof/>
            <w:webHidden/>
          </w:rPr>
          <w:fldChar w:fldCharType="end"/>
        </w:r>
      </w:hyperlink>
    </w:p>
    <w:p w14:paraId="43416273" w14:textId="1761E93F"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24" w:history="1">
        <w:r w:rsidR="0047718C" w:rsidRPr="008A5A10">
          <w:rPr>
            <w:rStyle w:val="Hipercze"/>
            <w:rFonts w:cs="Tahoma"/>
            <w:noProof/>
            <w:lang w:val="en-US"/>
          </w:rPr>
          <w:t>4.16</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Events after the balance sheet date that may affect the Group's financial results</w:t>
        </w:r>
        <w:r w:rsidR="0047718C">
          <w:rPr>
            <w:noProof/>
            <w:webHidden/>
          </w:rPr>
          <w:tab/>
        </w:r>
        <w:r w:rsidR="0047718C">
          <w:rPr>
            <w:noProof/>
            <w:webHidden/>
          </w:rPr>
          <w:fldChar w:fldCharType="begin"/>
        </w:r>
        <w:r w:rsidR="0047718C">
          <w:rPr>
            <w:noProof/>
            <w:webHidden/>
          </w:rPr>
          <w:instrText xml:space="preserve"> PAGEREF _Toc199413224 \h </w:instrText>
        </w:r>
        <w:r w:rsidR="0047718C">
          <w:rPr>
            <w:noProof/>
            <w:webHidden/>
          </w:rPr>
        </w:r>
        <w:r w:rsidR="0047718C">
          <w:rPr>
            <w:noProof/>
            <w:webHidden/>
          </w:rPr>
          <w:fldChar w:fldCharType="separate"/>
        </w:r>
        <w:r w:rsidR="0047718C">
          <w:rPr>
            <w:noProof/>
            <w:webHidden/>
          </w:rPr>
          <w:t>26</w:t>
        </w:r>
        <w:r w:rsidR="0047718C">
          <w:rPr>
            <w:noProof/>
            <w:webHidden/>
          </w:rPr>
          <w:fldChar w:fldCharType="end"/>
        </w:r>
      </w:hyperlink>
    </w:p>
    <w:p w14:paraId="3E6A9DC9" w14:textId="1E64DB86"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25" w:history="1">
        <w:r w:rsidR="0047718C" w:rsidRPr="008A5A10">
          <w:rPr>
            <w:rStyle w:val="Hipercze"/>
            <w:rFonts w:cs="Tahoma"/>
            <w:noProof/>
          </w:rPr>
          <w:t>4.17</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Contingent liabilities and contingent assets</w:t>
        </w:r>
        <w:r w:rsidR="0047718C">
          <w:rPr>
            <w:noProof/>
            <w:webHidden/>
          </w:rPr>
          <w:tab/>
        </w:r>
        <w:r w:rsidR="0047718C">
          <w:rPr>
            <w:noProof/>
            <w:webHidden/>
          </w:rPr>
          <w:fldChar w:fldCharType="begin"/>
        </w:r>
        <w:r w:rsidR="0047718C">
          <w:rPr>
            <w:noProof/>
            <w:webHidden/>
          </w:rPr>
          <w:instrText xml:space="preserve"> PAGEREF _Toc199413225 \h </w:instrText>
        </w:r>
        <w:r w:rsidR="0047718C">
          <w:rPr>
            <w:noProof/>
            <w:webHidden/>
          </w:rPr>
        </w:r>
        <w:r w:rsidR="0047718C">
          <w:rPr>
            <w:noProof/>
            <w:webHidden/>
          </w:rPr>
          <w:fldChar w:fldCharType="separate"/>
        </w:r>
        <w:r w:rsidR="0047718C">
          <w:rPr>
            <w:noProof/>
            <w:webHidden/>
          </w:rPr>
          <w:t>26</w:t>
        </w:r>
        <w:r w:rsidR="0047718C">
          <w:rPr>
            <w:noProof/>
            <w:webHidden/>
          </w:rPr>
          <w:fldChar w:fldCharType="end"/>
        </w:r>
      </w:hyperlink>
    </w:p>
    <w:p w14:paraId="1B33F0DA" w14:textId="3AA0205C"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26" w:history="1">
        <w:r w:rsidR="0047718C" w:rsidRPr="008A5A10">
          <w:rPr>
            <w:rStyle w:val="Hipercze"/>
            <w:rFonts w:cs="Tahoma"/>
            <w:noProof/>
          </w:rPr>
          <w:t>4.18</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Operating segments</w:t>
        </w:r>
        <w:r w:rsidR="0047718C">
          <w:rPr>
            <w:noProof/>
            <w:webHidden/>
          </w:rPr>
          <w:tab/>
        </w:r>
        <w:r w:rsidR="0047718C">
          <w:rPr>
            <w:noProof/>
            <w:webHidden/>
          </w:rPr>
          <w:fldChar w:fldCharType="begin"/>
        </w:r>
        <w:r w:rsidR="0047718C">
          <w:rPr>
            <w:noProof/>
            <w:webHidden/>
          </w:rPr>
          <w:instrText xml:space="preserve"> PAGEREF _Toc199413226 \h </w:instrText>
        </w:r>
        <w:r w:rsidR="0047718C">
          <w:rPr>
            <w:noProof/>
            <w:webHidden/>
          </w:rPr>
        </w:r>
        <w:r w:rsidR="0047718C">
          <w:rPr>
            <w:noProof/>
            <w:webHidden/>
          </w:rPr>
          <w:fldChar w:fldCharType="separate"/>
        </w:r>
        <w:r w:rsidR="0047718C">
          <w:rPr>
            <w:noProof/>
            <w:webHidden/>
          </w:rPr>
          <w:t>26</w:t>
        </w:r>
        <w:r w:rsidR="0047718C">
          <w:rPr>
            <w:noProof/>
            <w:webHidden/>
          </w:rPr>
          <w:fldChar w:fldCharType="end"/>
        </w:r>
      </w:hyperlink>
    </w:p>
    <w:p w14:paraId="32ABA3F4" w14:textId="2BA5C7D4"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27" w:history="1">
        <w:r w:rsidR="0047718C" w:rsidRPr="008A5A10">
          <w:rPr>
            <w:rStyle w:val="Hipercze"/>
            <w:rFonts w:cs="Tahoma"/>
            <w:noProof/>
          </w:rPr>
          <w:t>4.19</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Consolidation adjustments</w:t>
        </w:r>
        <w:r w:rsidR="0047718C">
          <w:rPr>
            <w:noProof/>
            <w:webHidden/>
          </w:rPr>
          <w:tab/>
        </w:r>
        <w:r w:rsidR="0047718C">
          <w:rPr>
            <w:noProof/>
            <w:webHidden/>
          </w:rPr>
          <w:fldChar w:fldCharType="begin"/>
        </w:r>
        <w:r w:rsidR="0047718C">
          <w:rPr>
            <w:noProof/>
            <w:webHidden/>
          </w:rPr>
          <w:instrText xml:space="preserve"> PAGEREF _Toc199413227 \h </w:instrText>
        </w:r>
        <w:r w:rsidR="0047718C">
          <w:rPr>
            <w:noProof/>
            <w:webHidden/>
          </w:rPr>
        </w:r>
        <w:r w:rsidR="0047718C">
          <w:rPr>
            <w:noProof/>
            <w:webHidden/>
          </w:rPr>
          <w:fldChar w:fldCharType="separate"/>
        </w:r>
        <w:r w:rsidR="0047718C">
          <w:rPr>
            <w:noProof/>
            <w:webHidden/>
          </w:rPr>
          <w:t>28</w:t>
        </w:r>
        <w:r w:rsidR="0047718C">
          <w:rPr>
            <w:noProof/>
            <w:webHidden/>
          </w:rPr>
          <w:fldChar w:fldCharType="end"/>
        </w:r>
      </w:hyperlink>
    </w:p>
    <w:p w14:paraId="7DBD896D" w14:textId="3F0DB97C" w:rsidR="0047718C" w:rsidRDefault="00E9037E">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3228" w:history="1">
        <w:r w:rsidR="0047718C" w:rsidRPr="008A5A10">
          <w:rPr>
            <w:rStyle w:val="Hipercze"/>
            <w:rFonts w:cs="Tahoma"/>
            <w:noProof/>
          </w:rPr>
          <w:t>4.20</w:t>
        </w:r>
        <w:r w:rsidR="0047718C">
          <w:rPr>
            <w:rFonts w:asciiTheme="minorHAnsi" w:eastAsiaTheme="minorEastAsia" w:hAnsiTheme="minorHAnsi" w:cstheme="minorBidi"/>
            <w:smallCaps w:val="0"/>
            <w:noProof/>
            <w:kern w:val="2"/>
            <w:sz w:val="24"/>
            <w:szCs w:val="24"/>
            <w:lang w:eastAsia="pl-PL"/>
            <w14:ligatures w14:val="standardContextual"/>
          </w:rPr>
          <w:tab/>
        </w:r>
        <w:r w:rsidR="0047718C" w:rsidRPr="008A5A10">
          <w:rPr>
            <w:rStyle w:val="Hipercze"/>
            <w:rFonts w:cs="Tahoma"/>
            <w:noProof/>
            <w:lang w:val="en"/>
          </w:rPr>
          <w:t>Related party transactions</w:t>
        </w:r>
        <w:r w:rsidR="0047718C">
          <w:rPr>
            <w:noProof/>
            <w:webHidden/>
          </w:rPr>
          <w:tab/>
        </w:r>
        <w:r w:rsidR="0047718C">
          <w:rPr>
            <w:noProof/>
            <w:webHidden/>
          </w:rPr>
          <w:fldChar w:fldCharType="begin"/>
        </w:r>
        <w:r w:rsidR="0047718C">
          <w:rPr>
            <w:noProof/>
            <w:webHidden/>
          </w:rPr>
          <w:instrText xml:space="preserve"> PAGEREF _Toc199413228 \h </w:instrText>
        </w:r>
        <w:r w:rsidR="0047718C">
          <w:rPr>
            <w:noProof/>
            <w:webHidden/>
          </w:rPr>
        </w:r>
        <w:r w:rsidR="0047718C">
          <w:rPr>
            <w:noProof/>
            <w:webHidden/>
          </w:rPr>
          <w:fldChar w:fldCharType="separate"/>
        </w:r>
        <w:r w:rsidR="0047718C">
          <w:rPr>
            <w:noProof/>
            <w:webHidden/>
          </w:rPr>
          <w:t>29</w:t>
        </w:r>
        <w:r w:rsidR="0047718C">
          <w:rPr>
            <w:noProof/>
            <w:webHidden/>
          </w:rPr>
          <w:fldChar w:fldCharType="end"/>
        </w:r>
      </w:hyperlink>
    </w:p>
    <w:p w14:paraId="57DC64B7" w14:textId="6B4E06DE" w:rsidR="00143BDD" w:rsidRPr="006361E4" w:rsidRDefault="00143BDD" w:rsidP="00527C25">
      <w:pPr>
        <w:pStyle w:val="Nagwek1"/>
        <w:rPr>
          <w:rFonts w:cs="Tahoma"/>
          <w:sz w:val="20"/>
          <w:szCs w:val="20"/>
        </w:rPr>
      </w:pPr>
      <w:r>
        <w:rPr>
          <w:rFonts w:cs="Tahoma"/>
          <w:b w:val="0"/>
          <w:bCs/>
          <w:caps/>
          <w:sz w:val="20"/>
          <w:szCs w:val="20"/>
        </w:rPr>
        <w:lastRenderedPageBreak/>
        <w:fldChar w:fldCharType="end"/>
      </w:r>
      <w:r>
        <w:rPr>
          <w:rFonts w:cs="Tahoma"/>
          <w:bCs/>
          <w:sz w:val="20"/>
          <w:szCs w:val="20"/>
          <w:lang w:val="en"/>
        </w:rPr>
        <w:t xml:space="preserve"> </w:t>
      </w:r>
      <w:bookmarkStart w:id="4" w:name="_Toc199413192"/>
      <w:r>
        <w:rPr>
          <w:rFonts w:cs="Tahoma"/>
          <w:bCs/>
          <w:sz w:val="20"/>
          <w:szCs w:val="20"/>
          <w:lang w:val="en"/>
        </w:rPr>
        <w:t>Selected consolidated figures</w:t>
      </w:r>
      <w:bookmarkEnd w:id="4"/>
    </w:p>
    <w:tbl>
      <w:tblPr>
        <w:tblW w:w="502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587"/>
        <w:gridCol w:w="1805"/>
        <w:gridCol w:w="1738"/>
        <w:gridCol w:w="1872"/>
        <w:gridCol w:w="1807"/>
      </w:tblGrid>
      <w:tr w:rsidR="0018143E" w:rsidRPr="006361E4" w14:paraId="74A7B524" w14:textId="77777777" w:rsidTr="006361E4">
        <w:trPr>
          <w:trHeight w:val="397"/>
        </w:trPr>
        <w:tc>
          <w:tcPr>
            <w:tcW w:w="1319" w:type="pct"/>
            <w:vMerge w:val="restart"/>
            <w:shd w:val="clear" w:color="auto" w:fill="002060"/>
            <w:tcMar>
              <w:top w:w="0" w:type="dxa"/>
              <w:left w:w="108" w:type="dxa"/>
              <w:bottom w:w="0" w:type="dxa"/>
              <w:right w:w="108" w:type="dxa"/>
            </w:tcMar>
            <w:vAlign w:val="center"/>
          </w:tcPr>
          <w:p w14:paraId="70112A2B" w14:textId="77777777" w:rsidR="0018143E" w:rsidRPr="006361E4" w:rsidRDefault="0018143E" w:rsidP="0018143E">
            <w:pPr>
              <w:spacing w:after="0"/>
              <w:rPr>
                <w:rFonts w:cs="Tahoma"/>
                <w:szCs w:val="20"/>
              </w:rPr>
            </w:pPr>
            <w:r>
              <w:rPr>
                <w:rFonts w:cs="Tahoma"/>
                <w:szCs w:val="20"/>
                <w:lang w:val="en"/>
              </w:rPr>
              <w:t>Financial highlights</w:t>
            </w:r>
          </w:p>
        </w:tc>
        <w:tc>
          <w:tcPr>
            <w:tcW w:w="1806" w:type="pct"/>
            <w:gridSpan w:val="2"/>
            <w:shd w:val="clear" w:color="auto" w:fill="002060"/>
            <w:vAlign w:val="center"/>
          </w:tcPr>
          <w:p w14:paraId="5D8BB758" w14:textId="77777777" w:rsidR="0018143E" w:rsidRPr="006361E4" w:rsidRDefault="0018143E" w:rsidP="0018143E">
            <w:pPr>
              <w:spacing w:after="0"/>
              <w:jc w:val="center"/>
              <w:rPr>
                <w:rFonts w:cs="Tahoma"/>
                <w:szCs w:val="20"/>
              </w:rPr>
            </w:pPr>
            <w:r>
              <w:rPr>
                <w:rFonts w:cs="Tahoma"/>
                <w:szCs w:val="20"/>
                <w:lang w:val="en"/>
              </w:rPr>
              <w:t>PLN ‘000</w:t>
            </w:r>
          </w:p>
        </w:tc>
        <w:tc>
          <w:tcPr>
            <w:tcW w:w="1875" w:type="pct"/>
            <w:gridSpan w:val="2"/>
            <w:shd w:val="clear" w:color="auto" w:fill="002060"/>
            <w:vAlign w:val="center"/>
          </w:tcPr>
          <w:p w14:paraId="54059165" w14:textId="77777777" w:rsidR="0018143E" w:rsidRPr="006361E4" w:rsidRDefault="0018143E" w:rsidP="0018143E">
            <w:pPr>
              <w:spacing w:after="0"/>
              <w:jc w:val="center"/>
              <w:rPr>
                <w:rFonts w:cs="Tahoma"/>
                <w:szCs w:val="20"/>
              </w:rPr>
            </w:pPr>
            <w:r>
              <w:rPr>
                <w:rFonts w:cs="Tahoma"/>
                <w:szCs w:val="20"/>
                <w:lang w:val="en"/>
              </w:rPr>
              <w:t>EUR ‘000</w:t>
            </w:r>
          </w:p>
        </w:tc>
      </w:tr>
      <w:tr w:rsidR="00F61405" w:rsidRPr="006361E4" w14:paraId="49CA45FC" w14:textId="77777777" w:rsidTr="006361E4">
        <w:trPr>
          <w:trHeight w:val="614"/>
        </w:trPr>
        <w:tc>
          <w:tcPr>
            <w:tcW w:w="1319" w:type="pct"/>
            <w:vMerge/>
            <w:shd w:val="clear" w:color="auto" w:fill="002060"/>
            <w:tcMar>
              <w:top w:w="0" w:type="dxa"/>
              <w:left w:w="108" w:type="dxa"/>
              <w:bottom w:w="0" w:type="dxa"/>
              <w:right w:w="108" w:type="dxa"/>
            </w:tcMar>
            <w:vAlign w:val="center"/>
          </w:tcPr>
          <w:p w14:paraId="60DD2408" w14:textId="77777777" w:rsidR="00F61405" w:rsidRPr="006361E4" w:rsidRDefault="00F61405" w:rsidP="00F61405">
            <w:pPr>
              <w:spacing w:after="0"/>
              <w:rPr>
                <w:rFonts w:cs="Tahoma"/>
                <w:szCs w:val="20"/>
              </w:rPr>
            </w:pPr>
          </w:p>
        </w:tc>
        <w:tc>
          <w:tcPr>
            <w:tcW w:w="920" w:type="pct"/>
            <w:shd w:val="clear" w:color="auto" w:fill="002060"/>
            <w:tcMar>
              <w:top w:w="0" w:type="dxa"/>
              <w:left w:w="108" w:type="dxa"/>
              <w:bottom w:w="0" w:type="dxa"/>
              <w:right w:w="108" w:type="dxa"/>
            </w:tcMar>
            <w:vAlign w:val="center"/>
          </w:tcPr>
          <w:p w14:paraId="1EBC2DC9" w14:textId="299E0179" w:rsidR="00F61405" w:rsidRPr="006361E4" w:rsidRDefault="00F61405" w:rsidP="00F61405">
            <w:pPr>
              <w:spacing w:after="0"/>
              <w:jc w:val="center"/>
              <w:rPr>
                <w:rFonts w:cs="Tahoma"/>
                <w:szCs w:val="20"/>
              </w:rPr>
            </w:pPr>
            <w:r>
              <w:rPr>
                <w:rFonts w:cs="Tahoma"/>
                <w:szCs w:val="20"/>
                <w:lang w:val="en"/>
              </w:rPr>
              <w:t>01.03.2025</w:t>
            </w:r>
            <w:r>
              <w:rPr>
                <w:rFonts w:cs="Tahoma"/>
                <w:szCs w:val="20"/>
                <w:lang w:val="en"/>
              </w:rPr>
              <w:br/>
              <w:t>-31.03.2025</w:t>
            </w:r>
          </w:p>
        </w:tc>
        <w:tc>
          <w:tcPr>
            <w:tcW w:w="886" w:type="pct"/>
            <w:shd w:val="clear" w:color="auto" w:fill="002060"/>
            <w:vAlign w:val="center"/>
          </w:tcPr>
          <w:p w14:paraId="34353A8F" w14:textId="4AB0C0AE" w:rsidR="00F61405" w:rsidRPr="006361E4" w:rsidRDefault="00F61405" w:rsidP="00F61405">
            <w:pPr>
              <w:spacing w:after="0"/>
              <w:jc w:val="center"/>
              <w:rPr>
                <w:rFonts w:cs="Tahoma"/>
                <w:szCs w:val="20"/>
              </w:rPr>
            </w:pPr>
            <w:r>
              <w:rPr>
                <w:rFonts w:cs="Tahoma"/>
                <w:szCs w:val="20"/>
                <w:lang w:val="en"/>
              </w:rPr>
              <w:t>01.03.2024</w:t>
            </w:r>
            <w:r>
              <w:rPr>
                <w:rFonts w:cs="Tahoma"/>
                <w:szCs w:val="20"/>
                <w:lang w:val="en"/>
              </w:rPr>
              <w:br/>
              <w:t>-31.03.2024</w:t>
            </w:r>
          </w:p>
        </w:tc>
        <w:tc>
          <w:tcPr>
            <w:tcW w:w="954" w:type="pct"/>
            <w:shd w:val="clear" w:color="auto" w:fill="002060"/>
            <w:vAlign w:val="center"/>
          </w:tcPr>
          <w:p w14:paraId="79143ED0" w14:textId="298A97BD" w:rsidR="00F61405" w:rsidRPr="006361E4" w:rsidRDefault="00F61405" w:rsidP="00F61405">
            <w:pPr>
              <w:spacing w:after="0"/>
              <w:jc w:val="center"/>
              <w:rPr>
                <w:rFonts w:cs="Tahoma"/>
                <w:szCs w:val="20"/>
              </w:rPr>
            </w:pPr>
            <w:r>
              <w:rPr>
                <w:rFonts w:cs="Tahoma"/>
                <w:szCs w:val="20"/>
                <w:lang w:val="en"/>
              </w:rPr>
              <w:t>01.03.2025</w:t>
            </w:r>
            <w:r>
              <w:rPr>
                <w:rFonts w:cs="Tahoma"/>
                <w:szCs w:val="20"/>
                <w:lang w:val="en"/>
              </w:rPr>
              <w:br/>
              <w:t>-31.03.2025</w:t>
            </w:r>
          </w:p>
        </w:tc>
        <w:tc>
          <w:tcPr>
            <w:tcW w:w="921" w:type="pct"/>
            <w:shd w:val="clear" w:color="auto" w:fill="002060"/>
            <w:vAlign w:val="center"/>
          </w:tcPr>
          <w:p w14:paraId="18BA9A9D" w14:textId="3C3B518E" w:rsidR="00F61405" w:rsidRPr="006361E4" w:rsidRDefault="00F61405" w:rsidP="00F61405">
            <w:pPr>
              <w:spacing w:after="0"/>
              <w:jc w:val="center"/>
              <w:rPr>
                <w:rFonts w:cs="Tahoma"/>
                <w:szCs w:val="20"/>
              </w:rPr>
            </w:pPr>
            <w:r>
              <w:rPr>
                <w:rFonts w:cs="Tahoma"/>
                <w:szCs w:val="20"/>
                <w:lang w:val="en"/>
              </w:rPr>
              <w:t>01.03.2024</w:t>
            </w:r>
            <w:r>
              <w:rPr>
                <w:rFonts w:cs="Tahoma"/>
                <w:szCs w:val="20"/>
                <w:lang w:val="en"/>
              </w:rPr>
              <w:br/>
              <w:t>-31.03.2024</w:t>
            </w:r>
          </w:p>
        </w:tc>
      </w:tr>
      <w:tr w:rsidR="00F61405" w:rsidRPr="006361E4" w14:paraId="23A655C2" w14:textId="77777777" w:rsidTr="006361E4">
        <w:trPr>
          <w:trHeight w:val="340"/>
        </w:trPr>
        <w:tc>
          <w:tcPr>
            <w:tcW w:w="1319" w:type="pct"/>
            <w:shd w:val="clear" w:color="auto" w:fill="F2F2F2"/>
            <w:tcMar>
              <w:top w:w="0" w:type="dxa"/>
              <w:left w:w="108" w:type="dxa"/>
              <w:bottom w:w="0" w:type="dxa"/>
              <w:right w:w="108" w:type="dxa"/>
            </w:tcMar>
            <w:vAlign w:val="center"/>
          </w:tcPr>
          <w:p w14:paraId="6FEBC34A" w14:textId="77777777" w:rsidR="00F61405" w:rsidRPr="0047718C" w:rsidRDefault="00F61405" w:rsidP="00F61405">
            <w:pPr>
              <w:spacing w:after="0"/>
              <w:rPr>
                <w:rFonts w:cs="Tahoma"/>
                <w:szCs w:val="20"/>
                <w:lang w:val="en-US"/>
              </w:rPr>
            </w:pPr>
            <w:r>
              <w:rPr>
                <w:rFonts w:cs="Tahoma"/>
                <w:szCs w:val="20"/>
                <w:lang w:val="en"/>
              </w:rPr>
              <w:t>Net revenue from the sale of products, services, goods and materials</w:t>
            </w:r>
          </w:p>
        </w:tc>
        <w:tc>
          <w:tcPr>
            <w:tcW w:w="920" w:type="pct"/>
            <w:shd w:val="clear" w:color="auto" w:fill="F2F2F2"/>
            <w:tcMar>
              <w:top w:w="0" w:type="dxa"/>
              <w:left w:w="108" w:type="dxa"/>
              <w:bottom w:w="0" w:type="dxa"/>
              <w:right w:w="108" w:type="dxa"/>
            </w:tcMar>
            <w:vAlign w:val="center"/>
          </w:tcPr>
          <w:p w14:paraId="42AFD98E" w14:textId="26F030A9" w:rsidR="00F61405" w:rsidRPr="006361E4" w:rsidRDefault="00294F19" w:rsidP="00F61405">
            <w:pPr>
              <w:spacing w:after="0"/>
              <w:jc w:val="right"/>
              <w:rPr>
                <w:rFonts w:cs="Tahoma"/>
                <w:szCs w:val="20"/>
              </w:rPr>
            </w:pPr>
            <w:r>
              <w:rPr>
                <w:rFonts w:cs="Tahoma"/>
                <w:szCs w:val="20"/>
                <w:lang w:val="en"/>
              </w:rPr>
              <w:t>22,066</w:t>
            </w:r>
          </w:p>
        </w:tc>
        <w:tc>
          <w:tcPr>
            <w:tcW w:w="886" w:type="pct"/>
            <w:shd w:val="clear" w:color="auto" w:fill="F2F2F2"/>
            <w:vAlign w:val="center"/>
          </w:tcPr>
          <w:p w14:paraId="6F39F72C" w14:textId="7C11CE86" w:rsidR="00F61405" w:rsidRPr="006361E4" w:rsidRDefault="003936AA" w:rsidP="00F61405">
            <w:pPr>
              <w:spacing w:after="0"/>
              <w:jc w:val="right"/>
              <w:rPr>
                <w:rFonts w:cs="Tahoma"/>
                <w:szCs w:val="20"/>
              </w:rPr>
            </w:pPr>
            <w:r>
              <w:rPr>
                <w:rFonts w:cs="Tahoma"/>
                <w:szCs w:val="20"/>
                <w:lang w:val="en"/>
              </w:rPr>
              <w:t>15,842</w:t>
            </w:r>
          </w:p>
        </w:tc>
        <w:tc>
          <w:tcPr>
            <w:tcW w:w="954" w:type="pct"/>
            <w:shd w:val="clear" w:color="auto" w:fill="F2F2F2"/>
            <w:vAlign w:val="center"/>
          </w:tcPr>
          <w:p w14:paraId="1DCC43FB" w14:textId="55214113" w:rsidR="00F61405" w:rsidRPr="006361E4" w:rsidRDefault="00294F19" w:rsidP="00F61405">
            <w:pPr>
              <w:spacing w:after="0"/>
              <w:jc w:val="right"/>
              <w:rPr>
                <w:rFonts w:cs="Tahoma"/>
                <w:szCs w:val="20"/>
              </w:rPr>
            </w:pPr>
            <w:r>
              <w:rPr>
                <w:rFonts w:cs="Tahoma"/>
                <w:szCs w:val="20"/>
                <w:lang w:val="en"/>
              </w:rPr>
              <w:t>5,273</w:t>
            </w:r>
          </w:p>
        </w:tc>
        <w:tc>
          <w:tcPr>
            <w:tcW w:w="921" w:type="pct"/>
            <w:shd w:val="clear" w:color="auto" w:fill="F2F2F2"/>
            <w:vAlign w:val="center"/>
          </w:tcPr>
          <w:p w14:paraId="4058A45D" w14:textId="6F736CBB" w:rsidR="00F61405" w:rsidRPr="006361E4" w:rsidRDefault="003936AA" w:rsidP="00F61405">
            <w:pPr>
              <w:spacing w:after="0"/>
              <w:jc w:val="right"/>
              <w:rPr>
                <w:rFonts w:cs="Tahoma"/>
                <w:szCs w:val="20"/>
              </w:rPr>
            </w:pPr>
            <w:r>
              <w:rPr>
                <w:rFonts w:cs="Tahoma"/>
                <w:szCs w:val="20"/>
                <w:lang w:val="en"/>
              </w:rPr>
              <w:t>3,666</w:t>
            </w:r>
          </w:p>
        </w:tc>
      </w:tr>
      <w:tr w:rsidR="00F61405" w:rsidRPr="006361E4" w14:paraId="7BC15CB9" w14:textId="77777777" w:rsidTr="006361E4">
        <w:trPr>
          <w:trHeight w:val="340"/>
        </w:trPr>
        <w:tc>
          <w:tcPr>
            <w:tcW w:w="1319" w:type="pct"/>
            <w:shd w:val="clear" w:color="auto" w:fill="F2F2F2"/>
            <w:tcMar>
              <w:top w:w="0" w:type="dxa"/>
              <w:left w:w="108" w:type="dxa"/>
              <w:bottom w:w="0" w:type="dxa"/>
              <w:right w:w="108" w:type="dxa"/>
            </w:tcMar>
            <w:vAlign w:val="center"/>
          </w:tcPr>
          <w:p w14:paraId="3F34C260" w14:textId="77777777" w:rsidR="00F61405" w:rsidRPr="006361E4" w:rsidRDefault="00F61405" w:rsidP="00F61405">
            <w:pPr>
              <w:spacing w:after="0"/>
              <w:rPr>
                <w:rFonts w:cs="Tahoma"/>
                <w:szCs w:val="20"/>
              </w:rPr>
            </w:pPr>
            <w:r>
              <w:rPr>
                <w:rFonts w:cs="Tahoma"/>
                <w:szCs w:val="20"/>
                <w:lang w:val="en"/>
              </w:rPr>
              <w:t>Cost of sales</w:t>
            </w:r>
          </w:p>
        </w:tc>
        <w:tc>
          <w:tcPr>
            <w:tcW w:w="920" w:type="pct"/>
            <w:shd w:val="clear" w:color="auto" w:fill="F2F2F2"/>
            <w:tcMar>
              <w:top w:w="0" w:type="dxa"/>
              <w:left w:w="108" w:type="dxa"/>
              <w:bottom w:w="0" w:type="dxa"/>
              <w:right w:w="108" w:type="dxa"/>
            </w:tcMar>
            <w:vAlign w:val="center"/>
          </w:tcPr>
          <w:p w14:paraId="6611C0FA" w14:textId="5D174689" w:rsidR="00F61405" w:rsidRPr="006361E4" w:rsidRDefault="00294F19" w:rsidP="00F61405">
            <w:pPr>
              <w:spacing w:after="0"/>
              <w:jc w:val="right"/>
              <w:rPr>
                <w:rFonts w:cs="Tahoma"/>
                <w:szCs w:val="20"/>
              </w:rPr>
            </w:pPr>
            <w:r>
              <w:rPr>
                <w:rFonts w:cs="Tahoma"/>
                <w:szCs w:val="20"/>
                <w:lang w:val="en"/>
              </w:rPr>
              <w:t>11,800</w:t>
            </w:r>
          </w:p>
        </w:tc>
        <w:tc>
          <w:tcPr>
            <w:tcW w:w="886" w:type="pct"/>
            <w:shd w:val="clear" w:color="auto" w:fill="F2F2F2"/>
            <w:vAlign w:val="center"/>
          </w:tcPr>
          <w:p w14:paraId="52252A6F" w14:textId="566D6758" w:rsidR="00F61405" w:rsidRPr="006361E4" w:rsidRDefault="003936AA" w:rsidP="00F61405">
            <w:pPr>
              <w:spacing w:after="0"/>
              <w:jc w:val="right"/>
              <w:rPr>
                <w:rFonts w:cs="Tahoma"/>
                <w:szCs w:val="20"/>
              </w:rPr>
            </w:pPr>
            <w:r>
              <w:rPr>
                <w:rFonts w:cs="Tahoma"/>
                <w:szCs w:val="20"/>
                <w:lang w:val="en"/>
              </w:rPr>
              <w:t>7,761</w:t>
            </w:r>
          </w:p>
        </w:tc>
        <w:tc>
          <w:tcPr>
            <w:tcW w:w="954" w:type="pct"/>
            <w:shd w:val="clear" w:color="auto" w:fill="F2F2F2"/>
            <w:vAlign w:val="center"/>
          </w:tcPr>
          <w:p w14:paraId="76D9C893" w14:textId="671213E9" w:rsidR="00F61405" w:rsidRPr="006361E4" w:rsidRDefault="00294F19" w:rsidP="00F61405">
            <w:pPr>
              <w:spacing w:after="0"/>
              <w:jc w:val="right"/>
              <w:rPr>
                <w:rFonts w:cs="Tahoma"/>
                <w:szCs w:val="20"/>
              </w:rPr>
            </w:pPr>
            <w:r>
              <w:rPr>
                <w:rFonts w:cs="Tahoma"/>
                <w:szCs w:val="20"/>
                <w:lang w:val="en"/>
              </w:rPr>
              <w:t>2,820</w:t>
            </w:r>
          </w:p>
        </w:tc>
        <w:tc>
          <w:tcPr>
            <w:tcW w:w="921" w:type="pct"/>
            <w:shd w:val="clear" w:color="auto" w:fill="F2F2F2"/>
            <w:vAlign w:val="center"/>
          </w:tcPr>
          <w:p w14:paraId="1BF0B0F5" w14:textId="09F26F60" w:rsidR="00F61405" w:rsidRPr="006361E4" w:rsidRDefault="003936AA" w:rsidP="00F61405">
            <w:pPr>
              <w:spacing w:after="0"/>
              <w:jc w:val="right"/>
              <w:rPr>
                <w:rFonts w:cs="Tahoma"/>
                <w:szCs w:val="20"/>
              </w:rPr>
            </w:pPr>
            <w:r>
              <w:rPr>
                <w:rFonts w:cs="Tahoma"/>
                <w:szCs w:val="20"/>
                <w:lang w:val="en"/>
              </w:rPr>
              <w:t>1,796</w:t>
            </w:r>
          </w:p>
        </w:tc>
      </w:tr>
      <w:tr w:rsidR="00F61405" w:rsidRPr="006361E4" w14:paraId="4D8E52E4" w14:textId="77777777" w:rsidTr="006361E4">
        <w:trPr>
          <w:trHeight w:val="340"/>
        </w:trPr>
        <w:tc>
          <w:tcPr>
            <w:tcW w:w="1319" w:type="pct"/>
            <w:shd w:val="clear" w:color="auto" w:fill="F2F2F2"/>
            <w:tcMar>
              <w:top w:w="0" w:type="dxa"/>
              <w:left w:w="108" w:type="dxa"/>
              <w:bottom w:w="0" w:type="dxa"/>
              <w:right w:w="108" w:type="dxa"/>
            </w:tcMar>
            <w:vAlign w:val="center"/>
          </w:tcPr>
          <w:p w14:paraId="440F2E7A" w14:textId="77777777" w:rsidR="00F61405" w:rsidRPr="006361E4" w:rsidRDefault="00F61405" w:rsidP="00F61405">
            <w:pPr>
              <w:spacing w:after="0"/>
              <w:rPr>
                <w:rFonts w:cs="Tahoma"/>
                <w:szCs w:val="20"/>
              </w:rPr>
            </w:pPr>
            <w:r>
              <w:rPr>
                <w:rFonts w:cs="Tahoma"/>
                <w:szCs w:val="20"/>
                <w:lang w:val="en"/>
              </w:rPr>
              <w:t>Operating profit (loss)</w:t>
            </w:r>
          </w:p>
        </w:tc>
        <w:tc>
          <w:tcPr>
            <w:tcW w:w="920" w:type="pct"/>
            <w:shd w:val="clear" w:color="auto" w:fill="F2F2F2"/>
            <w:tcMar>
              <w:top w:w="0" w:type="dxa"/>
              <w:left w:w="108" w:type="dxa"/>
              <w:bottom w:w="0" w:type="dxa"/>
              <w:right w:w="108" w:type="dxa"/>
            </w:tcMar>
            <w:vAlign w:val="center"/>
          </w:tcPr>
          <w:p w14:paraId="1576CF2C" w14:textId="33D297EF" w:rsidR="00F61405" w:rsidRPr="007D15B1" w:rsidRDefault="007D15B1" w:rsidP="00F61405">
            <w:pPr>
              <w:spacing w:after="0"/>
              <w:jc w:val="right"/>
              <w:rPr>
                <w:rFonts w:cs="Tahoma"/>
                <w:szCs w:val="20"/>
              </w:rPr>
            </w:pPr>
            <w:r>
              <w:rPr>
                <w:rFonts w:cs="Tahoma"/>
                <w:szCs w:val="20"/>
                <w:lang w:val="en"/>
              </w:rPr>
              <w:t>-258</w:t>
            </w:r>
          </w:p>
        </w:tc>
        <w:tc>
          <w:tcPr>
            <w:tcW w:w="886" w:type="pct"/>
            <w:shd w:val="clear" w:color="auto" w:fill="F2F2F2"/>
            <w:vAlign w:val="center"/>
          </w:tcPr>
          <w:p w14:paraId="09F67E17" w14:textId="67325161" w:rsidR="00F61405" w:rsidRPr="007D15B1" w:rsidRDefault="003936AA" w:rsidP="00F61405">
            <w:pPr>
              <w:spacing w:after="0"/>
              <w:jc w:val="right"/>
              <w:rPr>
                <w:rFonts w:cs="Tahoma"/>
                <w:szCs w:val="20"/>
              </w:rPr>
            </w:pPr>
            <w:r>
              <w:rPr>
                <w:rFonts w:cs="Tahoma"/>
                <w:szCs w:val="20"/>
                <w:lang w:val="en"/>
              </w:rPr>
              <w:t>-1,610</w:t>
            </w:r>
          </w:p>
        </w:tc>
        <w:tc>
          <w:tcPr>
            <w:tcW w:w="954" w:type="pct"/>
            <w:shd w:val="clear" w:color="auto" w:fill="F2F2F2"/>
            <w:vAlign w:val="center"/>
          </w:tcPr>
          <w:p w14:paraId="504FE72F" w14:textId="0F69D1BB" w:rsidR="00F61405" w:rsidRPr="007D15B1" w:rsidRDefault="007D15B1" w:rsidP="00F61405">
            <w:pPr>
              <w:spacing w:after="0"/>
              <w:jc w:val="right"/>
              <w:rPr>
                <w:rFonts w:cs="Tahoma"/>
                <w:szCs w:val="20"/>
              </w:rPr>
            </w:pPr>
            <w:r>
              <w:rPr>
                <w:rFonts w:cs="Tahoma"/>
                <w:szCs w:val="20"/>
                <w:lang w:val="en"/>
              </w:rPr>
              <w:t>-62</w:t>
            </w:r>
          </w:p>
        </w:tc>
        <w:tc>
          <w:tcPr>
            <w:tcW w:w="921" w:type="pct"/>
            <w:shd w:val="clear" w:color="auto" w:fill="F2F2F2"/>
            <w:vAlign w:val="center"/>
          </w:tcPr>
          <w:p w14:paraId="2464E412" w14:textId="5614F50C" w:rsidR="00F61405" w:rsidRPr="006361E4" w:rsidRDefault="003936AA" w:rsidP="00F61405">
            <w:pPr>
              <w:spacing w:after="0"/>
              <w:jc w:val="right"/>
              <w:rPr>
                <w:rFonts w:cs="Tahoma"/>
                <w:szCs w:val="20"/>
              </w:rPr>
            </w:pPr>
            <w:r>
              <w:rPr>
                <w:rFonts w:cs="Tahoma"/>
                <w:szCs w:val="20"/>
                <w:lang w:val="en"/>
              </w:rPr>
              <w:t>-373</w:t>
            </w:r>
          </w:p>
        </w:tc>
      </w:tr>
      <w:tr w:rsidR="00F61405" w:rsidRPr="006361E4" w14:paraId="40D725EB" w14:textId="77777777" w:rsidTr="006361E4">
        <w:trPr>
          <w:trHeight w:val="340"/>
        </w:trPr>
        <w:tc>
          <w:tcPr>
            <w:tcW w:w="1319" w:type="pct"/>
            <w:shd w:val="clear" w:color="auto" w:fill="F2F2F2"/>
            <w:tcMar>
              <w:top w:w="0" w:type="dxa"/>
              <w:left w:w="108" w:type="dxa"/>
              <w:bottom w:w="0" w:type="dxa"/>
              <w:right w:w="108" w:type="dxa"/>
            </w:tcMar>
            <w:vAlign w:val="center"/>
          </w:tcPr>
          <w:p w14:paraId="680ED230" w14:textId="77777777" w:rsidR="00F61405" w:rsidRPr="006361E4" w:rsidRDefault="00F61405" w:rsidP="00F61405">
            <w:pPr>
              <w:spacing w:after="0"/>
              <w:rPr>
                <w:rFonts w:cs="Tahoma"/>
                <w:szCs w:val="20"/>
              </w:rPr>
            </w:pPr>
            <w:r>
              <w:rPr>
                <w:rFonts w:cs="Tahoma"/>
                <w:szCs w:val="20"/>
                <w:lang w:val="en"/>
              </w:rPr>
              <w:t>Profit (loss) before tax</w:t>
            </w:r>
          </w:p>
        </w:tc>
        <w:tc>
          <w:tcPr>
            <w:tcW w:w="920" w:type="pct"/>
            <w:shd w:val="clear" w:color="auto" w:fill="F2F2F2"/>
            <w:tcMar>
              <w:top w:w="0" w:type="dxa"/>
              <w:left w:w="108" w:type="dxa"/>
              <w:bottom w:w="0" w:type="dxa"/>
              <w:right w:w="108" w:type="dxa"/>
            </w:tcMar>
            <w:vAlign w:val="center"/>
          </w:tcPr>
          <w:p w14:paraId="1BA261B8" w14:textId="7BFBBFA1" w:rsidR="00F61405" w:rsidRPr="006361E4" w:rsidRDefault="007D15B1" w:rsidP="00F61405">
            <w:pPr>
              <w:spacing w:after="0"/>
              <w:jc w:val="right"/>
              <w:rPr>
                <w:rFonts w:cs="Tahoma"/>
                <w:szCs w:val="20"/>
              </w:rPr>
            </w:pPr>
            <w:r>
              <w:rPr>
                <w:rFonts w:cs="Tahoma"/>
                <w:szCs w:val="20"/>
                <w:lang w:val="en"/>
              </w:rPr>
              <w:t>-1,718</w:t>
            </w:r>
          </w:p>
        </w:tc>
        <w:tc>
          <w:tcPr>
            <w:tcW w:w="886" w:type="pct"/>
            <w:shd w:val="clear" w:color="auto" w:fill="F2F2F2"/>
            <w:vAlign w:val="center"/>
          </w:tcPr>
          <w:p w14:paraId="3F8B80FF" w14:textId="342F0C20" w:rsidR="00F61405" w:rsidRPr="006361E4" w:rsidRDefault="003936AA" w:rsidP="00F61405">
            <w:pPr>
              <w:spacing w:after="0"/>
              <w:jc w:val="right"/>
              <w:rPr>
                <w:rFonts w:cs="Tahoma"/>
                <w:szCs w:val="20"/>
              </w:rPr>
            </w:pPr>
            <w:r>
              <w:rPr>
                <w:rFonts w:cs="Tahoma"/>
                <w:szCs w:val="20"/>
                <w:lang w:val="en"/>
              </w:rPr>
              <w:t>-1,756</w:t>
            </w:r>
          </w:p>
        </w:tc>
        <w:tc>
          <w:tcPr>
            <w:tcW w:w="954" w:type="pct"/>
            <w:shd w:val="clear" w:color="auto" w:fill="F2F2F2"/>
            <w:vAlign w:val="center"/>
          </w:tcPr>
          <w:p w14:paraId="65E09678" w14:textId="329CDC4D" w:rsidR="00F61405" w:rsidRPr="006361E4" w:rsidRDefault="003936AA" w:rsidP="00F61405">
            <w:pPr>
              <w:spacing w:after="0"/>
              <w:jc w:val="right"/>
              <w:rPr>
                <w:rFonts w:cs="Tahoma"/>
                <w:szCs w:val="20"/>
              </w:rPr>
            </w:pPr>
            <w:r>
              <w:rPr>
                <w:rFonts w:cs="Tahoma"/>
                <w:szCs w:val="20"/>
                <w:lang w:val="en"/>
              </w:rPr>
              <w:t>-410</w:t>
            </w:r>
          </w:p>
        </w:tc>
        <w:tc>
          <w:tcPr>
            <w:tcW w:w="921" w:type="pct"/>
            <w:shd w:val="clear" w:color="auto" w:fill="F2F2F2"/>
            <w:vAlign w:val="center"/>
          </w:tcPr>
          <w:p w14:paraId="73F95FA5" w14:textId="507DB6CE" w:rsidR="00F61405" w:rsidRPr="006361E4" w:rsidRDefault="003936AA" w:rsidP="00F61405">
            <w:pPr>
              <w:spacing w:after="0"/>
              <w:jc w:val="right"/>
              <w:rPr>
                <w:rFonts w:cs="Tahoma"/>
                <w:szCs w:val="20"/>
              </w:rPr>
            </w:pPr>
            <w:r>
              <w:rPr>
                <w:rFonts w:cs="Tahoma"/>
                <w:szCs w:val="20"/>
                <w:lang w:val="en"/>
              </w:rPr>
              <w:t>-413</w:t>
            </w:r>
          </w:p>
        </w:tc>
      </w:tr>
      <w:tr w:rsidR="00F61405" w:rsidRPr="006361E4" w14:paraId="4E4B0DC6" w14:textId="77777777" w:rsidTr="006361E4">
        <w:trPr>
          <w:trHeight w:val="340"/>
        </w:trPr>
        <w:tc>
          <w:tcPr>
            <w:tcW w:w="1319" w:type="pct"/>
            <w:shd w:val="clear" w:color="auto" w:fill="F2F2F2"/>
            <w:tcMar>
              <w:top w:w="0" w:type="dxa"/>
              <w:left w:w="108" w:type="dxa"/>
              <w:bottom w:w="0" w:type="dxa"/>
              <w:right w:w="108" w:type="dxa"/>
            </w:tcMar>
            <w:vAlign w:val="center"/>
          </w:tcPr>
          <w:p w14:paraId="18D66E48" w14:textId="77777777" w:rsidR="00F61405" w:rsidRPr="006361E4" w:rsidRDefault="00F61405" w:rsidP="00F61405">
            <w:pPr>
              <w:spacing w:after="0"/>
              <w:rPr>
                <w:rFonts w:cs="Tahoma"/>
                <w:szCs w:val="20"/>
              </w:rPr>
            </w:pPr>
            <w:r>
              <w:rPr>
                <w:rFonts w:cs="Tahoma"/>
                <w:szCs w:val="20"/>
                <w:lang w:val="en"/>
              </w:rPr>
              <w:t>Profit (loss) after tax</w:t>
            </w:r>
          </w:p>
        </w:tc>
        <w:tc>
          <w:tcPr>
            <w:tcW w:w="920" w:type="pct"/>
            <w:shd w:val="clear" w:color="auto" w:fill="F2F2F2"/>
            <w:tcMar>
              <w:top w:w="0" w:type="dxa"/>
              <w:left w:w="108" w:type="dxa"/>
              <w:bottom w:w="0" w:type="dxa"/>
              <w:right w:w="108" w:type="dxa"/>
            </w:tcMar>
            <w:vAlign w:val="center"/>
          </w:tcPr>
          <w:p w14:paraId="755185B0" w14:textId="38083177" w:rsidR="00F61405" w:rsidRPr="006361E4" w:rsidRDefault="003936AA" w:rsidP="00F61405">
            <w:pPr>
              <w:spacing w:after="0"/>
              <w:jc w:val="right"/>
              <w:rPr>
                <w:rFonts w:cs="Tahoma"/>
                <w:szCs w:val="20"/>
              </w:rPr>
            </w:pPr>
            <w:r>
              <w:rPr>
                <w:rFonts w:cs="Tahoma"/>
                <w:szCs w:val="20"/>
                <w:lang w:val="en"/>
              </w:rPr>
              <w:t>-1,713</w:t>
            </w:r>
          </w:p>
        </w:tc>
        <w:tc>
          <w:tcPr>
            <w:tcW w:w="886" w:type="pct"/>
            <w:shd w:val="clear" w:color="auto" w:fill="F2F2F2"/>
            <w:vAlign w:val="center"/>
          </w:tcPr>
          <w:p w14:paraId="5382A05B" w14:textId="6805FA00" w:rsidR="00F61405" w:rsidRPr="006361E4" w:rsidRDefault="003936AA" w:rsidP="00F61405">
            <w:pPr>
              <w:spacing w:after="0"/>
              <w:jc w:val="right"/>
              <w:rPr>
                <w:rFonts w:cs="Tahoma"/>
                <w:szCs w:val="20"/>
              </w:rPr>
            </w:pPr>
            <w:r>
              <w:rPr>
                <w:rFonts w:cs="Tahoma"/>
                <w:szCs w:val="20"/>
                <w:lang w:val="en"/>
              </w:rPr>
              <w:t>-1,823</w:t>
            </w:r>
          </w:p>
        </w:tc>
        <w:tc>
          <w:tcPr>
            <w:tcW w:w="954" w:type="pct"/>
            <w:shd w:val="clear" w:color="auto" w:fill="F2F2F2"/>
            <w:vAlign w:val="center"/>
          </w:tcPr>
          <w:p w14:paraId="554EA0CB" w14:textId="5ABC583E" w:rsidR="00F61405" w:rsidRPr="006361E4" w:rsidRDefault="003936AA" w:rsidP="00F61405">
            <w:pPr>
              <w:spacing w:after="0"/>
              <w:jc w:val="right"/>
              <w:rPr>
                <w:rFonts w:cs="Tahoma"/>
                <w:szCs w:val="20"/>
              </w:rPr>
            </w:pPr>
            <w:r>
              <w:rPr>
                <w:rFonts w:cs="Tahoma"/>
                <w:szCs w:val="20"/>
                <w:lang w:val="en"/>
              </w:rPr>
              <w:t>-409</w:t>
            </w:r>
          </w:p>
        </w:tc>
        <w:tc>
          <w:tcPr>
            <w:tcW w:w="921" w:type="pct"/>
            <w:shd w:val="clear" w:color="auto" w:fill="F2F2F2"/>
            <w:vAlign w:val="center"/>
          </w:tcPr>
          <w:p w14:paraId="447B6E80" w14:textId="3B374051" w:rsidR="00F61405" w:rsidRPr="006361E4" w:rsidRDefault="003936AA" w:rsidP="00F61405">
            <w:pPr>
              <w:spacing w:after="0"/>
              <w:jc w:val="right"/>
              <w:rPr>
                <w:rFonts w:cs="Tahoma"/>
                <w:szCs w:val="20"/>
              </w:rPr>
            </w:pPr>
            <w:r>
              <w:rPr>
                <w:rFonts w:cs="Tahoma"/>
                <w:szCs w:val="20"/>
                <w:lang w:val="en"/>
              </w:rPr>
              <w:t>-422</w:t>
            </w:r>
          </w:p>
        </w:tc>
      </w:tr>
      <w:tr w:rsidR="003936AA" w:rsidRPr="006361E4" w14:paraId="41B22E8F" w14:textId="77777777" w:rsidTr="00120B46">
        <w:trPr>
          <w:trHeight w:val="340"/>
        </w:trPr>
        <w:tc>
          <w:tcPr>
            <w:tcW w:w="1319" w:type="pct"/>
            <w:shd w:val="clear" w:color="auto" w:fill="F2F2F2"/>
            <w:tcMar>
              <w:top w:w="0" w:type="dxa"/>
              <w:left w:w="108" w:type="dxa"/>
              <w:bottom w:w="0" w:type="dxa"/>
              <w:right w:w="108" w:type="dxa"/>
            </w:tcMar>
            <w:vAlign w:val="center"/>
          </w:tcPr>
          <w:p w14:paraId="305C46A3" w14:textId="77777777" w:rsidR="003936AA" w:rsidRPr="006361E4" w:rsidRDefault="003936AA" w:rsidP="003936AA">
            <w:pPr>
              <w:spacing w:after="0"/>
              <w:rPr>
                <w:rFonts w:cs="Tahoma"/>
                <w:szCs w:val="20"/>
              </w:rPr>
            </w:pPr>
            <w:r>
              <w:rPr>
                <w:rFonts w:cs="Tahoma"/>
                <w:szCs w:val="20"/>
                <w:lang w:val="en"/>
              </w:rPr>
              <w:t>Number of shares</w:t>
            </w:r>
          </w:p>
        </w:tc>
        <w:tc>
          <w:tcPr>
            <w:tcW w:w="920" w:type="pct"/>
            <w:shd w:val="clear" w:color="auto" w:fill="F2F2F2"/>
            <w:tcMar>
              <w:top w:w="0" w:type="dxa"/>
              <w:left w:w="108" w:type="dxa"/>
              <w:bottom w:w="0" w:type="dxa"/>
              <w:right w:w="108" w:type="dxa"/>
            </w:tcMar>
            <w:vAlign w:val="center"/>
          </w:tcPr>
          <w:p w14:paraId="5F0EAFA8" w14:textId="0F35514E" w:rsidR="003936AA" w:rsidRPr="006361E4" w:rsidRDefault="003936AA" w:rsidP="003936AA">
            <w:pPr>
              <w:spacing w:after="0"/>
              <w:jc w:val="right"/>
              <w:rPr>
                <w:rFonts w:cs="Tahoma"/>
                <w:szCs w:val="20"/>
              </w:rPr>
            </w:pPr>
            <w:r>
              <w:rPr>
                <w:rFonts w:cs="Tahoma"/>
                <w:szCs w:val="20"/>
                <w:lang w:val="en"/>
              </w:rPr>
              <w:t>874,799</w:t>
            </w:r>
          </w:p>
        </w:tc>
        <w:tc>
          <w:tcPr>
            <w:tcW w:w="886" w:type="pct"/>
            <w:shd w:val="clear" w:color="auto" w:fill="F2F2F2"/>
          </w:tcPr>
          <w:p w14:paraId="5175B512" w14:textId="01A59582" w:rsidR="003936AA" w:rsidRPr="006361E4" w:rsidRDefault="003936AA" w:rsidP="003936AA">
            <w:pPr>
              <w:spacing w:after="0"/>
              <w:jc w:val="right"/>
              <w:rPr>
                <w:rFonts w:cs="Tahoma"/>
                <w:szCs w:val="20"/>
              </w:rPr>
            </w:pPr>
            <w:r>
              <w:rPr>
                <w:rFonts w:cs="Tahoma"/>
                <w:szCs w:val="20"/>
                <w:lang w:val="en"/>
              </w:rPr>
              <w:t>874,799</w:t>
            </w:r>
          </w:p>
        </w:tc>
        <w:tc>
          <w:tcPr>
            <w:tcW w:w="954" w:type="pct"/>
            <w:shd w:val="clear" w:color="auto" w:fill="F2F2F2"/>
          </w:tcPr>
          <w:p w14:paraId="2BB042BD" w14:textId="48655F10" w:rsidR="003936AA" w:rsidRPr="006361E4" w:rsidRDefault="003936AA" w:rsidP="003936AA">
            <w:pPr>
              <w:spacing w:after="0"/>
              <w:jc w:val="right"/>
              <w:rPr>
                <w:rFonts w:cs="Tahoma"/>
                <w:szCs w:val="20"/>
              </w:rPr>
            </w:pPr>
            <w:r>
              <w:rPr>
                <w:rFonts w:cs="Tahoma"/>
                <w:szCs w:val="20"/>
                <w:lang w:val="en"/>
              </w:rPr>
              <w:t>874,799</w:t>
            </w:r>
          </w:p>
        </w:tc>
        <w:tc>
          <w:tcPr>
            <w:tcW w:w="921" w:type="pct"/>
            <w:shd w:val="clear" w:color="auto" w:fill="F2F2F2"/>
          </w:tcPr>
          <w:p w14:paraId="23FD2647" w14:textId="73FCC38D" w:rsidR="003936AA" w:rsidRPr="006361E4" w:rsidRDefault="003936AA" w:rsidP="003936AA">
            <w:pPr>
              <w:spacing w:after="0"/>
              <w:jc w:val="right"/>
              <w:rPr>
                <w:rFonts w:cs="Tahoma"/>
                <w:szCs w:val="20"/>
              </w:rPr>
            </w:pPr>
            <w:r>
              <w:rPr>
                <w:rFonts w:cs="Tahoma"/>
                <w:szCs w:val="20"/>
                <w:lang w:val="en"/>
              </w:rPr>
              <w:t>874,799</w:t>
            </w:r>
          </w:p>
        </w:tc>
      </w:tr>
      <w:tr w:rsidR="00F61405" w:rsidRPr="006361E4" w14:paraId="522597A3" w14:textId="77777777" w:rsidTr="006361E4">
        <w:trPr>
          <w:trHeight w:val="340"/>
        </w:trPr>
        <w:tc>
          <w:tcPr>
            <w:tcW w:w="1319" w:type="pct"/>
            <w:shd w:val="clear" w:color="auto" w:fill="F2F2F2"/>
            <w:tcMar>
              <w:top w:w="0" w:type="dxa"/>
              <w:left w:w="108" w:type="dxa"/>
              <w:bottom w:w="0" w:type="dxa"/>
              <w:right w:w="108" w:type="dxa"/>
            </w:tcMar>
            <w:vAlign w:val="center"/>
          </w:tcPr>
          <w:p w14:paraId="6BB109B3" w14:textId="77777777" w:rsidR="00F61405" w:rsidRPr="0047718C" w:rsidRDefault="00F61405" w:rsidP="00F61405">
            <w:pPr>
              <w:spacing w:after="0"/>
              <w:rPr>
                <w:rFonts w:cs="Tahoma"/>
                <w:szCs w:val="20"/>
                <w:lang w:val="en-US"/>
              </w:rPr>
            </w:pPr>
            <w:r>
              <w:rPr>
                <w:rFonts w:cs="Tahoma"/>
                <w:szCs w:val="20"/>
                <w:lang w:val="en"/>
              </w:rPr>
              <w:t>Net profit (loss) per ordinary share (PLN/EUR)</w:t>
            </w:r>
          </w:p>
        </w:tc>
        <w:tc>
          <w:tcPr>
            <w:tcW w:w="920" w:type="pct"/>
            <w:shd w:val="clear" w:color="auto" w:fill="F2F2F2"/>
            <w:tcMar>
              <w:top w:w="0" w:type="dxa"/>
              <w:left w:w="108" w:type="dxa"/>
              <w:bottom w:w="0" w:type="dxa"/>
              <w:right w:w="108" w:type="dxa"/>
            </w:tcMar>
            <w:vAlign w:val="center"/>
          </w:tcPr>
          <w:p w14:paraId="01CE0B7F" w14:textId="30D7F09E" w:rsidR="00F61405" w:rsidRPr="006361E4" w:rsidRDefault="003936AA" w:rsidP="00F61405">
            <w:pPr>
              <w:spacing w:after="0"/>
              <w:jc w:val="right"/>
              <w:rPr>
                <w:rFonts w:cs="Tahoma"/>
                <w:szCs w:val="20"/>
              </w:rPr>
            </w:pPr>
            <w:r>
              <w:rPr>
                <w:rFonts w:cs="Tahoma"/>
                <w:szCs w:val="20"/>
                <w:lang w:val="en"/>
              </w:rPr>
              <w:t>-1.96</w:t>
            </w:r>
          </w:p>
        </w:tc>
        <w:tc>
          <w:tcPr>
            <w:tcW w:w="886" w:type="pct"/>
            <w:shd w:val="clear" w:color="auto" w:fill="F2F2F2"/>
            <w:vAlign w:val="center"/>
          </w:tcPr>
          <w:p w14:paraId="589BB72A" w14:textId="6BBF74B3" w:rsidR="00F61405" w:rsidRPr="006361E4" w:rsidRDefault="003936AA" w:rsidP="00F61405">
            <w:pPr>
              <w:spacing w:after="0"/>
              <w:jc w:val="right"/>
              <w:rPr>
                <w:rFonts w:cs="Tahoma"/>
                <w:szCs w:val="20"/>
              </w:rPr>
            </w:pPr>
            <w:r>
              <w:rPr>
                <w:rFonts w:cs="Tahoma"/>
                <w:szCs w:val="20"/>
                <w:lang w:val="en"/>
              </w:rPr>
              <w:t>-2.08</w:t>
            </w:r>
          </w:p>
        </w:tc>
        <w:tc>
          <w:tcPr>
            <w:tcW w:w="954" w:type="pct"/>
            <w:shd w:val="clear" w:color="auto" w:fill="F2F2F2"/>
            <w:vAlign w:val="center"/>
          </w:tcPr>
          <w:p w14:paraId="68CEB0A8" w14:textId="39514EA2" w:rsidR="00F61405" w:rsidRPr="006361E4" w:rsidRDefault="003936AA" w:rsidP="00F61405">
            <w:pPr>
              <w:spacing w:after="0"/>
              <w:jc w:val="right"/>
              <w:rPr>
                <w:rFonts w:cs="Tahoma"/>
                <w:szCs w:val="20"/>
              </w:rPr>
            </w:pPr>
            <w:r>
              <w:rPr>
                <w:rFonts w:cs="Tahoma"/>
                <w:szCs w:val="20"/>
                <w:lang w:val="en"/>
              </w:rPr>
              <w:t>-0.47</w:t>
            </w:r>
          </w:p>
        </w:tc>
        <w:tc>
          <w:tcPr>
            <w:tcW w:w="921" w:type="pct"/>
            <w:shd w:val="clear" w:color="auto" w:fill="F2F2F2"/>
            <w:vAlign w:val="center"/>
          </w:tcPr>
          <w:p w14:paraId="5C5C0B2D" w14:textId="2B7B26D7" w:rsidR="00F61405" w:rsidRPr="006361E4" w:rsidRDefault="003936AA" w:rsidP="00F61405">
            <w:pPr>
              <w:spacing w:after="0"/>
              <w:jc w:val="right"/>
              <w:rPr>
                <w:rFonts w:cs="Tahoma"/>
                <w:szCs w:val="20"/>
              </w:rPr>
            </w:pPr>
            <w:r>
              <w:rPr>
                <w:rFonts w:cs="Tahoma"/>
                <w:szCs w:val="20"/>
                <w:lang w:val="en"/>
              </w:rPr>
              <w:t>-0.48</w:t>
            </w:r>
          </w:p>
        </w:tc>
      </w:tr>
    </w:tbl>
    <w:p w14:paraId="07371D56" w14:textId="77777777" w:rsidR="0018143E" w:rsidRPr="006361E4" w:rsidRDefault="0018143E" w:rsidP="0018143E">
      <w:pPr>
        <w:rPr>
          <w:rFonts w:cs="Tahoma"/>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699"/>
        <w:gridCol w:w="1181"/>
        <w:gridCol w:w="1180"/>
        <w:gridCol w:w="1180"/>
        <w:gridCol w:w="1180"/>
        <w:gridCol w:w="1178"/>
        <w:gridCol w:w="1172"/>
      </w:tblGrid>
      <w:tr w:rsidR="0018143E" w:rsidRPr="006361E4" w14:paraId="2A35BDE2" w14:textId="77777777" w:rsidTr="00F61405">
        <w:trPr>
          <w:trHeight w:val="397"/>
        </w:trPr>
        <w:tc>
          <w:tcPr>
            <w:tcW w:w="1381" w:type="pct"/>
            <w:vMerge w:val="restart"/>
            <w:shd w:val="clear" w:color="auto" w:fill="002060"/>
            <w:tcMar>
              <w:top w:w="0" w:type="dxa"/>
              <w:left w:w="108" w:type="dxa"/>
              <w:bottom w:w="0" w:type="dxa"/>
              <w:right w:w="108" w:type="dxa"/>
            </w:tcMar>
            <w:vAlign w:val="center"/>
          </w:tcPr>
          <w:p w14:paraId="686D2CE7" w14:textId="77777777" w:rsidR="0018143E" w:rsidRPr="006361E4" w:rsidRDefault="0018143E" w:rsidP="0018143E">
            <w:pPr>
              <w:spacing w:after="0"/>
              <w:jc w:val="center"/>
              <w:rPr>
                <w:rFonts w:cs="Tahoma"/>
                <w:szCs w:val="20"/>
              </w:rPr>
            </w:pPr>
            <w:r>
              <w:rPr>
                <w:rFonts w:cs="Tahoma"/>
                <w:szCs w:val="20"/>
                <w:lang w:val="en"/>
              </w:rPr>
              <w:t>Financial highlights</w:t>
            </w:r>
          </w:p>
        </w:tc>
        <w:tc>
          <w:tcPr>
            <w:tcW w:w="1812" w:type="pct"/>
            <w:gridSpan w:val="3"/>
            <w:shd w:val="clear" w:color="auto" w:fill="002060"/>
            <w:vAlign w:val="center"/>
          </w:tcPr>
          <w:p w14:paraId="3F6090C1" w14:textId="77777777" w:rsidR="0018143E" w:rsidRPr="006361E4" w:rsidRDefault="0018143E" w:rsidP="0018143E">
            <w:pPr>
              <w:spacing w:after="0"/>
              <w:jc w:val="center"/>
              <w:rPr>
                <w:rFonts w:cs="Tahoma"/>
                <w:szCs w:val="20"/>
              </w:rPr>
            </w:pPr>
            <w:r>
              <w:rPr>
                <w:rFonts w:cs="Tahoma"/>
                <w:szCs w:val="20"/>
                <w:lang w:val="en"/>
              </w:rPr>
              <w:t>PLN ‘000</w:t>
            </w:r>
          </w:p>
        </w:tc>
        <w:tc>
          <w:tcPr>
            <w:tcW w:w="1807" w:type="pct"/>
            <w:gridSpan w:val="3"/>
            <w:shd w:val="clear" w:color="auto" w:fill="002060"/>
            <w:vAlign w:val="center"/>
          </w:tcPr>
          <w:p w14:paraId="769E1919" w14:textId="77777777" w:rsidR="0018143E" w:rsidRPr="006361E4" w:rsidRDefault="0018143E" w:rsidP="0018143E">
            <w:pPr>
              <w:spacing w:after="0"/>
              <w:jc w:val="center"/>
              <w:rPr>
                <w:rFonts w:cs="Tahoma"/>
                <w:szCs w:val="20"/>
              </w:rPr>
            </w:pPr>
            <w:r>
              <w:rPr>
                <w:rFonts w:cs="Tahoma"/>
                <w:szCs w:val="20"/>
                <w:lang w:val="en"/>
              </w:rPr>
              <w:t>EUR ‘000</w:t>
            </w:r>
          </w:p>
        </w:tc>
      </w:tr>
      <w:tr w:rsidR="00F61405" w:rsidRPr="006361E4" w14:paraId="14E378C9" w14:textId="77777777" w:rsidTr="00F61405">
        <w:trPr>
          <w:trHeight w:val="397"/>
        </w:trPr>
        <w:tc>
          <w:tcPr>
            <w:tcW w:w="1381" w:type="pct"/>
            <w:vMerge/>
            <w:shd w:val="clear" w:color="auto" w:fill="002060"/>
            <w:tcMar>
              <w:top w:w="0" w:type="dxa"/>
              <w:left w:w="108" w:type="dxa"/>
              <w:bottom w:w="0" w:type="dxa"/>
              <w:right w:w="108" w:type="dxa"/>
            </w:tcMar>
            <w:vAlign w:val="center"/>
          </w:tcPr>
          <w:p w14:paraId="6AC24CDC" w14:textId="77777777" w:rsidR="00F61405" w:rsidRPr="006361E4" w:rsidRDefault="00F61405" w:rsidP="00F61405">
            <w:pPr>
              <w:spacing w:after="0"/>
              <w:rPr>
                <w:rFonts w:cs="Tahoma"/>
                <w:szCs w:val="20"/>
              </w:rPr>
            </w:pPr>
          </w:p>
        </w:tc>
        <w:tc>
          <w:tcPr>
            <w:tcW w:w="604" w:type="pct"/>
            <w:shd w:val="clear" w:color="auto" w:fill="002060"/>
            <w:tcMar>
              <w:top w:w="0" w:type="dxa"/>
              <w:left w:w="28" w:type="dxa"/>
              <w:bottom w:w="0" w:type="dxa"/>
              <w:right w:w="28" w:type="dxa"/>
            </w:tcMar>
            <w:vAlign w:val="center"/>
          </w:tcPr>
          <w:p w14:paraId="3B0B71E2" w14:textId="4E4431DF" w:rsidR="00F61405" w:rsidRPr="006361E4" w:rsidRDefault="00F61405" w:rsidP="00F61405">
            <w:pPr>
              <w:spacing w:after="0"/>
              <w:jc w:val="center"/>
              <w:rPr>
                <w:rFonts w:cs="Tahoma"/>
                <w:szCs w:val="20"/>
              </w:rPr>
            </w:pPr>
            <w:r>
              <w:rPr>
                <w:rFonts w:cs="Tahoma"/>
                <w:szCs w:val="20"/>
                <w:lang w:val="en"/>
              </w:rPr>
              <w:t>31.03.2025</w:t>
            </w:r>
          </w:p>
        </w:tc>
        <w:tc>
          <w:tcPr>
            <w:tcW w:w="604" w:type="pct"/>
            <w:shd w:val="clear" w:color="auto" w:fill="002060"/>
            <w:vAlign w:val="center"/>
          </w:tcPr>
          <w:p w14:paraId="411CBC66" w14:textId="37EB28A7" w:rsidR="00F61405" w:rsidRPr="006361E4" w:rsidRDefault="00F61405" w:rsidP="00F61405">
            <w:pPr>
              <w:spacing w:after="0"/>
              <w:jc w:val="center"/>
              <w:rPr>
                <w:rFonts w:cs="Tahoma"/>
                <w:szCs w:val="20"/>
              </w:rPr>
            </w:pPr>
            <w:r>
              <w:rPr>
                <w:rFonts w:cs="Tahoma"/>
                <w:szCs w:val="20"/>
                <w:lang w:val="en"/>
              </w:rPr>
              <w:t>31.12.2024</w:t>
            </w:r>
          </w:p>
        </w:tc>
        <w:tc>
          <w:tcPr>
            <w:tcW w:w="604" w:type="pct"/>
            <w:shd w:val="clear" w:color="auto" w:fill="002060"/>
            <w:tcMar>
              <w:left w:w="28" w:type="dxa"/>
              <w:right w:w="28" w:type="dxa"/>
            </w:tcMar>
            <w:vAlign w:val="center"/>
          </w:tcPr>
          <w:p w14:paraId="067471F8" w14:textId="463BCE47" w:rsidR="00F61405" w:rsidRPr="006361E4" w:rsidRDefault="00F61405" w:rsidP="00F61405">
            <w:pPr>
              <w:spacing w:after="0"/>
              <w:jc w:val="center"/>
              <w:rPr>
                <w:rFonts w:cs="Tahoma"/>
                <w:szCs w:val="20"/>
              </w:rPr>
            </w:pPr>
            <w:r>
              <w:rPr>
                <w:rFonts w:cs="Tahoma"/>
                <w:szCs w:val="20"/>
                <w:lang w:val="en"/>
              </w:rPr>
              <w:t>31.03.2024</w:t>
            </w:r>
          </w:p>
        </w:tc>
        <w:tc>
          <w:tcPr>
            <w:tcW w:w="604" w:type="pct"/>
            <w:shd w:val="clear" w:color="auto" w:fill="002060"/>
            <w:tcMar>
              <w:top w:w="0" w:type="dxa"/>
              <w:left w:w="28" w:type="dxa"/>
              <w:bottom w:w="0" w:type="dxa"/>
              <w:right w:w="28" w:type="dxa"/>
            </w:tcMar>
            <w:vAlign w:val="center"/>
          </w:tcPr>
          <w:p w14:paraId="3C44F390" w14:textId="5D1A2FF8" w:rsidR="00F61405" w:rsidRPr="006361E4" w:rsidRDefault="00F61405" w:rsidP="00F61405">
            <w:pPr>
              <w:spacing w:after="0"/>
              <w:jc w:val="center"/>
              <w:rPr>
                <w:rFonts w:cs="Tahoma"/>
                <w:szCs w:val="20"/>
              </w:rPr>
            </w:pPr>
            <w:r>
              <w:rPr>
                <w:rFonts w:cs="Tahoma"/>
                <w:szCs w:val="20"/>
                <w:lang w:val="en"/>
              </w:rPr>
              <w:t>31.03.2025</w:t>
            </w:r>
          </w:p>
        </w:tc>
        <w:tc>
          <w:tcPr>
            <w:tcW w:w="603" w:type="pct"/>
            <w:shd w:val="clear" w:color="auto" w:fill="002060"/>
            <w:tcMar>
              <w:left w:w="28" w:type="dxa"/>
              <w:right w:w="28" w:type="dxa"/>
            </w:tcMar>
            <w:vAlign w:val="center"/>
          </w:tcPr>
          <w:p w14:paraId="3C40A531" w14:textId="6A10B95F" w:rsidR="00F61405" w:rsidRPr="006361E4" w:rsidRDefault="00F61405" w:rsidP="00F61405">
            <w:pPr>
              <w:spacing w:after="0"/>
              <w:jc w:val="center"/>
              <w:rPr>
                <w:rFonts w:cs="Tahoma"/>
                <w:szCs w:val="20"/>
              </w:rPr>
            </w:pPr>
            <w:r>
              <w:rPr>
                <w:rFonts w:cs="Tahoma"/>
                <w:szCs w:val="20"/>
                <w:lang w:val="en"/>
              </w:rPr>
              <w:t>31.12.2024</w:t>
            </w:r>
          </w:p>
        </w:tc>
        <w:tc>
          <w:tcPr>
            <w:tcW w:w="600" w:type="pct"/>
            <w:shd w:val="clear" w:color="auto" w:fill="002060"/>
            <w:vAlign w:val="center"/>
          </w:tcPr>
          <w:p w14:paraId="170E2664" w14:textId="6F4028C2" w:rsidR="00F61405" w:rsidRPr="006361E4" w:rsidRDefault="00F61405" w:rsidP="00F61405">
            <w:pPr>
              <w:spacing w:after="0"/>
              <w:jc w:val="center"/>
              <w:rPr>
                <w:rFonts w:cs="Tahoma"/>
                <w:szCs w:val="20"/>
              </w:rPr>
            </w:pPr>
            <w:r>
              <w:rPr>
                <w:rFonts w:cs="Tahoma"/>
                <w:szCs w:val="20"/>
                <w:lang w:val="en"/>
              </w:rPr>
              <w:t>31.03.2024</w:t>
            </w:r>
          </w:p>
        </w:tc>
      </w:tr>
      <w:tr w:rsidR="00F61405" w:rsidRPr="00E9037E" w14:paraId="3697B2F1" w14:textId="77777777" w:rsidTr="006361E4">
        <w:trPr>
          <w:trHeight w:val="340"/>
        </w:trPr>
        <w:tc>
          <w:tcPr>
            <w:tcW w:w="5000" w:type="pct"/>
            <w:gridSpan w:val="7"/>
            <w:shd w:val="clear" w:color="auto" w:fill="D9D9D9"/>
            <w:tcMar>
              <w:top w:w="0" w:type="dxa"/>
              <w:left w:w="108" w:type="dxa"/>
              <w:bottom w:w="0" w:type="dxa"/>
              <w:right w:w="108" w:type="dxa"/>
            </w:tcMar>
            <w:vAlign w:val="center"/>
          </w:tcPr>
          <w:p w14:paraId="759D822B" w14:textId="77777777" w:rsidR="00F61405" w:rsidRPr="0047718C" w:rsidRDefault="00F61405" w:rsidP="00F61405">
            <w:pPr>
              <w:spacing w:after="0"/>
              <w:jc w:val="center"/>
              <w:rPr>
                <w:rFonts w:cs="Tahoma"/>
                <w:b/>
                <w:szCs w:val="20"/>
                <w:lang w:val="en-US"/>
              </w:rPr>
            </w:pPr>
            <w:r>
              <w:rPr>
                <w:rFonts w:cs="Tahoma"/>
                <w:b/>
                <w:bCs/>
                <w:szCs w:val="20"/>
                <w:lang w:val="en"/>
              </w:rPr>
              <w:t>Interim condensed statement of financial position</w:t>
            </w:r>
          </w:p>
        </w:tc>
      </w:tr>
      <w:tr w:rsidR="004C7A4F" w:rsidRPr="006361E4" w14:paraId="3DC662B9" w14:textId="77777777" w:rsidTr="00F61405">
        <w:trPr>
          <w:trHeight w:val="340"/>
        </w:trPr>
        <w:tc>
          <w:tcPr>
            <w:tcW w:w="1381" w:type="pct"/>
            <w:shd w:val="clear" w:color="auto" w:fill="F2F2F2"/>
            <w:tcMar>
              <w:top w:w="0" w:type="dxa"/>
              <w:left w:w="108" w:type="dxa"/>
              <w:bottom w:w="0" w:type="dxa"/>
              <w:right w:w="108" w:type="dxa"/>
            </w:tcMar>
            <w:vAlign w:val="center"/>
          </w:tcPr>
          <w:p w14:paraId="74B8A32F" w14:textId="77777777" w:rsidR="004C7A4F" w:rsidRPr="006361E4" w:rsidRDefault="004C7A4F" w:rsidP="004C7A4F">
            <w:pPr>
              <w:spacing w:after="0"/>
              <w:rPr>
                <w:rFonts w:cs="Tahoma"/>
                <w:szCs w:val="20"/>
              </w:rPr>
            </w:pPr>
            <w:r>
              <w:rPr>
                <w:rFonts w:cs="Tahoma"/>
                <w:szCs w:val="20"/>
                <w:lang w:val="en"/>
              </w:rPr>
              <w:t>Non-current assets</w:t>
            </w:r>
          </w:p>
        </w:tc>
        <w:tc>
          <w:tcPr>
            <w:tcW w:w="604" w:type="pct"/>
            <w:shd w:val="clear" w:color="auto" w:fill="F2F2F2"/>
            <w:tcMar>
              <w:top w:w="0" w:type="dxa"/>
              <w:left w:w="108" w:type="dxa"/>
              <w:bottom w:w="0" w:type="dxa"/>
              <w:right w:w="108" w:type="dxa"/>
            </w:tcMar>
            <w:vAlign w:val="center"/>
          </w:tcPr>
          <w:p w14:paraId="6A5947E5" w14:textId="0C712C90" w:rsidR="004C7A4F" w:rsidRPr="006361E4" w:rsidRDefault="004C7A4F" w:rsidP="004C7A4F">
            <w:pPr>
              <w:spacing w:after="0"/>
              <w:jc w:val="right"/>
              <w:rPr>
                <w:rFonts w:cs="Tahoma"/>
                <w:szCs w:val="20"/>
              </w:rPr>
            </w:pPr>
            <w:r>
              <w:rPr>
                <w:rFonts w:cs="Tahoma"/>
                <w:szCs w:val="20"/>
                <w:lang w:val="en"/>
              </w:rPr>
              <w:t>171,750</w:t>
            </w:r>
          </w:p>
        </w:tc>
        <w:tc>
          <w:tcPr>
            <w:tcW w:w="604" w:type="pct"/>
            <w:shd w:val="clear" w:color="auto" w:fill="F2F2F2"/>
            <w:vAlign w:val="center"/>
          </w:tcPr>
          <w:p w14:paraId="7E2805E9" w14:textId="6CC75ADD" w:rsidR="004C7A4F" w:rsidRPr="006361E4" w:rsidRDefault="004C7A4F" w:rsidP="004C7A4F">
            <w:pPr>
              <w:spacing w:after="0"/>
              <w:jc w:val="right"/>
              <w:rPr>
                <w:rFonts w:cs="Tahoma"/>
                <w:szCs w:val="20"/>
              </w:rPr>
            </w:pPr>
            <w:r>
              <w:rPr>
                <w:rFonts w:cs="Tahoma"/>
                <w:szCs w:val="20"/>
                <w:lang w:val="en"/>
              </w:rPr>
              <w:t>166,206</w:t>
            </w:r>
          </w:p>
        </w:tc>
        <w:tc>
          <w:tcPr>
            <w:tcW w:w="604" w:type="pct"/>
            <w:shd w:val="clear" w:color="auto" w:fill="F2F2F2"/>
            <w:vAlign w:val="center"/>
          </w:tcPr>
          <w:p w14:paraId="6077C729" w14:textId="0DC24EF4" w:rsidR="004C7A4F" w:rsidRPr="006361E4" w:rsidRDefault="004C7A4F" w:rsidP="004C7A4F">
            <w:pPr>
              <w:spacing w:after="0"/>
              <w:jc w:val="right"/>
              <w:rPr>
                <w:rFonts w:cs="Tahoma"/>
                <w:szCs w:val="20"/>
              </w:rPr>
            </w:pPr>
            <w:r>
              <w:rPr>
                <w:rFonts w:cs="Tahoma"/>
                <w:szCs w:val="20"/>
                <w:lang w:val="en"/>
              </w:rPr>
              <w:t>163,039</w:t>
            </w:r>
          </w:p>
        </w:tc>
        <w:tc>
          <w:tcPr>
            <w:tcW w:w="604" w:type="pct"/>
            <w:shd w:val="clear" w:color="auto" w:fill="F2F2F2"/>
            <w:tcMar>
              <w:top w:w="0" w:type="dxa"/>
              <w:left w:w="108" w:type="dxa"/>
              <w:bottom w:w="0" w:type="dxa"/>
              <w:right w:w="108" w:type="dxa"/>
            </w:tcMar>
            <w:vAlign w:val="center"/>
          </w:tcPr>
          <w:p w14:paraId="6E20521F" w14:textId="3F98DE0B" w:rsidR="004C7A4F" w:rsidRPr="006361E4" w:rsidRDefault="004C7A4F" w:rsidP="004C7A4F">
            <w:pPr>
              <w:spacing w:after="0"/>
              <w:jc w:val="right"/>
              <w:rPr>
                <w:rFonts w:cs="Tahoma"/>
                <w:szCs w:val="20"/>
              </w:rPr>
            </w:pPr>
            <w:r>
              <w:rPr>
                <w:rFonts w:cs="Tahoma"/>
                <w:szCs w:val="20"/>
                <w:lang w:val="en"/>
              </w:rPr>
              <w:t>41,050</w:t>
            </w:r>
          </w:p>
        </w:tc>
        <w:tc>
          <w:tcPr>
            <w:tcW w:w="603" w:type="pct"/>
            <w:shd w:val="clear" w:color="auto" w:fill="F2F2F2"/>
            <w:vAlign w:val="center"/>
          </w:tcPr>
          <w:p w14:paraId="68FB747B" w14:textId="668B2EAD" w:rsidR="004C7A4F" w:rsidRPr="006361E4" w:rsidRDefault="004C7A4F" w:rsidP="004C7A4F">
            <w:pPr>
              <w:spacing w:after="0"/>
              <w:jc w:val="right"/>
              <w:rPr>
                <w:rFonts w:cs="Tahoma"/>
                <w:szCs w:val="20"/>
              </w:rPr>
            </w:pPr>
            <w:r>
              <w:rPr>
                <w:rFonts w:cs="Tahoma"/>
                <w:szCs w:val="20"/>
                <w:lang w:val="en"/>
              </w:rPr>
              <w:t>38,897</w:t>
            </w:r>
          </w:p>
        </w:tc>
        <w:tc>
          <w:tcPr>
            <w:tcW w:w="600" w:type="pct"/>
            <w:shd w:val="clear" w:color="auto" w:fill="F2F2F2"/>
            <w:vAlign w:val="center"/>
          </w:tcPr>
          <w:p w14:paraId="11B09164" w14:textId="51230EFF" w:rsidR="004C7A4F" w:rsidRPr="006361E4" w:rsidRDefault="004C7A4F" w:rsidP="004C7A4F">
            <w:pPr>
              <w:spacing w:after="0"/>
              <w:jc w:val="right"/>
              <w:rPr>
                <w:rFonts w:cs="Tahoma"/>
                <w:szCs w:val="20"/>
              </w:rPr>
            </w:pPr>
            <w:r>
              <w:rPr>
                <w:rFonts w:cs="Tahoma"/>
                <w:szCs w:val="20"/>
                <w:lang w:val="en"/>
              </w:rPr>
              <w:t>37,908</w:t>
            </w:r>
          </w:p>
        </w:tc>
      </w:tr>
      <w:tr w:rsidR="004C7A4F" w:rsidRPr="006361E4" w14:paraId="6061DC01" w14:textId="77777777" w:rsidTr="00F61405">
        <w:trPr>
          <w:trHeight w:val="340"/>
        </w:trPr>
        <w:tc>
          <w:tcPr>
            <w:tcW w:w="1381" w:type="pct"/>
            <w:shd w:val="clear" w:color="auto" w:fill="F2F2F2"/>
            <w:tcMar>
              <w:top w:w="0" w:type="dxa"/>
              <w:left w:w="108" w:type="dxa"/>
              <w:bottom w:w="0" w:type="dxa"/>
              <w:right w:w="108" w:type="dxa"/>
            </w:tcMar>
            <w:vAlign w:val="center"/>
          </w:tcPr>
          <w:p w14:paraId="7EC6324A" w14:textId="77777777" w:rsidR="004C7A4F" w:rsidRPr="006361E4" w:rsidRDefault="004C7A4F" w:rsidP="004C7A4F">
            <w:pPr>
              <w:spacing w:after="0"/>
              <w:rPr>
                <w:rFonts w:cs="Tahoma"/>
                <w:szCs w:val="20"/>
              </w:rPr>
            </w:pPr>
            <w:r>
              <w:rPr>
                <w:rFonts w:cs="Tahoma"/>
                <w:szCs w:val="20"/>
                <w:lang w:val="en"/>
              </w:rPr>
              <w:t>Current assets</w:t>
            </w:r>
          </w:p>
        </w:tc>
        <w:tc>
          <w:tcPr>
            <w:tcW w:w="604" w:type="pct"/>
            <w:shd w:val="clear" w:color="auto" w:fill="F2F2F2"/>
            <w:tcMar>
              <w:top w:w="0" w:type="dxa"/>
              <w:left w:w="108" w:type="dxa"/>
              <w:bottom w:w="0" w:type="dxa"/>
              <w:right w:w="108" w:type="dxa"/>
            </w:tcMar>
            <w:vAlign w:val="center"/>
          </w:tcPr>
          <w:p w14:paraId="14842DFB" w14:textId="180A91F4" w:rsidR="004C7A4F" w:rsidRPr="006361E4" w:rsidRDefault="004C7A4F" w:rsidP="004C7A4F">
            <w:pPr>
              <w:spacing w:after="0"/>
              <w:jc w:val="right"/>
              <w:rPr>
                <w:rFonts w:cs="Tahoma"/>
                <w:szCs w:val="20"/>
              </w:rPr>
            </w:pPr>
            <w:r>
              <w:rPr>
                <w:rFonts w:cs="Tahoma"/>
                <w:szCs w:val="20"/>
                <w:lang w:val="en"/>
              </w:rPr>
              <w:t>46,583</w:t>
            </w:r>
          </w:p>
        </w:tc>
        <w:tc>
          <w:tcPr>
            <w:tcW w:w="604" w:type="pct"/>
            <w:shd w:val="clear" w:color="auto" w:fill="F2F2F2"/>
            <w:vAlign w:val="center"/>
          </w:tcPr>
          <w:p w14:paraId="2DE4BBA5" w14:textId="688DFB14" w:rsidR="004C7A4F" w:rsidRPr="006361E4" w:rsidRDefault="004C7A4F" w:rsidP="004C7A4F">
            <w:pPr>
              <w:spacing w:after="0"/>
              <w:jc w:val="right"/>
              <w:rPr>
                <w:rFonts w:cs="Tahoma"/>
                <w:szCs w:val="20"/>
              </w:rPr>
            </w:pPr>
            <w:r>
              <w:rPr>
                <w:rFonts w:cs="Tahoma"/>
                <w:szCs w:val="20"/>
                <w:lang w:val="en"/>
              </w:rPr>
              <w:t>53,721</w:t>
            </w:r>
          </w:p>
        </w:tc>
        <w:tc>
          <w:tcPr>
            <w:tcW w:w="604" w:type="pct"/>
            <w:shd w:val="clear" w:color="auto" w:fill="F2F2F2"/>
            <w:vAlign w:val="center"/>
          </w:tcPr>
          <w:p w14:paraId="3AFF6B07" w14:textId="7E4106E2" w:rsidR="004C7A4F" w:rsidRPr="006361E4" w:rsidRDefault="004C7A4F" w:rsidP="004C7A4F">
            <w:pPr>
              <w:spacing w:after="0"/>
              <w:jc w:val="right"/>
              <w:rPr>
                <w:rFonts w:cs="Tahoma"/>
                <w:szCs w:val="20"/>
              </w:rPr>
            </w:pPr>
            <w:r>
              <w:rPr>
                <w:rFonts w:cs="Tahoma"/>
                <w:szCs w:val="20"/>
                <w:lang w:val="en"/>
              </w:rPr>
              <w:t>76,316</w:t>
            </w:r>
          </w:p>
        </w:tc>
        <w:tc>
          <w:tcPr>
            <w:tcW w:w="604" w:type="pct"/>
            <w:shd w:val="clear" w:color="auto" w:fill="F2F2F2"/>
            <w:tcMar>
              <w:top w:w="0" w:type="dxa"/>
              <w:left w:w="108" w:type="dxa"/>
              <w:bottom w:w="0" w:type="dxa"/>
              <w:right w:w="108" w:type="dxa"/>
            </w:tcMar>
            <w:vAlign w:val="center"/>
          </w:tcPr>
          <w:p w14:paraId="73B9CD52" w14:textId="0C891E58" w:rsidR="004C7A4F" w:rsidRPr="006361E4" w:rsidRDefault="004C7A4F" w:rsidP="004C7A4F">
            <w:pPr>
              <w:spacing w:after="0"/>
              <w:jc w:val="right"/>
              <w:rPr>
                <w:rFonts w:cs="Tahoma"/>
                <w:szCs w:val="20"/>
              </w:rPr>
            </w:pPr>
            <w:r>
              <w:rPr>
                <w:rFonts w:cs="Tahoma"/>
                <w:szCs w:val="20"/>
                <w:lang w:val="en"/>
              </w:rPr>
              <w:t>11,134</w:t>
            </w:r>
          </w:p>
        </w:tc>
        <w:tc>
          <w:tcPr>
            <w:tcW w:w="603" w:type="pct"/>
            <w:shd w:val="clear" w:color="auto" w:fill="F2F2F2"/>
            <w:vAlign w:val="center"/>
          </w:tcPr>
          <w:p w14:paraId="3A06C491" w14:textId="035DD836" w:rsidR="004C7A4F" w:rsidRPr="006361E4" w:rsidRDefault="004C7A4F" w:rsidP="004C7A4F">
            <w:pPr>
              <w:spacing w:after="0"/>
              <w:jc w:val="right"/>
              <w:rPr>
                <w:rFonts w:cs="Tahoma"/>
                <w:szCs w:val="20"/>
              </w:rPr>
            </w:pPr>
            <w:r>
              <w:rPr>
                <w:rFonts w:cs="Tahoma"/>
                <w:szCs w:val="20"/>
                <w:lang w:val="en"/>
              </w:rPr>
              <w:t>12,572</w:t>
            </w:r>
          </w:p>
        </w:tc>
        <w:tc>
          <w:tcPr>
            <w:tcW w:w="600" w:type="pct"/>
            <w:shd w:val="clear" w:color="auto" w:fill="F2F2F2"/>
            <w:vAlign w:val="center"/>
          </w:tcPr>
          <w:p w14:paraId="30AFB93B" w14:textId="1A6E5DD8" w:rsidR="004C7A4F" w:rsidRPr="006361E4" w:rsidRDefault="004C7A4F" w:rsidP="004C7A4F">
            <w:pPr>
              <w:spacing w:after="0"/>
              <w:jc w:val="right"/>
              <w:rPr>
                <w:rFonts w:cs="Tahoma"/>
                <w:szCs w:val="20"/>
              </w:rPr>
            </w:pPr>
            <w:r>
              <w:rPr>
                <w:rFonts w:cs="Tahoma"/>
                <w:szCs w:val="20"/>
                <w:lang w:val="en"/>
              </w:rPr>
              <w:t>17,744</w:t>
            </w:r>
          </w:p>
        </w:tc>
      </w:tr>
      <w:tr w:rsidR="004C7A4F" w:rsidRPr="006361E4" w14:paraId="2B278384" w14:textId="77777777" w:rsidTr="00F61405">
        <w:trPr>
          <w:trHeight w:val="340"/>
        </w:trPr>
        <w:tc>
          <w:tcPr>
            <w:tcW w:w="1381" w:type="pct"/>
            <w:shd w:val="clear" w:color="auto" w:fill="F2F2F2"/>
            <w:tcMar>
              <w:top w:w="0" w:type="dxa"/>
              <w:left w:w="108" w:type="dxa"/>
              <w:bottom w:w="0" w:type="dxa"/>
              <w:right w:w="108" w:type="dxa"/>
            </w:tcMar>
            <w:vAlign w:val="center"/>
          </w:tcPr>
          <w:p w14:paraId="25420ED2" w14:textId="77777777" w:rsidR="004C7A4F" w:rsidRPr="006361E4" w:rsidRDefault="004C7A4F" w:rsidP="004C7A4F">
            <w:pPr>
              <w:spacing w:after="0"/>
              <w:rPr>
                <w:rFonts w:cs="Tahoma"/>
                <w:szCs w:val="20"/>
              </w:rPr>
            </w:pPr>
            <w:r>
              <w:rPr>
                <w:rFonts w:cs="Tahoma"/>
                <w:szCs w:val="20"/>
                <w:lang w:val="en"/>
              </w:rPr>
              <w:t>Equity</w:t>
            </w:r>
          </w:p>
        </w:tc>
        <w:tc>
          <w:tcPr>
            <w:tcW w:w="604" w:type="pct"/>
            <w:shd w:val="clear" w:color="auto" w:fill="F2F2F2"/>
            <w:tcMar>
              <w:top w:w="0" w:type="dxa"/>
              <w:left w:w="108" w:type="dxa"/>
              <w:bottom w:w="0" w:type="dxa"/>
              <w:right w:w="108" w:type="dxa"/>
            </w:tcMar>
            <w:vAlign w:val="center"/>
          </w:tcPr>
          <w:p w14:paraId="723F5CD0" w14:textId="4CF85E76" w:rsidR="004C7A4F" w:rsidRPr="006361E4" w:rsidRDefault="004C7A4F" w:rsidP="004C7A4F">
            <w:pPr>
              <w:spacing w:after="0"/>
              <w:jc w:val="right"/>
              <w:rPr>
                <w:rFonts w:cs="Tahoma"/>
                <w:szCs w:val="20"/>
              </w:rPr>
            </w:pPr>
            <w:r>
              <w:rPr>
                <w:rFonts w:cs="Tahoma"/>
                <w:szCs w:val="20"/>
                <w:lang w:val="en"/>
              </w:rPr>
              <w:t>169,505</w:t>
            </w:r>
          </w:p>
        </w:tc>
        <w:tc>
          <w:tcPr>
            <w:tcW w:w="604" w:type="pct"/>
            <w:shd w:val="clear" w:color="auto" w:fill="F2F2F2"/>
            <w:vAlign w:val="center"/>
          </w:tcPr>
          <w:p w14:paraId="03D87F31" w14:textId="6F4CA81C" w:rsidR="004C7A4F" w:rsidRPr="006361E4" w:rsidRDefault="004C7A4F" w:rsidP="004C7A4F">
            <w:pPr>
              <w:spacing w:after="0"/>
              <w:jc w:val="right"/>
              <w:rPr>
                <w:rFonts w:cs="Tahoma"/>
                <w:szCs w:val="20"/>
              </w:rPr>
            </w:pPr>
            <w:r>
              <w:rPr>
                <w:rFonts w:cs="Tahoma"/>
                <w:szCs w:val="20"/>
                <w:lang w:val="en"/>
              </w:rPr>
              <w:t>170,542</w:t>
            </w:r>
          </w:p>
        </w:tc>
        <w:tc>
          <w:tcPr>
            <w:tcW w:w="604" w:type="pct"/>
            <w:shd w:val="clear" w:color="auto" w:fill="F2F2F2"/>
            <w:vAlign w:val="center"/>
          </w:tcPr>
          <w:p w14:paraId="2394365F" w14:textId="4FDBF3C2" w:rsidR="004C7A4F" w:rsidRPr="006361E4" w:rsidRDefault="004C7A4F" w:rsidP="004C7A4F">
            <w:pPr>
              <w:spacing w:after="0"/>
              <w:jc w:val="right"/>
              <w:rPr>
                <w:rFonts w:cs="Tahoma"/>
                <w:szCs w:val="20"/>
              </w:rPr>
            </w:pPr>
            <w:r>
              <w:rPr>
                <w:rFonts w:cs="Tahoma"/>
                <w:szCs w:val="20"/>
                <w:lang w:val="en"/>
              </w:rPr>
              <w:t>173,081</w:t>
            </w:r>
          </w:p>
        </w:tc>
        <w:tc>
          <w:tcPr>
            <w:tcW w:w="604" w:type="pct"/>
            <w:shd w:val="clear" w:color="auto" w:fill="F2F2F2"/>
            <w:tcMar>
              <w:top w:w="0" w:type="dxa"/>
              <w:left w:w="108" w:type="dxa"/>
              <w:bottom w:w="0" w:type="dxa"/>
              <w:right w:w="108" w:type="dxa"/>
            </w:tcMar>
            <w:vAlign w:val="center"/>
          </w:tcPr>
          <w:p w14:paraId="07F69D80" w14:textId="169F6EA7" w:rsidR="004C7A4F" w:rsidRPr="006361E4" w:rsidRDefault="004C7A4F" w:rsidP="004C7A4F">
            <w:pPr>
              <w:spacing w:after="0"/>
              <w:jc w:val="right"/>
              <w:rPr>
                <w:rFonts w:cs="Tahoma"/>
                <w:szCs w:val="20"/>
              </w:rPr>
            </w:pPr>
            <w:r>
              <w:rPr>
                <w:rFonts w:cs="Tahoma"/>
                <w:szCs w:val="20"/>
                <w:lang w:val="en"/>
              </w:rPr>
              <w:t>40,514</w:t>
            </w:r>
          </w:p>
        </w:tc>
        <w:tc>
          <w:tcPr>
            <w:tcW w:w="603" w:type="pct"/>
            <w:shd w:val="clear" w:color="auto" w:fill="F2F2F2"/>
            <w:vAlign w:val="center"/>
          </w:tcPr>
          <w:p w14:paraId="1B04F9D0" w14:textId="7D64A919" w:rsidR="004C7A4F" w:rsidRPr="006361E4" w:rsidRDefault="004C7A4F" w:rsidP="004C7A4F">
            <w:pPr>
              <w:spacing w:after="0"/>
              <w:jc w:val="right"/>
              <w:rPr>
                <w:rFonts w:cs="Tahoma"/>
                <w:szCs w:val="20"/>
              </w:rPr>
            </w:pPr>
            <w:r>
              <w:rPr>
                <w:rFonts w:cs="Tahoma"/>
                <w:szCs w:val="20"/>
                <w:lang w:val="en"/>
              </w:rPr>
              <w:t>39,912</w:t>
            </w:r>
          </w:p>
        </w:tc>
        <w:tc>
          <w:tcPr>
            <w:tcW w:w="600" w:type="pct"/>
            <w:shd w:val="clear" w:color="auto" w:fill="F2F2F2"/>
            <w:vAlign w:val="center"/>
          </w:tcPr>
          <w:p w14:paraId="28F070E3" w14:textId="46AE4934" w:rsidR="004C7A4F" w:rsidRPr="006361E4" w:rsidRDefault="004C7A4F" w:rsidP="004C7A4F">
            <w:pPr>
              <w:spacing w:after="0"/>
              <w:jc w:val="right"/>
              <w:rPr>
                <w:rFonts w:cs="Tahoma"/>
                <w:szCs w:val="20"/>
              </w:rPr>
            </w:pPr>
            <w:r>
              <w:rPr>
                <w:rFonts w:cs="Tahoma"/>
                <w:szCs w:val="20"/>
                <w:lang w:val="en"/>
              </w:rPr>
              <w:t>40,243</w:t>
            </w:r>
          </w:p>
        </w:tc>
      </w:tr>
      <w:tr w:rsidR="004C7A4F" w:rsidRPr="006361E4" w14:paraId="28D9D098" w14:textId="77777777" w:rsidTr="00F61405">
        <w:trPr>
          <w:trHeight w:val="340"/>
        </w:trPr>
        <w:tc>
          <w:tcPr>
            <w:tcW w:w="1381" w:type="pct"/>
            <w:shd w:val="clear" w:color="auto" w:fill="F2F2F2"/>
            <w:tcMar>
              <w:top w:w="0" w:type="dxa"/>
              <w:left w:w="108" w:type="dxa"/>
              <w:bottom w:w="0" w:type="dxa"/>
              <w:right w:w="108" w:type="dxa"/>
            </w:tcMar>
            <w:vAlign w:val="center"/>
          </w:tcPr>
          <w:p w14:paraId="25ED2AA2" w14:textId="77777777" w:rsidR="004C7A4F" w:rsidRPr="006361E4" w:rsidRDefault="004C7A4F" w:rsidP="004C7A4F">
            <w:pPr>
              <w:spacing w:after="0"/>
              <w:rPr>
                <w:rFonts w:cs="Tahoma"/>
                <w:szCs w:val="20"/>
              </w:rPr>
            </w:pPr>
            <w:r>
              <w:rPr>
                <w:rFonts w:cs="Tahoma"/>
                <w:szCs w:val="20"/>
                <w:lang w:val="en"/>
              </w:rPr>
              <w:t>Long-term liabilities</w:t>
            </w:r>
          </w:p>
        </w:tc>
        <w:tc>
          <w:tcPr>
            <w:tcW w:w="604" w:type="pct"/>
            <w:shd w:val="clear" w:color="auto" w:fill="F2F2F2"/>
            <w:tcMar>
              <w:top w:w="0" w:type="dxa"/>
              <w:left w:w="108" w:type="dxa"/>
              <w:bottom w:w="0" w:type="dxa"/>
              <w:right w:w="108" w:type="dxa"/>
            </w:tcMar>
            <w:vAlign w:val="center"/>
          </w:tcPr>
          <w:p w14:paraId="16894DDD" w14:textId="2277EB39" w:rsidR="004C7A4F" w:rsidRPr="006361E4" w:rsidRDefault="004C7A4F" w:rsidP="004C7A4F">
            <w:pPr>
              <w:spacing w:after="0"/>
              <w:jc w:val="right"/>
              <w:rPr>
                <w:rFonts w:cs="Tahoma"/>
                <w:szCs w:val="20"/>
              </w:rPr>
            </w:pPr>
            <w:r>
              <w:rPr>
                <w:rFonts w:cs="Tahoma"/>
                <w:szCs w:val="20"/>
                <w:lang w:val="en"/>
              </w:rPr>
              <w:t>26,911</w:t>
            </w:r>
          </w:p>
        </w:tc>
        <w:tc>
          <w:tcPr>
            <w:tcW w:w="604" w:type="pct"/>
            <w:shd w:val="clear" w:color="auto" w:fill="F2F2F2"/>
            <w:vAlign w:val="center"/>
          </w:tcPr>
          <w:p w14:paraId="2C7CD5ED" w14:textId="6D87A20D" w:rsidR="004C7A4F" w:rsidRPr="006361E4" w:rsidRDefault="004C7A4F" w:rsidP="004C7A4F">
            <w:pPr>
              <w:spacing w:after="0"/>
              <w:jc w:val="right"/>
              <w:rPr>
                <w:rFonts w:cs="Tahoma"/>
                <w:szCs w:val="20"/>
              </w:rPr>
            </w:pPr>
            <w:r>
              <w:rPr>
                <w:rFonts w:cs="Tahoma"/>
                <w:szCs w:val="20"/>
                <w:lang w:val="en"/>
              </w:rPr>
              <w:t>27,208</w:t>
            </w:r>
          </w:p>
        </w:tc>
        <w:tc>
          <w:tcPr>
            <w:tcW w:w="604" w:type="pct"/>
            <w:shd w:val="clear" w:color="auto" w:fill="F2F2F2"/>
            <w:vAlign w:val="center"/>
          </w:tcPr>
          <w:p w14:paraId="4C27B93E" w14:textId="254C8CBF" w:rsidR="004C7A4F" w:rsidRPr="006361E4" w:rsidRDefault="004C7A4F" w:rsidP="004C7A4F">
            <w:pPr>
              <w:spacing w:after="0"/>
              <w:jc w:val="right"/>
              <w:rPr>
                <w:rFonts w:cs="Tahoma"/>
                <w:szCs w:val="20"/>
              </w:rPr>
            </w:pPr>
            <w:r>
              <w:rPr>
                <w:rFonts w:cs="Tahoma"/>
                <w:szCs w:val="20"/>
                <w:lang w:val="en"/>
              </w:rPr>
              <w:t>35,015</w:t>
            </w:r>
          </w:p>
        </w:tc>
        <w:tc>
          <w:tcPr>
            <w:tcW w:w="604" w:type="pct"/>
            <w:shd w:val="clear" w:color="auto" w:fill="F2F2F2"/>
            <w:tcMar>
              <w:top w:w="0" w:type="dxa"/>
              <w:left w:w="108" w:type="dxa"/>
              <w:bottom w:w="0" w:type="dxa"/>
              <w:right w:w="108" w:type="dxa"/>
            </w:tcMar>
            <w:vAlign w:val="center"/>
          </w:tcPr>
          <w:p w14:paraId="2AFA58B1" w14:textId="5EC6A3F1" w:rsidR="004C7A4F" w:rsidRPr="006361E4" w:rsidRDefault="004C7A4F" w:rsidP="004C7A4F">
            <w:pPr>
              <w:spacing w:after="0"/>
              <w:jc w:val="right"/>
              <w:rPr>
                <w:rFonts w:cs="Tahoma"/>
                <w:szCs w:val="20"/>
              </w:rPr>
            </w:pPr>
            <w:r>
              <w:rPr>
                <w:rFonts w:cs="Tahoma"/>
                <w:szCs w:val="20"/>
                <w:lang w:val="en"/>
              </w:rPr>
              <w:t>6,432</w:t>
            </w:r>
          </w:p>
        </w:tc>
        <w:tc>
          <w:tcPr>
            <w:tcW w:w="603" w:type="pct"/>
            <w:shd w:val="clear" w:color="auto" w:fill="F2F2F2"/>
            <w:vAlign w:val="center"/>
          </w:tcPr>
          <w:p w14:paraId="6129379F" w14:textId="058C4AA4" w:rsidR="004C7A4F" w:rsidRPr="006361E4" w:rsidRDefault="004C7A4F" w:rsidP="004C7A4F">
            <w:pPr>
              <w:spacing w:after="0"/>
              <w:jc w:val="right"/>
              <w:rPr>
                <w:rFonts w:cs="Tahoma"/>
                <w:szCs w:val="20"/>
              </w:rPr>
            </w:pPr>
            <w:r>
              <w:rPr>
                <w:rFonts w:cs="Tahoma"/>
                <w:szCs w:val="20"/>
                <w:lang w:val="en"/>
              </w:rPr>
              <w:t>6,367</w:t>
            </w:r>
          </w:p>
        </w:tc>
        <w:tc>
          <w:tcPr>
            <w:tcW w:w="600" w:type="pct"/>
            <w:shd w:val="clear" w:color="auto" w:fill="F2F2F2"/>
            <w:vAlign w:val="center"/>
          </w:tcPr>
          <w:p w14:paraId="0547A6E2" w14:textId="2572BE2C" w:rsidR="004C7A4F" w:rsidRPr="006361E4" w:rsidRDefault="004C7A4F" w:rsidP="004C7A4F">
            <w:pPr>
              <w:spacing w:after="0"/>
              <w:jc w:val="right"/>
              <w:rPr>
                <w:rFonts w:cs="Tahoma"/>
                <w:szCs w:val="20"/>
              </w:rPr>
            </w:pPr>
            <w:r>
              <w:rPr>
                <w:rFonts w:cs="Tahoma"/>
                <w:szCs w:val="20"/>
                <w:lang w:val="en"/>
              </w:rPr>
              <w:t>8,141</w:t>
            </w:r>
          </w:p>
        </w:tc>
      </w:tr>
      <w:tr w:rsidR="004C7A4F" w:rsidRPr="006361E4" w14:paraId="14E20924" w14:textId="77777777" w:rsidTr="00F61405">
        <w:trPr>
          <w:trHeight w:val="340"/>
        </w:trPr>
        <w:tc>
          <w:tcPr>
            <w:tcW w:w="1381" w:type="pct"/>
            <w:shd w:val="clear" w:color="auto" w:fill="F2F2F2"/>
            <w:tcMar>
              <w:top w:w="0" w:type="dxa"/>
              <w:left w:w="108" w:type="dxa"/>
              <w:bottom w:w="0" w:type="dxa"/>
              <w:right w:w="108" w:type="dxa"/>
            </w:tcMar>
            <w:vAlign w:val="center"/>
          </w:tcPr>
          <w:p w14:paraId="47241C4D" w14:textId="77777777" w:rsidR="004C7A4F" w:rsidRPr="006361E4" w:rsidRDefault="004C7A4F" w:rsidP="004C7A4F">
            <w:pPr>
              <w:spacing w:after="0"/>
              <w:rPr>
                <w:rFonts w:cs="Tahoma"/>
                <w:szCs w:val="20"/>
              </w:rPr>
            </w:pPr>
            <w:r>
              <w:rPr>
                <w:rFonts w:cs="Tahoma"/>
                <w:szCs w:val="20"/>
                <w:lang w:val="en"/>
              </w:rPr>
              <w:t>Short-term liabilities</w:t>
            </w:r>
          </w:p>
        </w:tc>
        <w:tc>
          <w:tcPr>
            <w:tcW w:w="604" w:type="pct"/>
            <w:shd w:val="clear" w:color="auto" w:fill="F2F2F2"/>
            <w:tcMar>
              <w:top w:w="0" w:type="dxa"/>
              <w:left w:w="108" w:type="dxa"/>
              <w:bottom w:w="0" w:type="dxa"/>
              <w:right w:w="108" w:type="dxa"/>
            </w:tcMar>
            <w:vAlign w:val="center"/>
          </w:tcPr>
          <w:p w14:paraId="4F5EA1F2" w14:textId="2FD35431" w:rsidR="004C7A4F" w:rsidRPr="006361E4" w:rsidRDefault="004C7A4F" w:rsidP="004C7A4F">
            <w:pPr>
              <w:spacing w:after="0"/>
              <w:jc w:val="right"/>
              <w:rPr>
                <w:rFonts w:cs="Tahoma"/>
                <w:szCs w:val="20"/>
              </w:rPr>
            </w:pPr>
            <w:r>
              <w:rPr>
                <w:rFonts w:cs="Tahoma"/>
                <w:szCs w:val="20"/>
                <w:lang w:val="en"/>
              </w:rPr>
              <w:t>21,917</w:t>
            </w:r>
          </w:p>
        </w:tc>
        <w:tc>
          <w:tcPr>
            <w:tcW w:w="604" w:type="pct"/>
            <w:shd w:val="clear" w:color="auto" w:fill="F2F2F2"/>
            <w:vAlign w:val="center"/>
          </w:tcPr>
          <w:p w14:paraId="7C7790EF" w14:textId="5951B317" w:rsidR="004C7A4F" w:rsidRPr="006361E4" w:rsidRDefault="004C7A4F" w:rsidP="004C7A4F">
            <w:pPr>
              <w:spacing w:after="0"/>
              <w:jc w:val="right"/>
              <w:rPr>
                <w:rFonts w:cs="Tahoma"/>
                <w:szCs w:val="20"/>
              </w:rPr>
            </w:pPr>
            <w:r>
              <w:rPr>
                <w:rFonts w:cs="Tahoma"/>
                <w:szCs w:val="20"/>
                <w:lang w:val="en"/>
              </w:rPr>
              <w:t>22,177</w:t>
            </w:r>
          </w:p>
        </w:tc>
        <w:tc>
          <w:tcPr>
            <w:tcW w:w="604" w:type="pct"/>
            <w:shd w:val="clear" w:color="auto" w:fill="F2F2F2"/>
            <w:vAlign w:val="center"/>
          </w:tcPr>
          <w:p w14:paraId="120020BB" w14:textId="5E182E5B" w:rsidR="004C7A4F" w:rsidRPr="006361E4" w:rsidRDefault="004C7A4F" w:rsidP="004C7A4F">
            <w:pPr>
              <w:spacing w:after="0"/>
              <w:jc w:val="right"/>
              <w:rPr>
                <w:rFonts w:cs="Tahoma"/>
                <w:szCs w:val="20"/>
              </w:rPr>
            </w:pPr>
            <w:r>
              <w:rPr>
                <w:rFonts w:cs="Tahoma"/>
                <w:szCs w:val="20"/>
                <w:lang w:val="en"/>
              </w:rPr>
              <w:t>31,259</w:t>
            </w:r>
          </w:p>
        </w:tc>
        <w:tc>
          <w:tcPr>
            <w:tcW w:w="604" w:type="pct"/>
            <w:shd w:val="clear" w:color="auto" w:fill="F2F2F2"/>
            <w:tcMar>
              <w:top w:w="0" w:type="dxa"/>
              <w:left w:w="108" w:type="dxa"/>
              <w:bottom w:w="0" w:type="dxa"/>
              <w:right w:w="108" w:type="dxa"/>
            </w:tcMar>
            <w:vAlign w:val="center"/>
          </w:tcPr>
          <w:p w14:paraId="29F45BCF" w14:textId="7141FB0A" w:rsidR="004C7A4F" w:rsidRPr="006361E4" w:rsidRDefault="004C7A4F" w:rsidP="004C7A4F">
            <w:pPr>
              <w:spacing w:after="0"/>
              <w:jc w:val="right"/>
              <w:rPr>
                <w:rFonts w:cs="Tahoma"/>
                <w:szCs w:val="20"/>
              </w:rPr>
            </w:pPr>
            <w:r>
              <w:rPr>
                <w:rFonts w:cs="Tahoma"/>
                <w:szCs w:val="20"/>
                <w:lang w:val="en"/>
              </w:rPr>
              <w:t>5,238</w:t>
            </w:r>
          </w:p>
        </w:tc>
        <w:tc>
          <w:tcPr>
            <w:tcW w:w="603" w:type="pct"/>
            <w:shd w:val="clear" w:color="auto" w:fill="F2F2F2"/>
            <w:vAlign w:val="center"/>
          </w:tcPr>
          <w:p w14:paraId="1E72DEAE" w14:textId="0B48AB04" w:rsidR="004C7A4F" w:rsidRPr="006361E4" w:rsidRDefault="004C7A4F" w:rsidP="004C7A4F">
            <w:pPr>
              <w:spacing w:after="0"/>
              <w:jc w:val="right"/>
              <w:rPr>
                <w:rFonts w:cs="Tahoma"/>
                <w:szCs w:val="20"/>
              </w:rPr>
            </w:pPr>
            <w:r>
              <w:rPr>
                <w:rFonts w:cs="Tahoma"/>
                <w:szCs w:val="20"/>
                <w:lang w:val="en"/>
              </w:rPr>
              <w:t>5,190</w:t>
            </w:r>
          </w:p>
        </w:tc>
        <w:tc>
          <w:tcPr>
            <w:tcW w:w="600" w:type="pct"/>
            <w:shd w:val="clear" w:color="auto" w:fill="F2F2F2"/>
            <w:vAlign w:val="center"/>
          </w:tcPr>
          <w:p w14:paraId="37D581D1" w14:textId="029CB87A" w:rsidR="004C7A4F" w:rsidRPr="006361E4" w:rsidRDefault="004C7A4F" w:rsidP="004C7A4F">
            <w:pPr>
              <w:spacing w:after="0"/>
              <w:jc w:val="right"/>
              <w:rPr>
                <w:rFonts w:cs="Tahoma"/>
                <w:szCs w:val="20"/>
              </w:rPr>
            </w:pPr>
            <w:r>
              <w:rPr>
                <w:rFonts w:cs="Tahoma"/>
                <w:szCs w:val="20"/>
                <w:lang w:val="en"/>
              </w:rPr>
              <w:t>7,268</w:t>
            </w:r>
          </w:p>
        </w:tc>
      </w:tr>
      <w:tr w:rsidR="004C7A4F" w:rsidRPr="006361E4" w14:paraId="098C24AF" w14:textId="77777777" w:rsidTr="00F61405">
        <w:trPr>
          <w:trHeight w:val="340"/>
        </w:trPr>
        <w:tc>
          <w:tcPr>
            <w:tcW w:w="1381" w:type="pct"/>
            <w:shd w:val="clear" w:color="auto" w:fill="F2F2F2"/>
            <w:tcMar>
              <w:top w:w="0" w:type="dxa"/>
              <w:left w:w="108" w:type="dxa"/>
              <w:bottom w:w="0" w:type="dxa"/>
              <w:right w:w="108" w:type="dxa"/>
            </w:tcMar>
            <w:vAlign w:val="center"/>
          </w:tcPr>
          <w:p w14:paraId="3E85783B" w14:textId="77777777" w:rsidR="004C7A4F" w:rsidRPr="0047718C" w:rsidRDefault="004C7A4F" w:rsidP="004C7A4F">
            <w:pPr>
              <w:spacing w:after="0"/>
              <w:rPr>
                <w:rFonts w:cs="Tahoma"/>
                <w:szCs w:val="20"/>
                <w:lang w:val="en-US"/>
              </w:rPr>
            </w:pPr>
            <w:r>
              <w:rPr>
                <w:rFonts w:cs="Tahoma"/>
                <w:szCs w:val="20"/>
                <w:lang w:val="en"/>
              </w:rPr>
              <w:t>Book value per share (equity/ number of shares)</w:t>
            </w:r>
          </w:p>
        </w:tc>
        <w:tc>
          <w:tcPr>
            <w:tcW w:w="604" w:type="pct"/>
            <w:shd w:val="clear" w:color="auto" w:fill="F2F2F2"/>
            <w:tcMar>
              <w:top w:w="0" w:type="dxa"/>
              <w:left w:w="108" w:type="dxa"/>
              <w:bottom w:w="0" w:type="dxa"/>
              <w:right w:w="108" w:type="dxa"/>
            </w:tcMar>
            <w:vAlign w:val="center"/>
          </w:tcPr>
          <w:p w14:paraId="21623438" w14:textId="18BDFD56" w:rsidR="004C7A4F" w:rsidRPr="006361E4" w:rsidRDefault="004C7A4F" w:rsidP="004C7A4F">
            <w:pPr>
              <w:spacing w:after="0"/>
              <w:jc w:val="right"/>
              <w:rPr>
                <w:rFonts w:cs="Tahoma"/>
                <w:szCs w:val="20"/>
              </w:rPr>
            </w:pPr>
            <w:r>
              <w:rPr>
                <w:rFonts w:cs="Tahoma"/>
                <w:szCs w:val="20"/>
                <w:lang w:val="en"/>
              </w:rPr>
              <w:t>193.77</w:t>
            </w:r>
          </w:p>
        </w:tc>
        <w:tc>
          <w:tcPr>
            <w:tcW w:w="604" w:type="pct"/>
            <w:shd w:val="clear" w:color="auto" w:fill="F2F2F2"/>
            <w:vAlign w:val="center"/>
          </w:tcPr>
          <w:p w14:paraId="4F7A1871" w14:textId="4BAC8FAD" w:rsidR="004C7A4F" w:rsidRPr="006361E4" w:rsidRDefault="004C7A4F" w:rsidP="004C7A4F">
            <w:pPr>
              <w:spacing w:after="0"/>
              <w:jc w:val="right"/>
              <w:rPr>
                <w:rFonts w:cs="Tahoma"/>
                <w:szCs w:val="20"/>
              </w:rPr>
            </w:pPr>
            <w:r>
              <w:rPr>
                <w:rFonts w:cs="Tahoma"/>
                <w:szCs w:val="20"/>
                <w:lang w:val="en"/>
              </w:rPr>
              <w:t>194.91</w:t>
            </w:r>
          </w:p>
        </w:tc>
        <w:tc>
          <w:tcPr>
            <w:tcW w:w="604" w:type="pct"/>
            <w:shd w:val="clear" w:color="auto" w:fill="F2F2F2"/>
            <w:vAlign w:val="center"/>
          </w:tcPr>
          <w:p w14:paraId="1A088790" w14:textId="3D6DC70E" w:rsidR="004C7A4F" w:rsidRPr="006361E4" w:rsidRDefault="004C7A4F" w:rsidP="004C7A4F">
            <w:pPr>
              <w:spacing w:after="0"/>
              <w:jc w:val="right"/>
              <w:rPr>
                <w:rFonts w:cs="Tahoma"/>
                <w:szCs w:val="20"/>
              </w:rPr>
            </w:pPr>
            <w:r>
              <w:rPr>
                <w:rFonts w:cs="Tahoma"/>
                <w:szCs w:val="20"/>
                <w:lang w:val="en"/>
              </w:rPr>
              <w:t>197.85</w:t>
            </w:r>
          </w:p>
        </w:tc>
        <w:tc>
          <w:tcPr>
            <w:tcW w:w="604" w:type="pct"/>
            <w:shd w:val="clear" w:color="auto" w:fill="F2F2F2"/>
            <w:tcMar>
              <w:top w:w="0" w:type="dxa"/>
              <w:left w:w="108" w:type="dxa"/>
              <w:bottom w:w="0" w:type="dxa"/>
              <w:right w:w="108" w:type="dxa"/>
            </w:tcMar>
            <w:vAlign w:val="center"/>
          </w:tcPr>
          <w:p w14:paraId="544550FD" w14:textId="665ECD83" w:rsidR="004C7A4F" w:rsidRPr="006361E4" w:rsidRDefault="004C7A4F" w:rsidP="004C7A4F">
            <w:pPr>
              <w:spacing w:after="0"/>
              <w:jc w:val="right"/>
              <w:rPr>
                <w:rFonts w:cs="Tahoma"/>
                <w:szCs w:val="20"/>
              </w:rPr>
            </w:pPr>
            <w:r>
              <w:rPr>
                <w:rFonts w:cs="Tahoma"/>
                <w:szCs w:val="20"/>
                <w:lang w:val="en"/>
              </w:rPr>
              <w:t>46.31</w:t>
            </w:r>
          </w:p>
        </w:tc>
        <w:tc>
          <w:tcPr>
            <w:tcW w:w="603" w:type="pct"/>
            <w:shd w:val="clear" w:color="auto" w:fill="F2F2F2"/>
            <w:vAlign w:val="center"/>
          </w:tcPr>
          <w:p w14:paraId="0240E42A" w14:textId="5DFEFD6B" w:rsidR="004C7A4F" w:rsidRPr="006361E4" w:rsidRDefault="004C7A4F" w:rsidP="004C7A4F">
            <w:pPr>
              <w:spacing w:after="0"/>
              <w:jc w:val="right"/>
              <w:rPr>
                <w:rFonts w:cs="Tahoma"/>
                <w:szCs w:val="20"/>
              </w:rPr>
            </w:pPr>
            <w:r>
              <w:rPr>
                <w:rFonts w:cs="Tahoma"/>
                <w:szCs w:val="20"/>
                <w:lang w:val="en"/>
              </w:rPr>
              <w:t>45.61</w:t>
            </w:r>
          </w:p>
        </w:tc>
        <w:tc>
          <w:tcPr>
            <w:tcW w:w="600" w:type="pct"/>
            <w:shd w:val="clear" w:color="auto" w:fill="F2F2F2"/>
            <w:vAlign w:val="center"/>
          </w:tcPr>
          <w:p w14:paraId="0E7DC21A" w14:textId="128B5020" w:rsidR="004C7A4F" w:rsidRPr="006361E4" w:rsidRDefault="004C7A4F" w:rsidP="004C7A4F">
            <w:pPr>
              <w:spacing w:after="0"/>
              <w:jc w:val="right"/>
              <w:rPr>
                <w:rFonts w:cs="Tahoma"/>
                <w:szCs w:val="20"/>
              </w:rPr>
            </w:pPr>
            <w:r>
              <w:rPr>
                <w:rFonts w:cs="Tahoma"/>
                <w:szCs w:val="20"/>
                <w:lang w:val="en"/>
              </w:rPr>
              <w:t>46.00</w:t>
            </w:r>
          </w:p>
        </w:tc>
      </w:tr>
    </w:tbl>
    <w:p w14:paraId="606811C2" w14:textId="77777777" w:rsidR="0018143E" w:rsidRPr="006361E4" w:rsidRDefault="0018143E" w:rsidP="0018143E">
      <w:pPr>
        <w:rPr>
          <w:rFonts w:cs="Tahoma"/>
          <w:szCs w:val="20"/>
        </w:rPr>
      </w:pPr>
    </w:p>
    <w:tbl>
      <w:tblPr>
        <w:tblW w:w="5105"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593"/>
        <w:gridCol w:w="1847"/>
        <w:gridCol w:w="1847"/>
        <w:gridCol w:w="1845"/>
        <w:gridCol w:w="1843"/>
      </w:tblGrid>
      <w:tr w:rsidR="0018143E" w:rsidRPr="006361E4" w14:paraId="53E50099" w14:textId="77777777" w:rsidTr="00F61405">
        <w:trPr>
          <w:trHeight w:val="397"/>
        </w:trPr>
        <w:tc>
          <w:tcPr>
            <w:tcW w:w="1299" w:type="pct"/>
            <w:vMerge w:val="restart"/>
            <w:shd w:val="clear" w:color="auto" w:fill="002060"/>
            <w:tcMar>
              <w:top w:w="0" w:type="dxa"/>
              <w:left w:w="108" w:type="dxa"/>
              <w:bottom w:w="0" w:type="dxa"/>
              <w:right w:w="108" w:type="dxa"/>
            </w:tcMar>
            <w:vAlign w:val="center"/>
          </w:tcPr>
          <w:p w14:paraId="137E248F" w14:textId="77777777" w:rsidR="0018143E" w:rsidRPr="006361E4" w:rsidRDefault="0018143E" w:rsidP="0018143E">
            <w:pPr>
              <w:spacing w:after="0"/>
              <w:jc w:val="center"/>
              <w:rPr>
                <w:rFonts w:cs="Tahoma"/>
                <w:szCs w:val="20"/>
              </w:rPr>
            </w:pPr>
            <w:r>
              <w:rPr>
                <w:rFonts w:cs="Tahoma"/>
                <w:szCs w:val="20"/>
                <w:lang w:val="en"/>
              </w:rPr>
              <w:t>Financial highlights</w:t>
            </w:r>
          </w:p>
        </w:tc>
        <w:tc>
          <w:tcPr>
            <w:tcW w:w="1852" w:type="pct"/>
            <w:gridSpan w:val="2"/>
            <w:shd w:val="clear" w:color="auto" w:fill="002060"/>
            <w:tcMar>
              <w:top w:w="0" w:type="dxa"/>
              <w:left w:w="108" w:type="dxa"/>
              <w:bottom w:w="0" w:type="dxa"/>
              <w:right w:w="108" w:type="dxa"/>
            </w:tcMar>
            <w:vAlign w:val="center"/>
          </w:tcPr>
          <w:p w14:paraId="694D36B2" w14:textId="77777777" w:rsidR="0018143E" w:rsidRPr="006361E4" w:rsidRDefault="0018143E" w:rsidP="0018143E">
            <w:pPr>
              <w:spacing w:after="0"/>
              <w:jc w:val="center"/>
              <w:rPr>
                <w:rFonts w:cs="Tahoma"/>
                <w:szCs w:val="20"/>
              </w:rPr>
            </w:pPr>
            <w:r>
              <w:rPr>
                <w:rFonts w:cs="Tahoma"/>
                <w:szCs w:val="20"/>
                <w:lang w:val="en"/>
              </w:rPr>
              <w:t>PLN ‘000</w:t>
            </w:r>
          </w:p>
        </w:tc>
        <w:tc>
          <w:tcPr>
            <w:tcW w:w="1850" w:type="pct"/>
            <w:gridSpan w:val="2"/>
            <w:shd w:val="clear" w:color="auto" w:fill="002060"/>
            <w:tcMar>
              <w:top w:w="0" w:type="dxa"/>
              <w:left w:w="108" w:type="dxa"/>
              <w:bottom w:w="0" w:type="dxa"/>
              <w:right w:w="108" w:type="dxa"/>
            </w:tcMar>
            <w:vAlign w:val="center"/>
          </w:tcPr>
          <w:p w14:paraId="52384612" w14:textId="77777777" w:rsidR="0018143E" w:rsidRPr="006361E4" w:rsidRDefault="0018143E" w:rsidP="0018143E">
            <w:pPr>
              <w:spacing w:after="0"/>
              <w:jc w:val="center"/>
              <w:rPr>
                <w:rFonts w:cs="Tahoma"/>
                <w:szCs w:val="20"/>
              </w:rPr>
            </w:pPr>
            <w:r>
              <w:rPr>
                <w:rFonts w:cs="Tahoma"/>
                <w:szCs w:val="20"/>
                <w:lang w:val="en"/>
              </w:rPr>
              <w:t>EUR ‘000</w:t>
            </w:r>
          </w:p>
        </w:tc>
      </w:tr>
      <w:tr w:rsidR="0018143E" w:rsidRPr="006361E4" w14:paraId="30BD989D" w14:textId="77777777" w:rsidTr="00F61405">
        <w:trPr>
          <w:trHeight w:val="397"/>
        </w:trPr>
        <w:tc>
          <w:tcPr>
            <w:tcW w:w="1299" w:type="pct"/>
            <w:vMerge/>
            <w:shd w:val="clear" w:color="auto" w:fill="002060"/>
            <w:tcMar>
              <w:top w:w="0" w:type="dxa"/>
              <w:left w:w="108" w:type="dxa"/>
              <w:bottom w:w="0" w:type="dxa"/>
              <w:right w:w="108" w:type="dxa"/>
            </w:tcMar>
            <w:vAlign w:val="center"/>
          </w:tcPr>
          <w:p w14:paraId="1354C22E" w14:textId="77777777" w:rsidR="0018143E" w:rsidRPr="006361E4" w:rsidRDefault="0018143E" w:rsidP="0018143E">
            <w:pPr>
              <w:spacing w:after="0"/>
              <w:rPr>
                <w:rFonts w:cs="Tahoma"/>
                <w:szCs w:val="20"/>
              </w:rPr>
            </w:pPr>
          </w:p>
        </w:tc>
        <w:tc>
          <w:tcPr>
            <w:tcW w:w="926" w:type="pct"/>
            <w:shd w:val="clear" w:color="auto" w:fill="002060"/>
            <w:tcMar>
              <w:top w:w="0" w:type="dxa"/>
              <w:left w:w="108" w:type="dxa"/>
              <w:bottom w:w="0" w:type="dxa"/>
              <w:right w:w="108" w:type="dxa"/>
            </w:tcMar>
            <w:vAlign w:val="center"/>
          </w:tcPr>
          <w:p w14:paraId="35AA14F6" w14:textId="7BB254B0" w:rsidR="0018143E" w:rsidRPr="006361E4" w:rsidRDefault="0018143E" w:rsidP="0018143E">
            <w:pPr>
              <w:spacing w:after="0"/>
              <w:jc w:val="center"/>
              <w:rPr>
                <w:rFonts w:cs="Tahoma"/>
                <w:szCs w:val="20"/>
              </w:rPr>
            </w:pPr>
            <w:r>
              <w:rPr>
                <w:rFonts w:cs="Tahoma"/>
                <w:szCs w:val="20"/>
                <w:lang w:val="en"/>
              </w:rPr>
              <w:t>01.01.2025 - 31.03.2025</w:t>
            </w:r>
          </w:p>
        </w:tc>
        <w:tc>
          <w:tcPr>
            <w:tcW w:w="926" w:type="pct"/>
            <w:shd w:val="clear" w:color="auto" w:fill="002060"/>
            <w:tcMar>
              <w:top w:w="0" w:type="dxa"/>
              <w:left w:w="108" w:type="dxa"/>
              <w:bottom w:w="0" w:type="dxa"/>
              <w:right w:w="108" w:type="dxa"/>
            </w:tcMar>
          </w:tcPr>
          <w:p w14:paraId="58F2E853" w14:textId="586EFEA8" w:rsidR="0018143E" w:rsidRPr="006361E4" w:rsidRDefault="00F61405" w:rsidP="0018143E">
            <w:pPr>
              <w:spacing w:after="0"/>
              <w:jc w:val="center"/>
              <w:rPr>
                <w:rFonts w:cs="Tahoma"/>
                <w:szCs w:val="20"/>
              </w:rPr>
            </w:pPr>
            <w:r>
              <w:rPr>
                <w:rFonts w:cs="Tahoma"/>
                <w:szCs w:val="20"/>
                <w:lang w:val="en"/>
              </w:rPr>
              <w:t>01.01.2024 - 31.03.2024</w:t>
            </w:r>
          </w:p>
        </w:tc>
        <w:tc>
          <w:tcPr>
            <w:tcW w:w="925" w:type="pct"/>
            <w:shd w:val="clear" w:color="auto" w:fill="002060"/>
            <w:tcMar>
              <w:top w:w="0" w:type="dxa"/>
              <w:left w:w="108" w:type="dxa"/>
              <w:bottom w:w="0" w:type="dxa"/>
              <w:right w:w="108" w:type="dxa"/>
            </w:tcMar>
            <w:vAlign w:val="center"/>
          </w:tcPr>
          <w:p w14:paraId="79C79283" w14:textId="73ABA6B0" w:rsidR="0018143E" w:rsidRPr="006361E4" w:rsidRDefault="0018143E" w:rsidP="0018143E">
            <w:pPr>
              <w:spacing w:after="0"/>
              <w:jc w:val="center"/>
              <w:rPr>
                <w:rFonts w:cs="Tahoma"/>
                <w:szCs w:val="20"/>
              </w:rPr>
            </w:pPr>
            <w:r>
              <w:rPr>
                <w:rFonts w:cs="Tahoma"/>
                <w:szCs w:val="20"/>
                <w:lang w:val="en"/>
              </w:rPr>
              <w:t>01.01.2025 - 31.03.2025</w:t>
            </w:r>
          </w:p>
        </w:tc>
        <w:tc>
          <w:tcPr>
            <w:tcW w:w="925" w:type="pct"/>
            <w:shd w:val="clear" w:color="auto" w:fill="002060"/>
            <w:tcMar>
              <w:top w:w="0" w:type="dxa"/>
              <w:left w:w="108" w:type="dxa"/>
              <w:bottom w:w="0" w:type="dxa"/>
              <w:right w:w="108" w:type="dxa"/>
            </w:tcMar>
          </w:tcPr>
          <w:p w14:paraId="784CAE09" w14:textId="0259987C" w:rsidR="0018143E" w:rsidRPr="006361E4" w:rsidRDefault="00F61405" w:rsidP="0018143E">
            <w:pPr>
              <w:spacing w:after="0"/>
              <w:jc w:val="center"/>
              <w:rPr>
                <w:rFonts w:cs="Tahoma"/>
                <w:szCs w:val="20"/>
              </w:rPr>
            </w:pPr>
            <w:r>
              <w:rPr>
                <w:rFonts w:cs="Tahoma"/>
                <w:szCs w:val="20"/>
                <w:lang w:val="en"/>
              </w:rPr>
              <w:t>01.01.2024 - 31.03.2024</w:t>
            </w:r>
          </w:p>
        </w:tc>
      </w:tr>
      <w:tr w:rsidR="0018143E" w:rsidRPr="00E9037E" w14:paraId="036EDE6A" w14:textId="77777777" w:rsidTr="006361E4">
        <w:trPr>
          <w:trHeight w:val="340"/>
        </w:trPr>
        <w:tc>
          <w:tcPr>
            <w:tcW w:w="5000" w:type="pct"/>
            <w:gridSpan w:val="5"/>
            <w:shd w:val="clear" w:color="auto" w:fill="BFBFBF"/>
            <w:tcMar>
              <w:top w:w="0" w:type="dxa"/>
              <w:left w:w="108" w:type="dxa"/>
              <w:bottom w:w="0" w:type="dxa"/>
              <w:right w:w="108" w:type="dxa"/>
            </w:tcMar>
            <w:vAlign w:val="center"/>
          </w:tcPr>
          <w:p w14:paraId="749496EC" w14:textId="77777777" w:rsidR="0018143E" w:rsidRPr="0047718C" w:rsidRDefault="0018143E" w:rsidP="0018143E">
            <w:pPr>
              <w:spacing w:after="0"/>
              <w:jc w:val="center"/>
              <w:rPr>
                <w:rFonts w:cs="Tahoma"/>
                <w:b/>
                <w:szCs w:val="20"/>
                <w:lang w:val="en-US"/>
              </w:rPr>
            </w:pPr>
            <w:r>
              <w:rPr>
                <w:rFonts w:cs="Tahoma"/>
                <w:b/>
                <w:bCs/>
                <w:szCs w:val="20"/>
                <w:lang w:val="en"/>
              </w:rPr>
              <w:t>Interim condensed statement of cash flows</w:t>
            </w:r>
          </w:p>
        </w:tc>
      </w:tr>
      <w:tr w:rsidR="00F61405" w:rsidRPr="006361E4" w14:paraId="75B647C7" w14:textId="77777777" w:rsidTr="00F61405">
        <w:trPr>
          <w:trHeight w:val="340"/>
        </w:trPr>
        <w:tc>
          <w:tcPr>
            <w:tcW w:w="1299" w:type="pct"/>
            <w:shd w:val="clear" w:color="auto" w:fill="F2F2F2"/>
            <w:tcMar>
              <w:top w:w="0" w:type="dxa"/>
              <w:left w:w="108" w:type="dxa"/>
              <w:bottom w:w="0" w:type="dxa"/>
              <w:right w:w="108" w:type="dxa"/>
            </w:tcMar>
            <w:vAlign w:val="center"/>
          </w:tcPr>
          <w:p w14:paraId="4F573397" w14:textId="77777777" w:rsidR="00F61405" w:rsidRPr="0047718C" w:rsidRDefault="00F61405" w:rsidP="00F61405">
            <w:pPr>
              <w:spacing w:after="0"/>
              <w:jc w:val="left"/>
              <w:rPr>
                <w:rFonts w:cs="Tahoma"/>
                <w:szCs w:val="20"/>
                <w:lang w:val="en-US"/>
              </w:rPr>
            </w:pPr>
            <w:r>
              <w:rPr>
                <w:rFonts w:cs="Tahoma"/>
                <w:szCs w:val="20"/>
                <w:lang w:val="en"/>
              </w:rPr>
              <w:t>Net cash flows from operating activities</w:t>
            </w:r>
          </w:p>
        </w:tc>
        <w:tc>
          <w:tcPr>
            <w:tcW w:w="926" w:type="pct"/>
            <w:shd w:val="clear" w:color="auto" w:fill="F2F2F2"/>
            <w:tcMar>
              <w:top w:w="0" w:type="dxa"/>
              <w:left w:w="108" w:type="dxa"/>
              <w:bottom w:w="0" w:type="dxa"/>
              <w:right w:w="108" w:type="dxa"/>
            </w:tcMar>
            <w:vAlign w:val="center"/>
          </w:tcPr>
          <w:p w14:paraId="5F6312B4" w14:textId="2C39A691" w:rsidR="00F61405" w:rsidRPr="006361E4" w:rsidRDefault="007D15B1" w:rsidP="00F61405">
            <w:pPr>
              <w:spacing w:after="0"/>
              <w:jc w:val="right"/>
              <w:rPr>
                <w:rFonts w:cs="Tahoma"/>
                <w:szCs w:val="20"/>
              </w:rPr>
            </w:pPr>
            <w:r>
              <w:rPr>
                <w:rFonts w:cs="Tahoma"/>
                <w:szCs w:val="20"/>
                <w:lang w:val="en"/>
              </w:rPr>
              <w:t>270</w:t>
            </w:r>
          </w:p>
        </w:tc>
        <w:tc>
          <w:tcPr>
            <w:tcW w:w="926" w:type="pct"/>
            <w:shd w:val="clear" w:color="auto" w:fill="F2F2F2"/>
            <w:tcMar>
              <w:top w:w="0" w:type="dxa"/>
              <w:left w:w="108" w:type="dxa"/>
              <w:bottom w:w="0" w:type="dxa"/>
              <w:right w:w="108" w:type="dxa"/>
            </w:tcMar>
            <w:vAlign w:val="center"/>
          </w:tcPr>
          <w:p w14:paraId="76D15DFA" w14:textId="2694A7CC" w:rsidR="00F61405" w:rsidRPr="006361E4" w:rsidRDefault="007D15B1" w:rsidP="00F61405">
            <w:pPr>
              <w:spacing w:after="0"/>
              <w:jc w:val="right"/>
              <w:rPr>
                <w:rFonts w:cs="Tahoma"/>
                <w:szCs w:val="20"/>
              </w:rPr>
            </w:pPr>
            <w:r>
              <w:rPr>
                <w:rFonts w:cs="Tahoma"/>
                <w:szCs w:val="20"/>
                <w:lang w:val="en"/>
              </w:rPr>
              <w:t>-1,501</w:t>
            </w:r>
          </w:p>
        </w:tc>
        <w:tc>
          <w:tcPr>
            <w:tcW w:w="925" w:type="pct"/>
            <w:shd w:val="clear" w:color="auto" w:fill="F2F2F2"/>
            <w:tcMar>
              <w:top w:w="0" w:type="dxa"/>
              <w:left w:w="108" w:type="dxa"/>
              <w:bottom w:w="0" w:type="dxa"/>
              <w:right w:w="108" w:type="dxa"/>
            </w:tcMar>
            <w:vAlign w:val="center"/>
          </w:tcPr>
          <w:p w14:paraId="590F30D0" w14:textId="07FF69A8" w:rsidR="00F61405" w:rsidRPr="006361E4" w:rsidRDefault="002C3027" w:rsidP="00F61405">
            <w:pPr>
              <w:spacing w:after="0"/>
              <w:jc w:val="right"/>
              <w:rPr>
                <w:rFonts w:cs="Tahoma"/>
                <w:szCs w:val="20"/>
              </w:rPr>
            </w:pPr>
            <w:r>
              <w:rPr>
                <w:rFonts w:cs="Tahoma"/>
                <w:szCs w:val="20"/>
                <w:lang w:val="en"/>
              </w:rPr>
              <w:t>65</w:t>
            </w:r>
          </w:p>
        </w:tc>
        <w:tc>
          <w:tcPr>
            <w:tcW w:w="925" w:type="pct"/>
            <w:shd w:val="clear" w:color="auto" w:fill="F2F2F2"/>
            <w:tcMar>
              <w:top w:w="0" w:type="dxa"/>
              <w:left w:w="108" w:type="dxa"/>
              <w:bottom w:w="0" w:type="dxa"/>
              <w:right w:w="108" w:type="dxa"/>
            </w:tcMar>
            <w:vAlign w:val="center"/>
          </w:tcPr>
          <w:p w14:paraId="36D0721B" w14:textId="3CD48FED" w:rsidR="00F61405" w:rsidRPr="006361E4" w:rsidRDefault="007D15B1" w:rsidP="00F61405">
            <w:pPr>
              <w:spacing w:after="0"/>
              <w:jc w:val="right"/>
              <w:rPr>
                <w:rFonts w:cs="Tahoma"/>
                <w:szCs w:val="20"/>
              </w:rPr>
            </w:pPr>
            <w:r>
              <w:rPr>
                <w:rFonts w:cs="Tahoma"/>
                <w:szCs w:val="20"/>
                <w:lang w:val="en"/>
              </w:rPr>
              <w:t>-347</w:t>
            </w:r>
          </w:p>
        </w:tc>
      </w:tr>
      <w:tr w:rsidR="00F61405" w:rsidRPr="006361E4" w14:paraId="030006D0" w14:textId="77777777" w:rsidTr="00F61405">
        <w:trPr>
          <w:trHeight w:val="340"/>
        </w:trPr>
        <w:tc>
          <w:tcPr>
            <w:tcW w:w="1299" w:type="pct"/>
            <w:shd w:val="clear" w:color="auto" w:fill="F2F2F2"/>
            <w:tcMar>
              <w:top w:w="0" w:type="dxa"/>
              <w:left w:w="108" w:type="dxa"/>
              <w:bottom w:w="0" w:type="dxa"/>
              <w:right w:w="108" w:type="dxa"/>
            </w:tcMar>
            <w:vAlign w:val="center"/>
          </w:tcPr>
          <w:p w14:paraId="6CEC928E" w14:textId="77777777" w:rsidR="00F61405" w:rsidRPr="0047718C" w:rsidRDefault="00F61405" w:rsidP="00F61405">
            <w:pPr>
              <w:spacing w:after="0"/>
              <w:jc w:val="left"/>
              <w:rPr>
                <w:rFonts w:cs="Tahoma"/>
                <w:szCs w:val="20"/>
                <w:lang w:val="en-US"/>
              </w:rPr>
            </w:pPr>
            <w:r>
              <w:rPr>
                <w:rFonts w:cs="Tahoma"/>
                <w:szCs w:val="20"/>
                <w:lang w:val="en"/>
              </w:rPr>
              <w:t>Net cash flows from investing activities</w:t>
            </w:r>
          </w:p>
        </w:tc>
        <w:tc>
          <w:tcPr>
            <w:tcW w:w="926" w:type="pct"/>
            <w:shd w:val="clear" w:color="auto" w:fill="F2F2F2"/>
            <w:tcMar>
              <w:top w:w="0" w:type="dxa"/>
              <w:left w:w="108" w:type="dxa"/>
              <w:bottom w:w="0" w:type="dxa"/>
              <w:right w:w="108" w:type="dxa"/>
            </w:tcMar>
            <w:vAlign w:val="center"/>
          </w:tcPr>
          <w:p w14:paraId="4ABF35C4" w14:textId="21366DD8" w:rsidR="00F61405" w:rsidRPr="006361E4" w:rsidRDefault="007D15B1" w:rsidP="00F61405">
            <w:pPr>
              <w:spacing w:after="0"/>
              <w:jc w:val="right"/>
              <w:rPr>
                <w:rFonts w:cs="Tahoma"/>
                <w:szCs w:val="20"/>
              </w:rPr>
            </w:pPr>
            <w:r>
              <w:rPr>
                <w:rFonts w:cs="Tahoma"/>
                <w:szCs w:val="20"/>
                <w:lang w:val="en"/>
              </w:rPr>
              <w:t>-3,992</w:t>
            </w:r>
          </w:p>
        </w:tc>
        <w:tc>
          <w:tcPr>
            <w:tcW w:w="926" w:type="pct"/>
            <w:shd w:val="clear" w:color="auto" w:fill="F2F2F2"/>
            <w:tcMar>
              <w:top w:w="0" w:type="dxa"/>
              <w:left w:w="108" w:type="dxa"/>
              <w:bottom w:w="0" w:type="dxa"/>
              <w:right w:w="108" w:type="dxa"/>
            </w:tcMar>
            <w:vAlign w:val="center"/>
          </w:tcPr>
          <w:p w14:paraId="247E7480" w14:textId="376CD7D2" w:rsidR="00F61405" w:rsidRPr="006361E4" w:rsidRDefault="007D15B1" w:rsidP="00F61405">
            <w:pPr>
              <w:spacing w:after="0"/>
              <w:jc w:val="right"/>
              <w:rPr>
                <w:rFonts w:cs="Tahoma"/>
                <w:szCs w:val="20"/>
              </w:rPr>
            </w:pPr>
            <w:r>
              <w:rPr>
                <w:rFonts w:cs="Tahoma"/>
                <w:szCs w:val="20"/>
                <w:lang w:val="en"/>
              </w:rPr>
              <w:t>-918</w:t>
            </w:r>
          </w:p>
        </w:tc>
        <w:tc>
          <w:tcPr>
            <w:tcW w:w="925" w:type="pct"/>
            <w:shd w:val="clear" w:color="auto" w:fill="F2F2F2"/>
            <w:tcMar>
              <w:top w:w="0" w:type="dxa"/>
              <w:left w:w="108" w:type="dxa"/>
              <w:bottom w:w="0" w:type="dxa"/>
              <w:right w:w="108" w:type="dxa"/>
            </w:tcMar>
            <w:vAlign w:val="center"/>
          </w:tcPr>
          <w:p w14:paraId="2248133D" w14:textId="54EB4527" w:rsidR="00F61405" w:rsidRPr="006361E4" w:rsidRDefault="007D15B1" w:rsidP="00F61405">
            <w:pPr>
              <w:spacing w:after="0"/>
              <w:jc w:val="right"/>
              <w:rPr>
                <w:rFonts w:cs="Tahoma"/>
                <w:szCs w:val="20"/>
              </w:rPr>
            </w:pPr>
            <w:r>
              <w:rPr>
                <w:rFonts w:cs="Tahoma"/>
                <w:szCs w:val="20"/>
                <w:lang w:val="en"/>
              </w:rPr>
              <w:t>-954</w:t>
            </w:r>
          </w:p>
        </w:tc>
        <w:tc>
          <w:tcPr>
            <w:tcW w:w="925" w:type="pct"/>
            <w:shd w:val="clear" w:color="auto" w:fill="F2F2F2"/>
            <w:tcMar>
              <w:top w:w="0" w:type="dxa"/>
              <w:left w:w="108" w:type="dxa"/>
              <w:bottom w:w="0" w:type="dxa"/>
              <w:right w:w="108" w:type="dxa"/>
            </w:tcMar>
            <w:vAlign w:val="center"/>
          </w:tcPr>
          <w:p w14:paraId="4216E29A" w14:textId="10504350" w:rsidR="00F61405" w:rsidRPr="006361E4" w:rsidRDefault="007D15B1" w:rsidP="00F61405">
            <w:pPr>
              <w:spacing w:after="0"/>
              <w:jc w:val="right"/>
              <w:rPr>
                <w:rFonts w:cs="Tahoma"/>
                <w:szCs w:val="20"/>
              </w:rPr>
            </w:pPr>
            <w:r>
              <w:rPr>
                <w:rFonts w:cs="Tahoma"/>
                <w:szCs w:val="20"/>
                <w:lang w:val="en"/>
              </w:rPr>
              <w:t>-212</w:t>
            </w:r>
          </w:p>
        </w:tc>
      </w:tr>
      <w:tr w:rsidR="00F61405" w:rsidRPr="006361E4" w14:paraId="690A871D" w14:textId="77777777" w:rsidTr="00F61405">
        <w:trPr>
          <w:trHeight w:val="340"/>
        </w:trPr>
        <w:tc>
          <w:tcPr>
            <w:tcW w:w="1299" w:type="pct"/>
            <w:shd w:val="clear" w:color="auto" w:fill="F2F2F2"/>
            <w:tcMar>
              <w:top w:w="0" w:type="dxa"/>
              <w:left w:w="108" w:type="dxa"/>
              <w:bottom w:w="0" w:type="dxa"/>
              <w:right w:w="108" w:type="dxa"/>
            </w:tcMar>
            <w:vAlign w:val="center"/>
          </w:tcPr>
          <w:p w14:paraId="33121D60" w14:textId="77777777" w:rsidR="00F61405" w:rsidRPr="0047718C" w:rsidRDefault="00F61405" w:rsidP="00F61405">
            <w:pPr>
              <w:spacing w:after="0"/>
              <w:jc w:val="left"/>
              <w:rPr>
                <w:rFonts w:cs="Tahoma"/>
                <w:szCs w:val="20"/>
                <w:lang w:val="en-US"/>
              </w:rPr>
            </w:pPr>
            <w:r>
              <w:rPr>
                <w:rFonts w:cs="Tahoma"/>
                <w:szCs w:val="20"/>
                <w:lang w:val="en"/>
              </w:rPr>
              <w:t>Net cash flows from financing activities</w:t>
            </w:r>
          </w:p>
        </w:tc>
        <w:tc>
          <w:tcPr>
            <w:tcW w:w="926" w:type="pct"/>
            <w:shd w:val="clear" w:color="auto" w:fill="F2F2F2"/>
            <w:tcMar>
              <w:top w:w="0" w:type="dxa"/>
              <w:left w:w="108" w:type="dxa"/>
              <w:bottom w:w="0" w:type="dxa"/>
              <w:right w:w="108" w:type="dxa"/>
            </w:tcMar>
            <w:vAlign w:val="center"/>
          </w:tcPr>
          <w:p w14:paraId="58FDAE1D" w14:textId="2C7A273C" w:rsidR="00F61405" w:rsidRPr="006361E4" w:rsidRDefault="007D15B1" w:rsidP="00F61405">
            <w:pPr>
              <w:spacing w:after="0"/>
              <w:jc w:val="right"/>
              <w:rPr>
                <w:rFonts w:cs="Tahoma"/>
                <w:szCs w:val="20"/>
              </w:rPr>
            </w:pPr>
            <w:r>
              <w:rPr>
                <w:rFonts w:cs="Tahoma"/>
                <w:szCs w:val="20"/>
                <w:lang w:val="en"/>
              </w:rPr>
              <w:t>-2,771</w:t>
            </w:r>
          </w:p>
        </w:tc>
        <w:tc>
          <w:tcPr>
            <w:tcW w:w="926" w:type="pct"/>
            <w:shd w:val="clear" w:color="auto" w:fill="F2F2F2"/>
            <w:tcMar>
              <w:top w:w="0" w:type="dxa"/>
              <w:left w:w="108" w:type="dxa"/>
              <w:bottom w:w="0" w:type="dxa"/>
              <w:right w:w="108" w:type="dxa"/>
            </w:tcMar>
            <w:vAlign w:val="center"/>
          </w:tcPr>
          <w:p w14:paraId="170D6EE5" w14:textId="1C489BCC" w:rsidR="00F61405" w:rsidRPr="006361E4" w:rsidRDefault="007D15B1" w:rsidP="00F61405">
            <w:pPr>
              <w:spacing w:after="0"/>
              <w:jc w:val="right"/>
              <w:rPr>
                <w:rFonts w:cs="Tahoma"/>
                <w:szCs w:val="20"/>
              </w:rPr>
            </w:pPr>
            <w:r>
              <w:rPr>
                <w:rFonts w:cs="Tahoma"/>
                <w:szCs w:val="20"/>
                <w:lang w:val="en"/>
              </w:rPr>
              <w:t>45,655</w:t>
            </w:r>
          </w:p>
        </w:tc>
        <w:tc>
          <w:tcPr>
            <w:tcW w:w="925" w:type="pct"/>
            <w:shd w:val="clear" w:color="auto" w:fill="F2F2F2"/>
            <w:tcMar>
              <w:top w:w="0" w:type="dxa"/>
              <w:left w:w="108" w:type="dxa"/>
              <w:bottom w:w="0" w:type="dxa"/>
              <w:right w:w="108" w:type="dxa"/>
            </w:tcMar>
            <w:vAlign w:val="center"/>
          </w:tcPr>
          <w:p w14:paraId="7964114B" w14:textId="407AB715" w:rsidR="00F61405" w:rsidRPr="006361E4" w:rsidRDefault="007D15B1" w:rsidP="00F61405">
            <w:pPr>
              <w:spacing w:after="0"/>
              <w:jc w:val="right"/>
              <w:rPr>
                <w:rFonts w:cs="Tahoma"/>
                <w:szCs w:val="20"/>
              </w:rPr>
            </w:pPr>
            <w:r>
              <w:rPr>
                <w:rFonts w:cs="Tahoma"/>
                <w:szCs w:val="20"/>
                <w:lang w:val="en"/>
              </w:rPr>
              <w:t>-662</w:t>
            </w:r>
          </w:p>
        </w:tc>
        <w:tc>
          <w:tcPr>
            <w:tcW w:w="925" w:type="pct"/>
            <w:shd w:val="clear" w:color="auto" w:fill="F2F2F2"/>
            <w:tcMar>
              <w:top w:w="0" w:type="dxa"/>
              <w:left w:w="108" w:type="dxa"/>
              <w:bottom w:w="0" w:type="dxa"/>
              <w:right w:w="108" w:type="dxa"/>
            </w:tcMar>
            <w:vAlign w:val="center"/>
          </w:tcPr>
          <w:p w14:paraId="0EF85CBD" w14:textId="48699BA9" w:rsidR="00F61405" w:rsidRPr="006361E4" w:rsidRDefault="007D15B1" w:rsidP="00F61405">
            <w:pPr>
              <w:spacing w:after="0"/>
              <w:jc w:val="right"/>
              <w:rPr>
                <w:rFonts w:cs="Tahoma"/>
                <w:szCs w:val="20"/>
              </w:rPr>
            </w:pPr>
            <w:r>
              <w:rPr>
                <w:rFonts w:cs="Tahoma"/>
                <w:szCs w:val="20"/>
                <w:lang w:val="en"/>
              </w:rPr>
              <w:t>10,566</w:t>
            </w:r>
          </w:p>
        </w:tc>
      </w:tr>
    </w:tbl>
    <w:p w14:paraId="4A747548" w14:textId="77777777" w:rsidR="0018143E" w:rsidRPr="006361E4" w:rsidRDefault="0018143E" w:rsidP="0018143E">
      <w:pPr>
        <w:rPr>
          <w:rFonts w:cs="Tahoma"/>
          <w:szCs w:val="20"/>
        </w:rPr>
      </w:pPr>
    </w:p>
    <w:p w14:paraId="4ECC1817" w14:textId="6E1CAB24" w:rsidR="00143BDD" w:rsidRPr="006361E4" w:rsidRDefault="00143BDD" w:rsidP="00527C25">
      <w:pPr>
        <w:pStyle w:val="Nagwek1"/>
        <w:rPr>
          <w:rFonts w:cs="Tahoma"/>
          <w:sz w:val="20"/>
          <w:szCs w:val="20"/>
        </w:rPr>
      </w:pPr>
      <w:bookmarkStart w:id="5" w:name="_Toc460245480"/>
      <w:bookmarkStart w:id="6" w:name="_Toc419382970"/>
      <w:bookmarkStart w:id="7" w:name="_Toc490136497"/>
      <w:bookmarkStart w:id="8" w:name="_Toc199413193"/>
      <w:r>
        <w:rPr>
          <w:rFonts w:cs="Tahoma"/>
          <w:bCs/>
          <w:sz w:val="20"/>
          <w:szCs w:val="20"/>
          <w:lang w:val="en"/>
        </w:rPr>
        <w:lastRenderedPageBreak/>
        <w:t xml:space="preserve">Introduction to the </w:t>
      </w:r>
      <w:bookmarkEnd w:id="5"/>
      <w:bookmarkEnd w:id="6"/>
      <w:r>
        <w:rPr>
          <w:rFonts w:cs="Tahoma"/>
          <w:bCs/>
          <w:sz w:val="20"/>
          <w:szCs w:val="20"/>
          <w:lang w:val="en"/>
        </w:rPr>
        <w:t>consolidated financial statements</w:t>
      </w:r>
      <w:bookmarkEnd w:id="7"/>
      <w:bookmarkEnd w:id="8"/>
    </w:p>
    <w:p w14:paraId="52554045" w14:textId="1E6B5D7C" w:rsidR="00143BDD" w:rsidRPr="0047718C" w:rsidRDefault="00836212" w:rsidP="00B02E61">
      <w:pPr>
        <w:pStyle w:val="Nagwek2"/>
        <w:rPr>
          <w:rFonts w:cs="Tahoma"/>
          <w:szCs w:val="20"/>
          <w:lang w:val="en-US"/>
        </w:rPr>
      </w:pPr>
      <w:bookmarkStart w:id="9" w:name="_Toc199413194"/>
      <w:r>
        <w:rPr>
          <w:rFonts w:cs="Tahoma"/>
          <w:szCs w:val="20"/>
          <w:lang w:val="en"/>
        </w:rPr>
        <w:t>Description of activities of VIGO Photonics Group</w:t>
      </w:r>
      <w:bookmarkEnd w:id="9"/>
    </w:p>
    <w:p w14:paraId="76550FFB" w14:textId="77777777" w:rsidR="00836212" w:rsidRPr="0047718C" w:rsidRDefault="00836212" w:rsidP="00836212">
      <w:pPr>
        <w:rPr>
          <w:rFonts w:cs="Tahoma"/>
          <w:szCs w:val="20"/>
          <w:lang w:val="en-US"/>
        </w:rPr>
      </w:pPr>
      <w:r>
        <w:rPr>
          <w:rFonts w:cs="Tahoma"/>
          <w:szCs w:val="20"/>
          <w:lang w:val="en"/>
        </w:rPr>
        <w:t>VIGO Photonics Group (“Group”, “Company”, “Issuer”) is a technology-based manufacturing company specialising in semiconductor materials and devices for photonic and microelectronic applications. VIGO Photonics is a leader in the global market of mid-infrared photon detectors. All products are based on its proprietary, unique technology. The Group provides ready-made and customised solutions for developing products dedicated to a given customer's application.</w:t>
      </w:r>
    </w:p>
    <w:p w14:paraId="38530E4A" w14:textId="77777777" w:rsidR="00836212" w:rsidRPr="0047718C" w:rsidRDefault="00836212" w:rsidP="00836212">
      <w:pPr>
        <w:rPr>
          <w:rFonts w:cs="Tahoma"/>
          <w:szCs w:val="20"/>
          <w:lang w:val="en-US"/>
        </w:rPr>
      </w:pPr>
      <w:r>
        <w:rPr>
          <w:rFonts w:cs="Tahoma"/>
          <w:szCs w:val="20"/>
          <w:lang w:val="en"/>
        </w:rPr>
        <w:t>The Group has a complete production line for high-throughput semiconductor devices – from epitaxy of materials from complex semiconductors of groups II-VI (tellurium, cadmium, mercury) and groups III-V of the periodic table of elements (indium, arsenic, gallium, antimony), to the production of detector chips and lasers, to their microassembly and integration into electronics. The Group also has its own modern measurement laboratories, which enable fast and accurate measurements of products and semi-finished products at every stage of production.</w:t>
      </w:r>
    </w:p>
    <w:p w14:paraId="6557FB55" w14:textId="77777777" w:rsidR="00836212" w:rsidRPr="0047718C" w:rsidRDefault="00836212" w:rsidP="00836212">
      <w:pPr>
        <w:rPr>
          <w:rFonts w:cs="Tahoma"/>
          <w:szCs w:val="20"/>
          <w:lang w:val="en-US"/>
        </w:rPr>
      </w:pPr>
      <w:r>
        <w:rPr>
          <w:rFonts w:cs="Tahoma"/>
          <w:szCs w:val="20"/>
          <w:lang w:val="en"/>
        </w:rPr>
        <w:t xml:space="preserve">Detectors currently manufactured by the Group are used in the world's largest research centres and in the development of advanced technical equipment, in applications such as: </w:t>
      </w:r>
    </w:p>
    <w:p w14:paraId="7B51CC88" w14:textId="77777777" w:rsidR="00836212" w:rsidRPr="0047718C" w:rsidRDefault="00836212" w:rsidP="00836212">
      <w:pPr>
        <w:numPr>
          <w:ilvl w:val="0"/>
          <w:numId w:val="35"/>
        </w:numPr>
        <w:pBdr>
          <w:top w:val="nil"/>
          <w:left w:val="nil"/>
          <w:bottom w:val="nil"/>
          <w:right w:val="nil"/>
          <w:between w:val="nil"/>
        </w:pBdr>
        <w:rPr>
          <w:rFonts w:cs="Tahoma"/>
          <w:color w:val="000000"/>
          <w:szCs w:val="20"/>
          <w:lang w:val="en-US"/>
        </w:rPr>
      </w:pPr>
      <w:r>
        <w:rPr>
          <w:rFonts w:cs="Tahoma"/>
          <w:color w:val="000000"/>
          <w:szCs w:val="20"/>
          <w:lang w:val="en"/>
        </w:rPr>
        <w:t>Railway traffic safety (failure detection systems in the running gear of high-speed rail systems and fire detection systems)</w:t>
      </w:r>
    </w:p>
    <w:p w14:paraId="0C2089C0" w14:textId="77777777" w:rsidR="00836212" w:rsidRPr="0047718C" w:rsidRDefault="00836212" w:rsidP="00836212">
      <w:pPr>
        <w:numPr>
          <w:ilvl w:val="0"/>
          <w:numId w:val="35"/>
        </w:numPr>
        <w:pBdr>
          <w:top w:val="nil"/>
          <w:left w:val="nil"/>
          <w:bottom w:val="nil"/>
          <w:right w:val="nil"/>
          <w:between w:val="nil"/>
        </w:pBdr>
        <w:rPr>
          <w:rFonts w:cs="Tahoma"/>
          <w:color w:val="000000"/>
          <w:szCs w:val="20"/>
          <w:lang w:val="en-US"/>
        </w:rPr>
      </w:pPr>
      <w:r>
        <w:rPr>
          <w:rFonts w:cs="Tahoma"/>
          <w:color w:val="000000"/>
          <w:szCs w:val="20"/>
          <w:lang w:val="en"/>
        </w:rPr>
        <w:t>Environmental protection (measurement of the threat to the environment posed by harmful chemical substances, monitoring of emissions of hazardous substances into the air, air quality surveillance)</w:t>
      </w:r>
    </w:p>
    <w:p w14:paraId="57514677" w14:textId="77777777" w:rsidR="00836212" w:rsidRPr="0047718C" w:rsidRDefault="00836212" w:rsidP="00836212">
      <w:pPr>
        <w:numPr>
          <w:ilvl w:val="0"/>
          <w:numId w:val="35"/>
        </w:numPr>
        <w:pBdr>
          <w:top w:val="nil"/>
          <w:left w:val="nil"/>
          <w:bottom w:val="nil"/>
          <w:right w:val="nil"/>
          <w:between w:val="nil"/>
        </w:pBdr>
        <w:rPr>
          <w:rFonts w:cs="Tahoma"/>
          <w:color w:val="000000"/>
          <w:szCs w:val="20"/>
          <w:lang w:val="en-US"/>
        </w:rPr>
      </w:pPr>
      <w:r>
        <w:rPr>
          <w:rFonts w:cs="Tahoma"/>
          <w:color w:val="000000"/>
          <w:szCs w:val="20"/>
          <w:lang w:val="en"/>
        </w:rPr>
        <w:t>Industrial applications (industrial scanners for temperature distribution, industrial automation equipment)</w:t>
      </w:r>
    </w:p>
    <w:p w14:paraId="64093A84" w14:textId="77777777" w:rsidR="00836212" w:rsidRPr="0047718C" w:rsidRDefault="00836212" w:rsidP="00836212">
      <w:pPr>
        <w:numPr>
          <w:ilvl w:val="0"/>
          <w:numId w:val="35"/>
        </w:numPr>
        <w:pBdr>
          <w:top w:val="nil"/>
          <w:left w:val="nil"/>
          <w:bottom w:val="nil"/>
          <w:right w:val="nil"/>
          <w:between w:val="nil"/>
        </w:pBdr>
        <w:rPr>
          <w:rFonts w:cs="Tahoma"/>
          <w:color w:val="000000"/>
          <w:szCs w:val="20"/>
          <w:lang w:val="en-US"/>
        </w:rPr>
      </w:pPr>
      <w:r>
        <w:rPr>
          <w:rFonts w:cs="Tahoma"/>
          <w:color w:val="000000"/>
          <w:szCs w:val="20"/>
          <w:lang w:val="en"/>
        </w:rPr>
        <w:t>Military applications (missile guidance systems, laser-beam vehicle-tracking alert systems)</w:t>
      </w:r>
    </w:p>
    <w:p w14:paraId="5116BA63" w14:textId="77777777" w:rsidR="00836212" w:rsidRPr="0047718C" w:rsidRDefault="00836212" w:rsidP="00836212">
      <w:pPr>
        <w:numPr>
          <w:ilvl w:val="0"/>
          <w:numId w:val="35"/>
        </w:numPr>
        <w:pBdr>
          <w:top w:val="nil"/>
          <w:left w:val="nil"/>
          <w:bottom w:val="nil"/>
          <w:right w:val="nil"/>
          <w:between w:val="nil"/>
        </w:pBdr>
        <w:rPr>
          <w:rFonts w:cs="Tahoma"/>
          <w:color w:val="000000"/>
          <w:szCs w:val="20"/>
          <w:lang w:val="en-US"/>
        </w:rPr>
      </w:pPr>
      <w:r>
        <w:rPr>
          <w:rFonts w:cs="Tahoma"/>
          <w:color w:val="000000"/>
          <w:szCs w:val="20"/>
          <w:lang w:val="en"/>
        </w:rPr>
        <w:t>Security (detection of explosive and hazardous substances, prevention systems against terrorist activities, systems for checking the contents of passengers' luggage)</w:t>
      </w:r>
    </w:p>
    <w:p w14:paraId="6FF93909" w14:textId="77777777" w:rsidR="00836212" w:rsidRPr="0047718C" w:rsidRDefault="00836212" w:rsidP="00836212">
      <w:pPr>
        <w:numPr>
          <w:ilvl w:val="0"/>
          <w:numId w:val="35"/>
        </w:numPr>
        <w:pBdr>
          <w:top w:val="nil"/>
          <w:left w:val="nil"/>
          <w:bottom w:val="nil"/>
          <w:right w:val="nil"/>
          <w:between w:val="nil"/>
        </w:pBdr>
        <w:rPr>
          <w:rFonts w:cs="Tahoma"/>
          <w:color w:val="000000"/>
          <w:szCs w:val="20"/>
          <w:lang w:val="en-US"/>
        </w:rPr>
      </w:pPr>
      <w:r>
        <w:rPr>
          <w:rFonts w:cs="Tahoma"/>
          <w:color w:val="000000"/>
          <w:szCs w:val="20"/>
          <w:lang w:val="en"/>
        </w:rPr>
        <w:t>Research and science (measurement of high-temperature plasma parameters for thermonuclear fusion research, measurement of ultra-short pulses of infrared radiation emitted by lasers and synchrotrons, spectrometers for measuring extremely low concentrations of substances)</w:t>
      </w:r>
    </w:p>
    <w:p w14:paraId="470DFCA4" w14:textId="77777777" w:rsidR="00836212" w:rsidRPr="0047718C" w:rsidRDefault="00836212" w:rsidP="00836212">
      <w:pPr>
        <w:numPr>
          <w:ilvl w:val="0"/>
          <w:numId w:val="35"/>
        </w:numPr>
        <w:pBdr>
          <w:top w:val="nil"/>
          <w:left w:val="nil"/>
          <w:bottom w:val="nil"/>
          <w:right w:val="nil"/>
          <w:between w:val="nil"/>
        </w:pBdr>
        <w:rPr>
          <w:rFonts w:cs="Tahoma"/>
          <w:color w:val="000000"/>
          <w:szCs w:val="20"/>
          <w:lang w:val="en-US"/>
        </w:rPr>
      </w:pPr>
      <w:r>
        <w:rPr>
          <w:rFonts w:cs="Tahoma"/>
          <w:color w:val="000000"/>
          <w:szCs w:val="20"/>
          <w:lang w:val="en"/>
        </w:rPr>
        <w:t>Space industry (laser communications in open Space, measurement equipment for space applications).</w:t>
      </w:r>
    </w:p>
    <w:p w14:paraId="7EA1E87B" w14:textId="77777777" w:rsidR="00836212" w:rsidRPr="0047718C" w:rsidRDefault="00836212" w:rsidP="00836212">
      <w:pPr>
        <w:rPr>
          <w:rFonts w:cs="Tahoma"/>
          <w:szCs w:val="20"/>
          <w:lang w:val="en-US"/>
        </w:rPr>
      </w:pPr>
      <w:r>
        <w:rPr>
          <w:rFonts w:cs="Tahoma"/>
          <w:szCs w:val="20"/>
          <w:lang w:val="en"/>
        </w:rPr>
        <w:t xml:space="preserve">In order to meet the dynamic development of photonics market, VIGO Photonics has added epitaxial semiconductor layers to its offer. Developed by VIGO Photonics, the epitaxial layers, based on indium phosphide and gallium arsenide, are the basis for the production of cascade edge lasers, vertical cavity resonance lasers (VCSEL), other sources of infrared radiation and microelectronic components (transistors, diodes). </w:t>
      </w:r>
    </w:p>
    <w:p w14:paraId="2460ACC6" w14:textId="77777777" w:rsidR="00836212" w:rsidRPr="0047718C" w:rsidRDefault="00836212" w:rsidP="00836212">
      <w:pPr>
        <w:rPr>
          <w:rFonts w:cs="Tahoma"/>
          <w:szCs w:val="20"/>
          <w:lang w:val="en-US"/>
        </w:rPr>
      </w:pPr>
      <w:r>
        <w:rPr>
          <w:rFonts w:cs="Tahoma"/>
          <w:szCs w:val="20"/>
          <w:lang w:val="en"/>
        </w:rPr>
        <w:t xml:space="preserve">The Group puts great emphasis on research and development of new products, thus continuously maintaining high competitiveness and quality of offered products since the 1990s. The technological advancement of VIGO Photonics and the quality of its products as well as its position in the global market have been confirmed by the use of infrared detectors produced by VIGO in the Mars rover Curiosity, which landed on the Red Planet on 6 August 2012 as part of the NASA program and the subsequent detection of traces of methane on Mars in December 2014 with the use of these detectors. The Company's detectors were also used by the European Space Agency as part of the Exomars mission. In October 2016, Schiaparelli landing module, equipped with VIGO Photonics detectors, attempted a landing on Mars. </w:t>
      </w:r>
    </w:p>
    <w:p w14:paraId="2BD0E599" w14:textId="77777777" w:rsidR="00836212" w:rsidRPr="0047718C" w:rsidRDefault="00836212" w:rsidP="00836212">
      <w:pPr>
        <w:rPr>
          <w:rFonts w:cs="Tahoma"/>
          <w:szCs w:val="20"/>
          <w:lang w:val="en-US"/>
        </w:rPr>
      </w:pPr>
      <w:r>
        <w:rPr>
          <w:rFonts w:cs="Tahoma"/>
          <w:szCs w:val="20"/>
          <w:lang w:val="en"/>
        </w:rPr>
        <w:t>The Group is a going concern.</w:t>
      </w:r>
    </w:p>
    <w:p w14:paraId="0804E4DE" w14:textId="77777777" w:rsidR="00836212" w:rsidRPr="0047718C" w:rsidRDefault="00836212" w:rsidP="00836212">
      <w:pPr>
        <w:rPr>
          <w:rFonts w:cs="Tahoma"/>
          <w:szCs w:val="20"/>
          <w:lang w:val="en-US"/>
        </w:rPr>
      </w:pPr>
      <w:r>
        <w:rPr>
          <w:rFonts w:cs="Tahoma"/>
          <w:szCs w:val="20"/>
          <w:lang w:val="en"/>
        </w:rPr>
        <w:t>The Group's core business is the manufacture of electronic components (PKD 2611Z).</w:t>
      </w:r>
    </w:p>
    <w:p w14:paraId="5354FD1A" w14:textId="77777777" w:rsidR="00143BDD" w:rsidRPr="0047718C" w:rsidRDefault="00143BDD" w:rsidP="00B02E61">
      <w:pPr>
        <w:pStyle w:val="Nagwek2"/>
        <w:rPr>
          <w:rFonts w:cs="Tahoma"/>
          <w:szCs w:val="20"/>
          <w:lang w:val="en-US"/>
        </w:rPr>
      </w:pPr>
      <w:bookmarkStart w:id="10" w:name="_Toc199413195"/>
      <w:r>
        <w:rPr>
          <w:rFonts w:cs="Tahoma"/>
          <w:szCs w:val="20"/>
          <w:lang w:val="en"/>
        </w:rPr>
        <w:t>Activities in the Special Economic Zone (hereinafter referred to as "SEZ") – tax exemption</w:t>
      </w:r>
      <w:bookmarkEnd w:id="10"/>
      <w:r>
        <w:rPr>
          <w:rFonts w:cs="Tahoma"/>
          <w:szCs w:val="20"/>
          <w:lang w:val="en"/>
        </w:rPr>
        <w:t xml:space="preserve"> </w:t>
      </w:r>
    </w:p>
    <w:p w14:paraId="7E7EBA6A" w14:textId="12FC0AA3" w:rsidR="00143BDD" w:rsidRPr="0047718C" w:rsidRDefault="00143BDD" w:rsidP="00143BDD">
      <w:pPr>
        <w:rPr>
          <w:rFonts w:cs="Tahoma"/>
          <w:szCs w:val="20"/>
          <w:lang w:val="en-US"/>
        </w:rPr>
      </w:pPr>
      <w:r>
        <w:rPr>
          <w:rFonts w:cs="Tahoma"/>
          <w:szCs w:val="20"/>
          <w:lang w:val="en"/>
        </w:rPr>
        <w:t xml:space="preserve">On the basis of permit No. 116/ARP S.A./2005 issued on 9 November 2005, since 1 March 2008 the Company has conducted its business activity in the Tarnobrzeg Special Economic Zone ("TSEZ") EUROPARK WISŁOSAN in Ożarów Mazowiecki and on this grounds it is entitled to exemption from Corporate Income Tax due to capital </w:t>
      </w:r>
      <w:r>
        <w:rPr>
          <w:rFonts w:cs="Tahoma"/>
          <w:szCs w:val="20"/>
          <w:lang w:val="en"/>
        </w:rPr>
        <w:lastRenderedPageBreak/>
        <w:t xml:space="preserve">expenditures incurred in the Zone. The Company fulfilled all the conditions specified in the permit in order to be able to benefit from the tax exemption. Income generated from business activities covered by the permit within the special economic zone is exempt under Article 17, Section 1, Point 34 of the Corporate Income Tax Act. The amount of aid obtained for the Issuer is 65% of discounted investment expenditures on fixed assets and purchased intangible assets incurred during the term of the permit. This aid is reduced by any discounted subsidies from public funds obtained for the purchase of fixed assets. </w:t>
      </w:r>
    </w:p>
    <w:p w14:paraId="5EC26AE5" w14:textId="7F0C3938" w:rsidR="00143BDD" w:rsidRPr="0047718C" w:rsidRDefault="00143BDD" w:rsidP="00143BDD">
      <w:pPr>
        <w:rPr>
          <w:rFonts w:cs="Tahoma"/>
          <w:szCs w:val="20"/>
          <w:lang w:val="en-US"/>
        </w:rPr>
      </w:pPr>
      <w:r>
        <w:rPr>
          <w:rFonts w:cs="Tahoma"/>
          <w:szCs w:val="20"/>
          <w:lang w:val="en"/>
        </w:rPr>
        <w:t>In the Tarnobrzeg SEZ, as indicated in the permit, the Company conducts the following production, trade and service activities with respect to products and services manufactured in the zone, defined under the following headings in the then-current Polish Classification of Products and Services of the Central Statistical Office:</w:t>
      </w:r>
    </w:p>
    <w:p w14:paraId="638BACBB" w14:textId="77777777" w:rsidR="00143BDD" w:rsidRPr="006361E4" w:rsidRDefault="00143BDD" w:rsidP="00143BDD">
      <w:pPr>
        <w:pStyle w:val="Listaa"/>
        <w:rPr>
          <w:rFonts w:cs="Tahoma"/>
        </w:rPr>
      </w:pPr>
      <w:r>
        <w:rPr>
          <w:rFonts w:cs="Tahoma"/>
          <w:lang w:val="en"/>
        </w:rPr>
        <w:t>Section D, subsection DL, Division 32</w:t>
      </w:r>
    </w:p>
    <w:p w14:paraId="006E5E19" w14:textId="77777777" w:rsidR="00143BDD" w:rsidRPr="006361E4" w:rsidRDefault="00143BDD" w:rsidP="00DB7854">
      <w:pPr>
        <w:pStyle w:val="Listaa"/>
        <w:numPr>
          <w:ilvl w:val="0"/>
          <w:numId w:val="0"/>
        </w:numPr>
        <w:ind w:left="360"/>
        <w:rPr>
          <w:rFonts w:cs="Tahoma"/>
        </w:rPr>
      </w:pPr>
      <w:r>
        <w:rPr>
          <w:rFonts w:cs="Tahoma"/>
          <w:lang w:val="en"/>
        </w:rPr>
        <w:t>Class 32.10 - Electronic tubes and other electronic components</w:t>
      </w:r>
    </w:p>
    <w:p w14:paraId="251CA898" w14:textId="77777777" w:rsidR="00143BDD" w:rsidRPr="006361E4" w:rsidRDefault="00143BDD" w:rsidP="00143BDD">
      <w:pPr>
        <w:pStyle w:val="Listaa"/>
        <w:rPr>
          <w:rFonts w:cs="Tahoma"/>
        </w:rPr>
      </w:pPr>
      <w:r>
        <w:rPr>
          <w:rFonts w:cs="Tahoma"/>
          <w:lang w:val="en"/>
        </w:rPr>
        <w:t>Section D, subsection DL, Division 33</w:t>
      </w:r>
    </w:p>
    <w:p w14:paraId="577C9BF2" w14:textId="67212EC5" w:rsidR="00143BDD" w:rsidRPr="006361E4" w:rsidRDefault="00143BDD" w:rsidP="00DB7854">
      <w:pPr>
        <w:pStyle w:val="Listaa"/>
        <w:numPr>
          <w:ilvl w:val="0"/>
          <w:numId w:val="0"/>
        </w:numPr>
        <w:ind w:left="360"/>
        <w:rPr>
          <w:rFonts w:cs="Tahoma"/>
        </w:rPr>
      </w:pPr>
      <w:r>
        <w:rPr>
          <w:rFonts w:cs="Tahoma"/>
          <w:lang w:val="en"/>
        </w:rPr>
        <w:t>Class 33.20 - Instruments and appliances for measuring, checking, navigating and similar instruments and appliances and instruments</w:t>
      </w:r>
    </w:p>
    <w:p w14:paraId="62777841" w14:textId="77777777" w:rsidR="00143BDD" w:rsidRPr="006361E4" w:rsidRDefault="00143BDD" w:rsidP="00143BDD">
      <w:pPr>
        <w:pStyle w:val="Listaa"/>
        <w:rPr>
          <w:rFonts w:cs="Tahoma"/>
        </w:rPr>
      </w:pPr>
      <w:r>
        <w:rPr>
          <w:rFonts w:cs="Tahoma"/>
          <w:lang w:val="en"/>
        </w:rPr>
        <w:t>Class 33.30 - Optical instruments and photographic equipment</w:t>
      </w:r>
    </w:p>
    <w:p w14:paraId="1C4D35F9" w14:textId="77777777" w:rsidR="00143BDD" w:rsidRPr="006361E4" w:rsidRDefault="00143BDD" w:rsidP="00DB7854">
      <w:pPr>
        <w:pStyle w:val="Listaa"/>
        <w:numPr>
          <w:ilvl w:val="0"/>
          <w:numId w:val="0"/>
        </w:numPr>
        <w:ind w:left="360"/>
        <w:rPr>
          <w:rFonts w:cs="Tahoma"/>
        </w:rPr>
      </w:pPr>
      <w:r>
        <w:rPr>
          <w:rFonts w:cs="Tahoma"/>
          <w:lang w:val="en"/>
        </w:rPr>
        <w:t>Section K, Division 73</w:t>
      </w:r>
    </w:p>
    <w:p w14:paraId="2FF16F71" w14:textId="682836D9" w:rsidR="00143BDD" w:rsidRPr="006361E4" w:rsidRDefault="00143BDD" w:rsidP="00DB7854">
      <w:pPr>
        <w:pStyle w:val="Listaa"/>
        <w:numPr>
          <w:ilvl w:val="0"/>
          <w:numId w:val="0"/>
        </w:numPr>
        <w:spacing w:after="0"/>
        <w:ind w:left="360"/>
        <w:rPr>
          <w:rFonts w:eastAsia="MS Mincho" w:cs="Tahoma"/>
        </w:rPr>
      </w:pPr>
      <w:r>
        <w:rPr>
          <w:rFonts w:cs="Tahoma"/>
          <w:lang w:val="en"/>
        </w:rPr>
        <w:t>Class 73.10 - Research and development services for natural sciences and engineering.</w:t>
      </w:r>
    </w:p>
    <w:p w14:paraId="5C4D0A81" w14:textId="77777777" w:rsidR="00143BDD" w:rsidRPr="006361E4" w:rsidRDefault="00143BDD" w:rsidP="00B02E61">
      <w:pPr>
        <w:pStyle w:val="Nagwek2"/>
        <w:rPr>
          <w:rFonts w:cs="Tahoma"/>
          <w:szCs w:val="20"/>
        </w:rPr>
      </w:pPr>
      <w:bookmarkStart w:id="11" w:name="_Toc199413196"/>
      <w:r>
        <w:rPr>
          <w:rFonts w:cs="Tahoma"/>
          <w:szCs w:val="20"/>
          <w:lang w:val="en"/>
        </w:rPr>
        <w:t>Contact details</w:t>
      </w:r>
      <w:bookmarkEnd w:id="11"/>
    </w:p>
    <w:tbl>
      <w:tblPr>
        <w:tblW w:w="5000" w:type="pct"/>
        <w:tblCellMar>
          <w:left w:w="70" w:type="dxa"/>
          <w:right w:w="70" w:type="dxa"/>
        </w:tblCellMar>
        <w:tblLook w:val="0000" w:firstRow="0" w:lastRow="0" w:firstColumn="0" w:lastColumn="0" w:noHBand="0" w:noVBand="0"/>
      </w:tblPr>
      <w:tblGrid>
        <w:gridCol w:w="3699"/>
        <w:gridCol w:w="6081"/>
      </w:tblGrid>
      <w:tr w:rsidR="00143BDD" w:rsidRPr="006361E4" w14:paraId="113C3804" w14:textId="77777777" w:rsidTr="00143BDD">
        <w:trPr>
          <w:trHeight w:val="227"/>
        </w:trPr>
        <w:tc>
          <w:tcPr>
            <w:tcW w:w="0" w:type="auto"/>
            <w:vAlign w:val="center"/>
          </w:tcPr>
          <w:p w14:paraId="1298E982" w14:textId="77777777" w:rsidR="00143BDD" w:rsidRPr="006361E4" w:rsidRDefault="00143BDD" w:rsidP="00143BDD">
            <w:pPr>
              <w:spacing w:after="0"/>
              <w:jc w:val="left"/>
              <w:rPr>
                <w:rFonts w:cs="Tahoma"/>
                <w:szCs w:val="20"/>
              </w:rPr>
            </w:pPr>
            <w:r>
              <w:rPr>
                <w:rFonts w:cs="Tahoma"/>
                <w:szCs w:val="20"/>
                <w:lang w:val="en"/>
              </w:rPr>
              <w:t>Name:</w:t>
            </w:r>
          </w:p>
        </w:tc>
        <w:tc>
          <w:tcPr>
            <w:tcW w:w="0" w:type="auto"/>
            <w:vAlign w:val="center"/>
          </w:tcPr>
          <w:p w14:paraId="0F42D042" w14:textId="63E83716" w:rsidR="00143BDD" w:rsidRPr="006361E4" w:rsidRDefault="00143BDD" w:rsidP="00143BDD">
            <w:pPr>
              <w:spacing w:after="0"/>
              <w:jc w:val="left"/>
              <w:rPr>
                <w:rFonts w:cs="Tahoma"/>
                <w:szCs w:val="20"/>
              </w:rPr>
            </w:pPr>
            <w:r>
              <w:rPr>
                <w:rFonts w:cs="Tahoma"/>
                <w:szCs w:val="20"/>
                <w:lang w:val="en"/>
              </w:rPr>
              <w:t>VIGO Photonics</w:t>
            </w:r>
          </w:p>
        </w:tc>
      </w:tr>
      <w:tr w:rsidR="00143BDD" w:rsidRPr="006361E4" w14:paraId="78A9DDAD" w14:textId="77777777" w:rsidTr="00143BDD">
        <w:trPr>
          <w:trHeight w:val="227"/>
        </w:trPr>
        <w:tc>
          <w:tcPr>
            <w:tcW w:w="0" w:type="auto"/>
            <w:vAlign w:val="center"/>
          </w:tcPr>
          <w:p w14:paraId="4E3DA23B" w14:textId="77777777" w:rsidR="00143BDD" w:rsidRPr="006361E4" w:rsidRDefault="00143BDD" w:rsidP="00143BDD">
            <w:pPr>
              <w:spacing w:after="0"/>
              <w:jc w:val="left"/>
              <w:rPr>
                <w:rFonts w:cs="Tahoma"/>
                <w:szCs w:val="20"/>
              </w:rPr>
            </w:pPr>
            <w:r>
              <w:rPr>
                <w:rFonts w:cs="Tahoma"/>
                <w:szCs w:val="20"/>
                <w:lang w:val="en"/>
              </w:rPr>
              <w:t>Registered office:</w:t>
            </w:r>
          </w:p>
        </w:tc>
        <w:tc>
          <w:tcPr>
            <w:tcW w:w="0" w:type="auto"/>
            <w:vAlign w:val="center"/>
          </w:tcPr>
          <w:p w14:paraId="2D8594CA" w14:textId="77777777" w:rsidR="00143BDD" w:rsidRPr="006361E4" w:rsidRDefault="00143BDD" w:rsidP="00143BDD">
            <w:pPr>
              <w:spacing w:after="0"/>
              <w:jc w:val="left"/>
              <w:rPr>
                <w:rFonts w:cs="Tahoma"/>
                <w:szCs w:val="20"/>
              </w:rPr>
            </w:pPr>
            <w:r>
              <w:rPr>
                <w:rFonts w:cs="Tahoma"/>
                <w:szCs w:val="20"/>
                <w:lang w:val="en"/>
              </w:rPr>
              <w:t>Ożarów Mazowiecki</w:t>
            </w:r>
          </w:p>
        </w:tc>
      </w:tr>
      <w:tr w:rsidR="00143BDD" w:rsidRPr="006361E4" w14:paraId="6AEF04B5" w14:textId="77777777" w:rsidTr="00143BDD">
        <w:trPr>
          <w:trHeight w:val="227"/>
        </w:trPr>
        <w:tc>
          <w:tcPr>
            <w:tcW w:w="0" w:type="auto"/>
            <w:vAlign w:val="center"/>
          </w:tcPr>
          <w:p w14:paraId="27AA1CF3" w14:textId="77777777" w:rsidR="00143BDD" w:rsidRPr="006361E4" w:rsidRDefault="00143BDD" w:rsidP="00143BDD">
            <w:pPr>
              <w:spacing w:after="0"/>
              <w:jc w:val="left"/>
              <w:rPr>
                <w:rFonts w:cs="Tahoma"/>
                <w:szCs w:val="20"/>
              </w:rPr>
            </w:pPr>
            <w:r>
              <w:rPr>
                <w:rFonts w:cs="Tahoma"/>
                <w:szCs w:val="20"/>
                <w:lang w:val="en"/>
              </w:rPr>
              <w:t>Address:</w:t>
            </w:r>
          </w:p>
        </w:tc>
        <w:tc>
          <w:tcPr>
            <w:tcW w:w="0" w:type="auto"/>
            <w:vAlign w:val="center"/>
          </w:tcPr>
          <w:p w14:paraId="44256DB8" w14:textId="77777777" w:rsidR="00143BDD" w:rsidRPr="006361E4" w:rsidRDefault="00143BDD" w:rsidP="00143BDD">
            <w:pPr>
              <w:spacing w:after="0"/>
              <w:jc w:val="left"/>
              <w:rPr>
                <w:rFonts w:cs="Tahoma"/>
                <w:szCs w:val="20"/>
              </w:rPr>
            </w:pPr>
            <w:r>
              <w:rPr>
                <w:rFonts w:cs="Tahoma"/>
                <w:szCs w:val="20"/>
                <w:lang w:val="en"/>
              </w:rPr>
              <w:t>ul. Poznańska 129/133, 05-850 Ożarów Mazowiecki</w:t>
            </w:r>
          </w:p>
        </w:tc>
      </w:tr>
      <w:tr w:rsidR="00143BDD" w:rsidRPr="006361E4" w14:paraId="61A8DD53" w14:textId="77777777" w:rsidTr="00143BDD">
        <w:trPr>
          <w:trHeight w:val="227"/>
        </w:trPr>
        <w:tc>
          <w:tcPr>
            <w:tcW w:w="0" w:type="auto"/>
            <w:vAlign w:val="center"/>
          </w:tcPr>
          <w:p w14:paraId="6E947DED" w14:textId="77777777" w:rsidR="00143BDD" w:rsidRPr="006361E4" w:rsidRDefault="00143BDD" w:rsidP="00143BDD">
            <w:pPr>
              <w:spacing w:after="0"/>
              <w:jc w:val="left"/>
              <w:rPr>
                <w:rFonts w:cs="Tahoma"/>
                <w:szCs w:val="20"/>
              </w:rPr>
            </w:pPr>
            <w:r>
              <w:rPr>
                <w:rFonts w:cs="Tahoma"/>
                <w:szCs w:val="20"/>
                <w:lang w:val="en"/>
              </w:rPr>
              <w:t>NIP:</w:t>
            </w:r>
          </w:p>
        </w:tc>
        <w:tc>
          <w:tcPr>
            <w:tcW w:w="0" w:type="auto"/>
            <w:vAlign w:val="center"/>
          </w:tcPr>
          <w:p w14:paraId="51AFD5C6" w14:textId="77777777" w:rsidR="00143BDD" w:rsidRPr="006361E4" w:rsidRDefault="00143BDD" w:rsidP="00143BDD">
            <w:pPr>
              <w:spacing w:after="0"/>
              <w:jc w:val="left"/>
              <w:rPr>
                <w:rFonts w:cs="Tahoma"/>
                <w:szCs w:val="20"/>
              </w:rPr>
            </w:pPr>
            <w:r>
              <w:rPr>
                <w:rFonts w:cs="Tahoma"/>
                <w:szCs w:val="20"/>
                <w:lang w:val="en"/>
              </w:rPr>
              <w:t>527-020-73-40</w:t>
            </w:r>
          </w:p>
        </w:tc>
      </w:tr>
      <w:tr w:rsidR="00143BDD" w:rsidRPr="006361E4" w14:paraId="03932BE7" w14:textId="77777777" w:rsidTr="00143BDD">
        <w:trPr>
          <w:trHeight w:val="227"/>
        </w:trPr>
        <w:tc>
          <w:tcPr>
            <w:tcW w:w="0" w:type="auto"/>
            <w:vAlign w:val="center"/>
          </w:tcPr>
          <w:p w14:paraId="263FB589" w14:textId="77777777" w:rsidR="00143BDD" w:rsidRPr="006361E4" w:rsidRDefault="00143BDD" w:rsidP="00143BDD">
            <w:pPr>
              <w:spacing w:after="0"/>
              <w:jc w:val="left"/>
              <w:rPr>
                <w:rFonts w:cs="Tahoma"/>
                <w:szCs w:val="20"/>
              </w:rPr>
            </w:pPr>
            <w:r>
              <w:rPr>
                <w:rFonts w:cs="Tahoma"/>
                <w:szCs w:val="20"/>
                <w:lang w:val="en"/>
              </w:rPr>
              <w:t>REGON:</w:t>
            </w:r>
          </w:p>
        </w:tc>
        <w:tc>
          <w:tcPr>
            <w:tcW w:w="0" w:type="auto"/>
            <w:vAlign w:val="center"/>
          </w:tcPr>
          <w:p w14:paraId="75241053" w14:textId="77777777" w:rsidR="00143BDD" w:rsidRPr="006361E4" w:rsidRDefault="00143BDD" w:rsidP="00143BDD">
            <w:pPr>
              <w:spacing w:after="0"/>
              <w:jc w:val="left"/>
              <w:rPr>
                <w:rFonts w:cs="Tahoma"/>
                <w:szCs w:val="20"/>
              </w:rPr>
            </w:pPr>
            <w:r>
              <w:rPr>
                <w:rFonts w:cs="Tahoma"/>
                <w:szCs w:val="20"/>
                <w:lang w:val="en"/>
              </w:rPr>
              <w:t>010265179</w:t>
            </w:r>
          </w:p>
        </w:tc>
      </w:tr>
      <w:tr w:rsidR="00143BDD" w:rsidRPr="006361E4" w14:paraId="1980E1CE" w14:textId="77777777" w:rsidTr="00143BDD">
        <w:trPr>
          <w:trHeight w:val="227"/>
        </w:trPr>
        <w:tc>
          <w:tcPr>
            <w:tcW w:w="0" w:type="auto"/>
            <w:vAlign w:val="center"/>
          </w:tcPr>
          <w:p w14:paraId="4007F830" w14:textId="77777777" w:rsidR="00143BDD" w:rsidRPr="006361E4" w:rsidRDefault="00143BDD" w:rsidP="00143BDD">
            <w:pPr>
              <w:spacing w:after="0"/>
              <w:jc w:val="left"/>
              <w:rPr>
                <w:rFonts w:cs="Tahoma"/>
                <w:szCs w:val="20"/>
              </w:rPr>
            </w:pPr>
            <w:r>
              <w:rPr>
                <w:rFonts w:cs="Tahoma"/>
                <w:szCs w:val="20"/>
                <w:lang w:val="en"/>
              </w:rPr>
              <w:t>Telecommunications numbers:</w:t>
            </w:r>
          </w:p>
        </w:tc>
        <w:tc>
          <w:tcPr>
            <w:tcW w:w="0" w:type="auto"/>
            <w:vAlign w:val="center"/>
          </w:tcPr>
          <w:p w14:paraId="0CC916EB" w14:textId="77777777" w:rsidR="00143BDD" w:rsidRPr="006361E4" w:rsidRDefault="00143BDD" w:rsidP="00143BDD">
            <w:pPr>
              <w:spacing w:after="0"/>
              <w:jc w:val="left"/>
              <w:rPr>
                <w:rFonts w:cs="Tahoma"/>
                <w:szCs w:val="20"/>
              </w:rPr>
            </w:pPr>
            <w:r>
              <w:rPr>
                <w:rFonts w:cs="Tahoma"/>
                <w:szCs w:val="20"/>
                <w:lang w:val="en"/>
              </w:rPr>
              <w:t>Phone (+48 22) 733 54 00</w:t>
            </w:r>
          </w:p>
        </w:tc>
      </w:tr>
      <w:tr w:rsidR="00143BDD" w:rsidRPr="006361E4" w14:paraId="6C70DCC7" w14:textId="77777777" w:rsidTr="00143BDD">
        <w:trPr>
          <w:trHeight w:val="227"/>
        </w:trPr>
        <w:tc>
          <w:tcPr>
            <w:tcW w:w="0" w:type="auto"/>
            <w:vAlign w:val="center"/>
          </w:tcPr>
          <w:p w14:paraId="00636AAA" w14:textId="77777777" w:rsidR="00143BDD" w:rsidRPr="006361E4" w:rsidRDefault="00143BDD" w:rsidP="00143BDD">
            <w:pPr>
              <w:spacing w:after="0"/>
              <w:jc w:val="left"/>
              <w:rPr>
                <w:rFonts w:cs="Tahoma"/>
                <w:szCs w:val="20"/>
              </w:rPr>
            </w:pPr>
          </w:p>
        </w:tc>
        <w:tc>
          <w:tcPr>
            <w:tcW w:w="0" w:type="auto"/>
            <w:vAlign w:val="center"/>
          </w:tcPr>
          <w:p w14:paraId="00FFB289" w14:textId="77777777" w:rsidR="00143BDD" w:rsidRPr="006361E4" w:rsidRDefault="00143BDD" w:rsidP="00143BDD">
            <w:pPr>
              <w:spacing w:after="0"/>
              <w:jc w:val="left"/>
              <w:rPr>
                <w:rFonts w:cs="Tahoma"/>
                <w:szCs w:val="20"/>
              </w:rPr>
            </w:pPr>
            <w:r>
              <w:rPr>
                <w:rFonts w:cs="Tahoma"/>
                <w:szCs w:val="20"/>
                <w:lang w:val="en"/>
              </w:rPr>
              <w:t>Fax (+48 22) 733 54 26</w:t>
            </w:r>
          </w:p>
        </w:tc>
      </w:tr>
      <w:tr w:rsidR="00143BDD" w:rsidRPr="006361E4" w14:paraId="3B96AC19" w14:textId="77777777" w:rsidTr="00143BDD">
        <w:trPr>
          <w:trHeight w:val="227"/>
        </w:trPr>
        <w:tc>
          <w:tcPr>
            <w:tcW w:w="0" w:type="auto"/>
            <w:vAlign w:val="center"/>
          </w:tcPr>
          <w:p w14:paraId="40D2B08C" w14:textId="77777777" w:rsidR="00143BDD" w:rsidRPr="006361E4" w:rsidRDefault="00143BDD" w:rsidP="00143BDD">
            <w:pPr>
              <w:spacing w:after="0"/>
              <w:jc w:val="left"/>
              <w:rPr>
                <w:rFonts w:cs="Tahoma"/>
                <w:szCs w:val="20"/>
              </w:rPr>
            </w:pPr>
            <w:r>
              <w:rPr>
                <w:rFonts w:cs="Tahoma"/>
                <w:szCs w:val="20"/>
                <w:lang w:val="en"/>
              </w:rPr>
              <w:t>Email address:</w:t>
            </w:r>
          </w:p>
        </w:tc>
        <w:tc>
          <w:tcPr>
            <w:tcW w:w="0" w:type="auto"/>
            <w:vAlign w:val="center"/>
          </w:tcPr>
          <w:p w14:paraId="6DCBB975" w14:textId="77777777" w:rsidR="00143BDD" w:rsidRPr="006361E4" w:rsidRDefault="00E9037E" w:rsidP="00143BDD">
            <w:pPr>
              <w:spacing w:after="0"/>
              <w:jc w:val="left"/>
              <w:rPr>
                <w:rFonts w:cs="Tahoma"/>
                <w:szCs w:val="20"/>
              </w:rPr>
            </w:pPr>
            <w:hyperlink r:id="rId15" w:history="1">
              <w:r w:rsidR="005A4DBE">
                <w:rPr>
                  <w:rStyle w:val="Hipercze"/>
                  <w:rFonts w:cs="Tahoma"/>
                  <w:szCs w:val="20"/>
                  <w:lang w:val="en"/>
                </w:rPr>
                <w:t>info@vigo.com.pl</w:t>
              </w:r>
            </w:hyperlink>
          </w:p>
        </w:tc>
      </w:tr>
      <w:tr w:rsidR="00143BDD" w:rsidRPr="006361E4" w14:paraId="1575B87D" w14:textId="77777777" w:rsidTr="00143BDD">
        <w:trPr>
          <w:trHeight w:val="227"/>
        </w:trPr>
        <w:tc>
          <w:tcPr>
            <w:tcW w:w="0" w:type="auto"/>
            <w:vAlign w:val="center"/>
          </w:tcPr>
          <w:p w14:paraId="1E5518D2" w14:textId="77777777" w:rsidR="00143BDD" w:rsidRPr="006361E4" w:rsidRDefault="00143BDD" w:rsidP="00143BDD">
            <w:pPr>
              <w:spacing w:after="0"/>
              <w:jc w:val="left"/>
              <w:rPr>
                <w:rFonts w:cs="Tahoma"/>
                <w:szCs w:val="20"/>
              </w:rPr>
            </w:pPr>
            <w:r>
              <w:rPr>
                <w:rFonts w:cs="Tahoma"/>
                <w:szCs w:val="20"/>
                <w:lang w:val="en"/>
              </w:rPr>
              <w:t>Website:</w:t>
            </w:r>
          </w:p>
        </w:tc>
        <w:tc>
          <w:tcPr>
            <w:tcW w:w="0" w:type="auto"/>
            <w:vAlign w:val="center"/>
          </w:tcPr>
          <w:p w14:paraId="41A5ECAE" w14:textId="77777777" w:rsidR="00143BDD" w:rsidRPr="006361E4" w:rsidRDefault="00E9037E" w:rsidP="00143BDD">
            <w:pPr>
              <w:spacing w:after="0"/>
              <w:jc w:val="left"/>
              <w:rPr>
                <w:rFonts w:cs="Tahoma"/>
                <w:szCs w:val="20"/>
              </w:rPr>
            </w:pPr>
            <w:hyperlink r:id="rId16" w:history="1">
              <w:r w:rsidR="005A4DBE">
                <w:rPr>
                  <w:rStyle w:val="Hipercze"/>
                  <w:rFonts w:cs="Tahoma"/>
                  <w:szCs w:val="20"/>
                  <w:lang w:val="en"/>
                </w:rPr>
                <w:t>www.vigo.com.pl</w:t>
              </w:r>
            </w:hyperlink>
          </w:p>
        </w:tc>
      </w:tr>
    </w:tbl>
    <w:p w14:paraId="2B61168F" w14:textId="77777777" w:rsidR="00143BDD" w:rsidRPr="006361E4" w:rsidRDefault="00143BDD" w:rsidP="00143BDD">
      <w:pPr>
        <w:rPr>
          <w:rFonts w:cs="Tahoma"/>
          <w:szCs w:val="20"/>
        </w:rPr>
      </w:pPr>
    </w:p>
    <w:p w14:paraId="46AB3AA0" w14:textId="19AFC4E5" w:rsidR="00143BDD" w:rsidRPr="006361E4" w:rsidRDefault="00143BDD" w:rsidP="00B02E61">
      <w:pPr>
        <w:pStyle w:val="Nagwek2"/>
        <w:rPr>
          <w:rFonts w:cs="Tahoma"/>
          <w:szCs w:val="20"/>
        </w:rPr>
      </w:pPr>
      <w:bookmarkStart w:id="12" w:name="_Toc199413197"/>
      <w:r>
        <w:rPr>
          <w:rFonts w:cs="Tahoma"/>
          <w:szCs w:val="20"/>
          <w:lang w:val="en"/>
        </w:rPr>
        <w:t>Description of VIGO Photonics Group</w:t>
      </w:r>
      <w:bookmarkEnd w:id="12"/>
    </w:p>
    <w:p w14:paraId="0A2150B9" w14:textId="77777777" w:rsidR="007D5207" w:rsidRPr="0047718C" w:rsidRDefault="007D5207" w:rsidP="007D5207">
      <w:pPr>
        <w:rPr>
          <w:rFonts w:cs="Tahoma"/>
          <w:szCs w:val="20"/>
          <w:lang w:val="en-US"/>
        </w:rPr>
      </w:pPr>
      <w:r>
        <w:rPr>
          <w:rFonts w:cs="Tahoma"/>
          <w:szCs w:val="20"/>
          <w:lang w:val="en"/>
        </w:rPr>
        <w:t>The Company’s Group includes the following entities:</w:t>
      </w:r>
    </w:p>
    <w:p w14:paraId="3B2273B1" w14:textId="41A4C1DE" w:rsidR="007D5207" w:rsidRPr="0047718C" w:rsidRDefault="007D5207" w:rsidP="007D5207">
      <w:pPr>
        <w:numPr>
          <w:ilvl w:val="0"/>
          <w:numId w:val="26"/>
        </w:numPr>
        <w:pBdr>
          <w:top w:val="nil"/>
          <w:left w:val="nil"/>
          <w:bottom w:val="nil"/>
          <w:right w:val="nil"/>
          <w:between w:val="nil"/>
        </w:pBdr>
        <w:rPr>
          <w:rFonts w:cs="Tahoma"/>
          <w:color w:val="000000"/>
          <w:szCs w:val="20"/>
          <w:lang w:val="en-US"/>
        </w:rPr>
      </w:pPr>
      <w:r>
        <w:rPr>
          <w:rFonts w:cs="Tahoma"/>
          <w:color w:val="000000"/>
          <w:szCs w:val="20"/>
          <w:lang w:val="en"/>
        </w:rPr>
        <w:t xml:space="preserve">VIGO Photonics Taiwan – a company established in 2020 as a sales office in the East Asia region. The Company has a 100% stake in VIGO Photonics Taiwan with a value of PLN 67 thousand. Currently, the company is being liquidated and the value of the shares has been taken to other operating costs. </w:t>
      </w:r>
    </w:p>
    <w:p w14:paraId="33BD26C4" w14:textId="2186F2A0" w:rsidR="007D5207" w:rsidRPr="0047718C" w:rsidRDefault="007D5207" w:rsidP="007D5207">
      <w:pPr>
        <w:numPr>
          <w:ilvl w:val="0"/>
          <w:numId w:val="26"/>
        </w:numPr>
        <w:pBdr>
          <w:top w:val="nil"/>
          <w:left w:val="nil"/>
          <w:bottom w:val="nil"/>
          <w:right w:val="nil"/>
          <w:between w:val="nil"/>
        </w:pBdr>
        <w:rPr>
          <w:rFonts w:cs="Tahoma"/>
          <w:color w:val="000000"/>
          <w:szCs w:val="20"/>
          <w:lang w:val="en-US"/>
        </w:rPr>
      </w:pPr>
      <w:r>
        <w:rPr>
          <w:rFonts w:cs="Tahoma"/>
          <w:color w:val="000000"/>
          <w:szCs w:val="20"/>
          <w:lang w:val="en"/>
        </w:rPr>
        <w:t>VIGO Photonics Inc – a company established in 2021 as a sales office in the North American region. The Company has a 100% stake in VIGO Photonics Inc. with a value of PLN 475 thousand.</w:t>
      </w:r>
    </w:p>
    <w:p w14:paraId="7A850265" w14:textId="35B35060" w:rsidR="007D5207" w:rsidRPr="0047718C" w:rsidRDefault="007D5207" w:rsidP="007D5207">
      <w:pPr>
        <w:numPr>
          <w:ilvl w:val="0"/>
          <w:numId w:val="26"/>
        </w:numPr>
        <w:pBdr>
          <w:top w:val="nil"/>
          <w:left w:val="nil"/>
          <w:bottom w:val="nil"/>
          <w:right w:val="nil"/>
          <w:between w:val="nil"/>
        </w:pBdr>
        <w:rPr>
          <w:rFonts w:cs="Tahoma"/>
          <w:color w:val="000000"/>
          <w:szCs w:val="20"/>
          <w:lang w:val="en-US"/>
        </w:rPr>
      </w:pPr>
      <w:r>
        <w:rPr>
          <w:rFonts w:cs="Tahoma"/>
          <w:color w:val="000000"/>
          <w:szCs w:val="20"/>
          <w:lang w:val="en"/>
        </w:rPr>
        <w:t>VIGO Ventures ASI Sp. z o. o. – a company established in 2021 to take over the activities of VIGO WE Innovation Sp. z o. o. As at the balance sheet date, the value of shares held in that company 17,891 thousand.</w:t>
      </w:r>
    </w:p>
    <w:p w14:paraId="5BB9CAAF" w14:textId="2EB8D8F7" w:rsidR="007D5207" w:rsidRPr="0047718C" w:rsidRDefault="007D5207" w:rsidP="007D5207">
      <w:pPr>
        <w:rPr>
          <w:rFonts w:cs="Tahoma"/>
          <w:szCs w:val="20"/>
          <w:lang w:val="en-US"/>
        </w:rPr>
      </w:pPr>
      <w:r>
        <w:rPr>
          <w:rFonts w:cs="Tahoma"/>
          <w:szCs w:val="20"/>
          <w:lang w:val="en"/>
        </w:rPr>
        <w:t>Decisions on material activities of VIGO Ventures ASI Sp. z o.o. require the unanimous consent of the parties sharing control. All investors jointly exercise control over the investees. They act collectively to manage significant activities. Therefore, no single investor controls the investee. In the opinion of the Company's Management Board, as at 28 May 2025, there was no change in one or more elements of the joint control over VIGO Ventures ASI Sp. z o.o.</w:t>
      </w:r>
    </w:p>
    <w:p w14:paraId="77C8DB3C" w14:textId="3753C23F" w:rsidR="00143BDD" w:rsidRPr="0047718C" w:rsidRDefault="00143BDD" w:rsidP="00143BDD">
      <w:pPr>
        <w:rPr>
          <w:rFonts w:cs="Tahoma"/>
          <w:szCs w:val="20"/>
          <w:lang w:val="en-US"/>
        </w:rPr>
      </w:pPr>
      <w:r>
        <w:rPr>
          <w:rFonts w:cs="Tahoma"/>
          <w:szCs w:val="20"/>
          <w:lang w:val="en"/>
        </w:rPr>
        <w:t>Data from the statement of turnover and balances of VIGO Ventures ASI Sp. z o. o. as at 31 March 2025 are as follows (in PLN thousand):</w:t>
      </w:r>
    </w:p>
    <w:tbl>
      <w:tblPr>
        <w:tblStyle w:val="Tabela-Siatka"/>
        <w:tblW w:w="10006" w:type="dxa"/>
        <w:tblLook w:val="04A0" w:firstRow="1" w:lastRow="0" w:firstColumn="1" w:lastColumn="0" w:noHBand="0" w:noVBand="1"/>
      </w:tblPr>
      <w:tblGrid>
        <w:gridCol w:w="1040"/>
        <w:gridCol w:w="1033"/>
        <w:gridCol w:w="1095"/>
        <w:gridCol w:w="943"/>
        <w:gridCol w:w="902"/>
        <w:gridCol w:w="908"/>
        <w:gridCol w:w="970"/>
        <w:gridCol w:w="947"/>
        <w:gridCol w:w="1060"/>
        <w:gridCol w:w="1108"/>
      </w:tblGrid>
      <w:tr w:rsidR="00E809C4" w:rsidRPr="0053785D" w14:paraId="4F642CAD" w14:textId="77777777" w:rsidTr="006361E4">
        <w:trPr>
          <w:cnfStyle w:val="100000000000" w:firstRow="1" w:lastRow="0" w:firstColumn="0" w:lastColumn="0" w:oddVBand="0" w:evenVBand="0" w:oddHBand="0" w:evenHBand="0" w:firstRowFirstColumn="0" w:firstRowLastColumn="0" w:lastRowFirstColumn="0" w:lastRowLastColumn="0"/>
          <w:trHeight w:val="794"/>
        </w:trPr>
        <w:tc>
          <w:tcPr>
            <w:tcW w:w="961" w:type="dxa"/>
          </w:tcPr>
          <w:p w14:paraId="341E60CC" w14:textId="1FA2FD43" w:rsidR="00E809C4" w:rsidRPr="0053785D" w:rsidRDefault="00E809C4" w:rsidP="00143BDD">
            <w:pPr>
              <w:spacing w:after="0"/>
              <w:jc w:val="center"/>
              <w:rPr>
                <w:rFonts w:eastAsia="Times New Roman" w:cs="Tahoma"/>
                <w:bCs/>
                <w:szCs w:val="20"/>
              </w:rPr>
            </w:pPr>
            <w:r>
              <w:rPr>
                <w:rFonts w:eastAsia="Times New Roman" w:cs="Tahoma"/>
                <w:szCs w:val="20"/>
                <w:lang w:val="en"/>
              </w:rPr>
              <w:lastRenderedPageBreak/>
              <w:t>Company</w:t>
            </w:r>
          </w:p>
        </w:tc>
        <w:tc>
          <w:tcPr>
            <w:tcW w:w="1033" w:type="dxa"/>
            <w:hideMark/>
          </w:tcPr>
          <w:p w14:paraId="6F8F9577" w14:textId="66D27D50" w:rsidR="00E809C4" w:rsidRPr="0053785D" w:rsidRDefault="00E809C4" w:rsidP="00143BDD">
            <w:pPr>
              <w:spacing w:after="0"/>
              <w:jc w:val="center"/>
              <w:rPr>
                <w:rFonts w:eastAsia="Times New Roman" w:cs="Tahoma"/>
                <w:bCs/>
                <w:szCs w:val="20"/>
              </w:rPr>
            </w:pPr>
            <w:r>
              <w:rPr>
                <w:rFonts w:eastAsia="Times New Roman" w:cs="Tahoma"/>
                <w:szCs w:val="20"/>
                <w:lang w:val="en"/>
              </w:rPr>
              <w:t>Equity</w:t>
            </w:r>
          </w:p>
        </w:tc>
        <w:tc>
          <w:tcPr>
            <w:tcW w:w="1095" w:type="dxa"/>
            <w:hideMark/>
          </w:tcPr>
          <w:p w14:paraId="7265DC0E" w14:textId="77777777" w:rsidR="00E809C4" w:rsidRPr="0053785D" w:rsidRDefault="00E809C4" w:rsidP="00143BDD">
            <w:pPr>
              <w:spacing w:after="0"/>
              <w:jc w:val="center"/>
              <w:rPr>
                <w:rFonts w:eastAsia="Times New Roman" w:cs="Tahoma"/>
                <w:bCs/>
                <w:szCs w:val="20"/>
              </w:rPr>
            </w:pPr>
            <w:r>
              <w:rPr>
                <w:rFonts w:eastAsia="Times New Roman" w:cs="Tahoma"/>
                <w:szCs w:val="20"/>
                <w:lang w:val="en"/>
              </w:rPr>
              <w:t>Share capital</w:t>
            </w:r>
          </w:p>
        </w:tc>
        <w:tc>
          <w:tcPr>
            <w:tcW w:w="0" w:type="auto"/>
            <w:hideMark/>
          </w:tcPr>
          <w:p w14:paraId="48B7FF98" w14:textId="77777777" w:rsidR="00E809C4" w:rsidRPr="0053785D" w:rsidRDefault="00E809C4" w:rsidP="00143BDD">
            <w:pPr>
              <w:spacing w:after="0"/>
              <w:jc w:val="center"/>
              <w:rPr>
                <w:rFonts w:eastAsia="Times New Roman" w:cs="Tahoma"/>
                <w:bCs/>
                <w:szCs w:val="20"/>
              </w:rPr>
            </w:pPr>
            <w:r>
              <w:rPr>
                <w:rFonts w:eastAsia="Times New Roman" w:cs="Tahoma"/>
                <w:szCs w:val="20"/>
                <w:lang w:val="en"/>
              </w:rPr>
              <w:t>Other capitals</w:t>
            </w:r>
          </w:p>
        </w:tc>
        <w:tc>
          <w:tcPr>
            <w:tcW w:w="0" w:type="auto"/>
            <w:hideMark/>
          </w:tcPr>
          <w:p w14:paraId="55D54375" w14:textId="77777777" w:rsidR="00E809C4" w:rsidRPr="0053785D" w:rsidRDefault="00E809C4" w:rsidP="00143BDD">
            <w:pPr>
              <w:spacing w:after="0"/>
              <w:jc w:val="center"/>
              <w:rPr>
                <w:rFonts w:eastAsia="Times New Roman" w:cs="Tahoma"/>
                <w:bCs/>
                <w:szCs w:val="20"/>
              </w:rPr>
            </w:pPr>
            <w:r>
              <w:rPr>
                <w:rFonts w:eastAsia="Times New Roman" w:cs="Tahoma"/>
                <w:szCs w:val="20"/>
                <w:lang w:val="en"/>
              </w:rPr>
              <w:t>Profit/ loss after tax</w:t>
            </w:r>
          </w:p>
        </w:tc>
        <w:tc>
          <w:tcPr>
            <w:tcW w:w="0" w:type="auto"/>
            <w:hideMark/>
          </w:tcPr>
          <w:p w14:paraId="7189C627" w14:textId="77777777" w:rsidR="00E809C4" w:rsidRPr="0053785D" w:rsidRDefault="00E809C4" w:rsidP="00143BDD">
            <w:pPr>
              <w:spacing w:after="0"/>
              <w:jc w:val="center"/>
              <w:rPr>
                <w:rFonts w:eastAsia="Times New Roman" w:cs="Tahoma"/>
                <w:bCs/>
                <w:szCs w:val="20"/>
              </w:rPr>
            </w:pPr>
            <w:r>
              <w:rPr>
                <w:rFonts w:eastAsia="Times New Roman" w:cs="Tahoma"/>
                <w:szCs w:val="20"/>
                <w:lang w:val="en"/>
              </w:rPr>
              <w:t>Value of assets</w:t>
            </w:r>
          </w:p>
        </w:tc>
        <w:tc>
          <w:tcPr>
            <w:tcW w:w="0" w:type="auto"/>
            <w:hideMark/>
          </w:tcPr>
          <w:p w14:paraId="4D83C086" w14:textId="77777777" w:rsidR="00E809C4" w:rsidRPr="0053785D" w:rsidRDefault="00E809C4" w:rsidP="00143BDD">
            <w:pPr>
              <w:spacing w:after="0"/>
              <w:jc w:val="center"/>
              <w:rPr>
                <w:rFonts w:eastAsia="Times New Roman" w:cs="Tahoma"/>
                <w:bCs/>
                <w:szCs w:val="20"/>
              </w:rPr>
            </w:pPr>
            <w:r>
              <w:rPr>
                <w:rFonts w:eastAsia="Times New Roman" w:cs="Tahoma"/>
                <w:szCs w:val="20"/>
                <w:lang w:val="en"/>
              </w:rPr>
              <w:t>Non-current assets</w:t>
            </w:r>
          </w:p>
        </w:tc>
        <w:tc>
          <w:tcPr>
            <w:tcW w:w="0" w:type="auto"/>
            <w:hideMark/>
          </w:tcPr>
          <w:p w14:paraId="527DC658" w14:textId="77777777" w:rsidR="00E809C4" w:rsidRPr="0053785D" w:rsidRDefault="00E809C4" w:rsidP="00143BDD">
            <w:pPr>
              <w:spacing w:after="0"/>
              <w:jc w:val="center"/>
              <w:rPr>
                <w:rFonts w:eastAsia="Times New Roman" w:cs="Tahoma"/>
                <w:bCs/>
                <w:szCs w:val="20"/>
              </w:rPr>
            </w:pPr>
            <w:r>
              <w:rPr>
                <w:rFonts w:eastAsia="Times New Roman" w:cs="Tahoma"/>
                <w:szCs w:val="20"/>
                <w:lang w:val="en"/>
              </w:rPr>
              <w:t>Current assets</w:t>
            </w:r>
          </w:p>
        </w:tc>
        <w:tc>
          <w:tcPr>
            <w:tcW w:w="0" w:type="auto"/>
            <w:hideMark/>
          </w:tcPr>
          <w:p w14:paraId="3E2F0CDD" w14:textId="77777777" w:rsidR="00E809C4" w:rsidRPr="0053785D" w:rsidRDefault="00E809C4" w:rsidP="00143BDD">
            <w:pPr>
              <w:spacing w:after="0"/>
              <w:jc w:val="center"/>
              <w:rPr>
                <w:rFonts w:eastAsia="Times New Roman" w:cs="Tahoma"/>
                <w:bCs/>
                <w:szCs w:val="20"/>
              </w:rPr>
            </w:pPr>
            <w:r>
              <w:rPr>
                <w:rFonts w:eastAsia="Times New Roman" w:cs="Tahoma"/>
                <w:szCs w:val="20"/>
                <w:lang w:val="en"/>
              </w:rPr>
              <w:t>Value of liabilities</w:t>
            </w:r>
          </w:p>
        </w:tc>
        <w:tc>
          <w:tcPr>
            <w:tcW w:w="0" w:type="auto"/>
            <w:hideMark/>
          </w:tcPr>
          <w:p w14:paraId="2E0D4D88" w14:textId="77777777" w:rsidR="00E809C4" w:rsidRPr="0053785D" w:rsidRDefault="00E809C4" w:rsidP="00143BDD">
            <w:pPr>
              <w:spacing w:after="0"/>
              <w:jc w:val="center"/>
              <w:rPr>
                <w:rFonts w:eastAsia="Times New Roman" w:cs="Tahoma"/>
                <w:bCs/>
                <w:szCs w:val="20"/>
              </w:rPr>
            </w:pPr>
            <w:r>
              <w:rPr>
                <w:rFonts w:eastAsia="Times New Roman" w:cs="Tahoma"/>
                <w:szCs w:val="20"/>
                <w:lang w:val="en"/>
              </w:rPr>
              <w:t>Value of revenues</w:t>
            </w:r>
          </w:p>
        </w:tc>
      </w:tr>
      <w:tr w:rsidR="00E809C4" w:rsidRPr="006361E4" w14:paraId="79BC6DCF" w14:textId="77777777" w:rsidTr="006361E4">
        <w:trPr>
          <w:trHeight w:val="340"/>
        </w:trPr>
        <w:tc>
          <w:tcPr>
            <w:tcW w:w="961" w:type="dxa"/>
          </w:tcPr>
          <w:p w14:paraId="05BB3915" w14:textId="78EE263F" w:rsidR="00E809C4" w:rsidRPr="006361E4" w:rsidRDefault="00E809C4" w:rsidP="00E809C4">
            <w:pPr>
              <w:spacing w:after="0"/>
              <w:jc w:val="left"/>
              <w:rPr>
                <w:rFonts w:eastAsia="Times New Roman" w:cs="Tahoma"/>
                <w:sz w:val="20"/>
                <w:szCs w:val="20"/>
              </w:rPr>
            </w:pPr>
            <w:r>
              <w:rPr>
                <w:rFonts w:cs="Tahoma"/>
                <w:sz w:val="20"/>
                <w:szCs w:val="20"/>
                <w:lang w:val="en"/>
              </w:rPr>
              <w:t>VIGO Ventures ASI</w:t>
            </w:r>
          </w:p>
        </w:tc>
        <w:tc>
          <w:tcPr>
            <w:tcW w:w="1033" w:type="dxa"/>
          </w:tcPr>
          <w:p w14:paraId="7A897DB1" w14:textId="7ED36097" w:rsidR="00E809C4" w:rsidRPr="006361E4" w:rsidRDefault="00586038" w:rsidP="00143BDD">
            <w:pPr>
              <w:spacing w:after="0"/>
              <w:jc w:val="right"/>
              <w:rPr>
                <w:rFonts w:eastAsia="Times New Roman" w:cs="Tahoma"/>
                <w:sz w:val="20"/>
                <w:szCs w:val="20"/>
              </w:rPr>
            </w:pPr>
            <w:r>
              <w:rPr>
                <w:rFonts w:eastAsia="Times New Roman" w:cs="Tahoma"/>
                <w:sz w:val="20"/>
                <w:szCs w:val="20"/>
                <w:lang w:val="en"/>
              </w:rPr>
              <w:t>47,519</w:t>
            </w:r>
          </w:p>
        </w:tc>
        <w:tc>
          <w:tcPr>
            <w:tcW w:w="1095" w:type="dxa"/>
          </w:tcPr>
          <w:p w14:paraId="07A7FB4E" w14:textId="176E3FF3" w:rsidR="00E809C4" w:rsidRPr="006361E4" w:rsidRDefault="00586038" w:rsidP="00143BDD">
            <w:pPr>
              <w:spacing w:after="0"/>
              <w:jc w:val="right"/>
              <w:rPr>
                <w:rFonts w:eastAsia="Times New Roman" w:cs="Tahoma"/>
                <w:sz w:val="20"/>
                <w:szCs w:val="20"/>
              </w:rPr>
            </w:pPr>
            <w:r>
              <w:rPr>
                <w:rFonts w:eastAsia="Times New Roman" w:cs="Tahoma"/>
                <w:sz w:val="20"/>
                <w:szCs w:val="20"/>
                <w:lang w:val="en"/>
              </w:rPr>
              <w:t>10,054</w:t>
            </w:r>
          </w:p>
        </w:tc>
        <w:tc>
          <w:tcPr>
            <w:tcW w:w="0" w:type="auto"/>
          </w:tcPr>
          <w:p w14:paraId="52608746" w14:textId="4B3C9942" w:rsidR="00E809C4" w:rsidRPr="006361E4" w:rsidRDefault="00586038" w:rsidP="00143BDD">
            <w:pPr>
              <w:spacing w:after="0"/>
              <w:jc w:val="right"/>
              <w:rPr>
                <w:rFonts w:eastAsia="Times New Roman" w:cs="Tahoma"/>
                <w:sz w:val="20"/>
                <w:szCs w:val="20"/>
              </w:rPr>
            </w:pPr>
            <w:r>
              <w:rPr>
                <w:rFonts w:eastAsia="Times New Roman" w:cs="Tahoma"/>
                <w:sz w:val="20"/>
                <w:szCs w:val="20"/>
                <w:lang w:val="en"/>
              </w:rPr>
              <w:t>37,644</w:t>
            </w:r>
          </w:p>
        </w:tc>
        <w:tc>
          <w:tcPr>
            <w:tcW w:w="0" w:type="auto"/>
          </w:tcPr>
          <w:p w14:paraId="5C325B26" w14:textId="4A0829C1" w:rsidR="00E809C4" w:rsidRPr="006361E4" w:rsidRDefault="00586038" w:rsidP="00143BDD">
            <w:pPr>
              <w:spacing w:after="0"/>
              <w:jc w:val="right"/>
              <w:rPr>
                <w:rFonts w:eastAsia="Times New Roman" w:cs="Tahoma"/>
                <w:sz w:val="20"/>
                <w:szCs w:val="20"/>
              </w:rPr>
            </w:pPr>
            <w:r>
              <w:rPr>
                <w:rFonts w:eastAsia="Times New Roman" w:cs="Tahoma"/>
                <w:sz w:val="20"/>
                <w:szCs w:val="20"/>
                <w:lang w:val="en"/>
              </w:rPr>
              <w:t>-373</w:t>
            </w:r>
          </w:p>
        </w:tc>
        <w:tc>
          <w:tcPr>
            <w:tcW w:w="0" w:type="auto"/>
          </w:tcPr>
          <w:p w14:paraId="12DFAF07" w14:textId="4EB30B1A" w:rsidR="00E809C4" w:rsidRPr="006361E4" w:rsidRDefault="00586038" w:rsidP="00143BDD">
            <w:pPr>
              <w:spacing w:after="0"/>
              <w:jc w:val="right"/>
              <w:rPr>
                <w:rFonts w:eastAsia="Times New Roman" w:cs="Tahoma"/>
                <w:sz w:val="20"/>
                <w:szCs w:val="20"/>
              </w:rPr>
            </w:pPr>
            <w:r>
              <w:rPr>
                <w:rFonts w:eastAsia="Times New Roman" w:cs="Tahoma"/>
                <w:sz w:val="20"/>
                <w:szCs w:val="20"/>
                <w:lang w:val="en"/>
              </w:rPr>
              <w:t>47,519</w:t>
            </w:r>
          </w:p>
        </w:tc>
        <w:tc>
          <w:tcPr>
            <w:tcW w:w="0" w:type="auto"/>
          </w:tcPr>
          <w:p w14:paraId="2A4A5A70" w14:textId="7CD7A0B8" w:rsidR="00E809C4" w:rsidRPr="006361E4" w:rsidRDefault="00586038" w:rsidP="00143BDD">
            <w:pPr>
              <w:spacing w:after="0"/>
              <w:jc w:val="right"/>
              <w:rPr>
                <w:rFonts w:eastAsia="Times New Roman" w:cs="Tahoma"/>
                <w:sz w:val="20"/>
                <w:szCs w:val="20"/>
              </w:rPr>
            </w:pPr>
            <w:r>
              <w:rPr>
                <w:rFonts w:eastAsia="Times New Roman" w:cs="Tahoma"/>
                <w:sz w:val="20"/>
                <w:szCs w:val="20"/>
                <w:lang w:val="en"/>
              </w:rPr>
              <w:t>46,577</w:t>
            </w:r>
          </w:p>
        </w:tc>
        <w:tc>
          <w:tcPr>
            <w:tcW w:w="0" w:type="auto"/>
          </w:tcPr>
          <w:p w14:paraId="017C4BB0" w14:textId="0E24F636" w:rsidR="00E809C4" w:rsidRPr="006361E4" w:rsidRDefault="00586038" w:rsidP="00143BDD">
            <w:pPr>
              <w:spacing w:after="0"/>
              <w:jc w:val="right"/>
              <w:rPr>
                <w:rFonts w:eastAsia="Times New Roman" w:cs="Tahoma"/>
                <w:sz w:val="20"/>
                <w:szCs w:val="20"/>
              </w:rPr>
            </w:pPr>
            <w:r>
              <w:rPr>
                <w:rFonts w:eastAsia="Times New Roman" w:cs="Tahoma"/>
                <w:sz w:val="20"/>
                <w:szCs w:val="20"/>
                <w:lang w:val="en"/>
              </w:rPr>
              <w:t>942</w:t>
            </w:r>
          </w:p>
        </w:tc>
        <w:tc>
          <w:tcPr>
            <w:tcW w:w="0" w:type="auto"/>
            <w:noWrap/>
          </w:tcPr>
          <w:p w14:paraId="18705FFA" w14:textId="18795C6F" w:rsidR="00E809C4" w:rsidRPr="006361E4" w:rsidRDefault="00586038" w:rsidP="00143BDD">
            <w:pPr>
              <w:spacing w:after="0"/>
              <w:jc w:val="right"/>
              <w:rPr>
                <w:rFonts w:eastAsia="Times New Roman" w:cs="Tahoma"/>
                <w:sz w:val="20"/>
                <w:szCs w:val="20"/>
              </w:rPr>
            </w:pPr>
            <w:r>
              <w:rPr>
                <w:rFonts w:eastAsia="Times New Roman" w:cs="Tahoma"/>
                <w:sz w:val="20"/>
                <w:szCs w:val="20"/>
                <w:lang w:val="en"/>
              </w:rPr>
              <w:t>195</w:t>
            </w:r>
          </w:p>
        </w:tc>
        <w:tc>
          <w:tcPr>
            <w:tcW w:w="0" w:type="auto"/>
            <w:noWrap/>
          </w:tcPr>
          <w:p w14:paraId="2A1EC6C6" w14:textId="796E4C57" w:rsidR="00E809C4" w:rsidRPr="006361E4" w:rsidRDefault="00586038" w:rsidP="00143BDD">
            <w:pPr>
              <w:spacing w:after="0"/>
              <w:jc w:val="right"/>
              <w:rPr>
                <w:rFonts w:eastAsia="Times New Roman" w:cs="Tahoma"/>
                <w:sz w:val="20"/>
                <w:szCs w:val="20"/>
              </w:rPr>
            </w:pPr>
            <w:r>
              <w:rPr>
                <w:rFonts w:eastAsia="Times New Roman" w:cs="Tahoma"/>
                <w:sz w:val="20"/>
                <w:szCs w:val="20"/>
                <w:lang w:val="en"/>
              </w:rPr>
              <w:t>29</w:t>
            </w:r>
          </w:p>
        </w:tc>
      </w:tr>
    </w:tbl>
    <w:p w14:paraId="6973507D" w14:textId="77777777" w:rsidR="00143BDD" w:rsidRPr="0047718C" w:rsidRDefault="00143BDD" w:rsidP="00B02E61">
      <w:pPr>
        <w:pStyle w:val="Nagwek2"/>
        <w:rPr>
          <w:rFonts w:cs="Tahoma"/>
          <w:szCs w:val="20"/>
          <w:lang w:val="en-US"/>
        </w:rPr>
      </w:pPr>
      <w:bookmarkStart w:id="13" w:name="_Toc199413198"/>
      <w:r>
        <w:rPr>
          <w:rFonts w:cs="Tahoma"/>
          <w:szCs w:val="20"/>
          <w:lang w:val="en"/>
        </w:rPr>
        <w:t>Effects of changes in the structure of the economic entity</w:t>
      </w:r>
      <w:bookmarkEnd w:id="13"/>
    </w:p>
    <w:p w14:paraId="07E3BE6E" w14:textId="2700CA89" w:rsidR="00143BDD" w:rsidRPr="0047718C" w:rsidRDefault="00143BDD" w:rsidP="00143BDD">
      <w:pPr>
        <w:rPr>
          <w:rFonts w:cs="Tahoma"/>
          <w:szCs w:val="20"/>
          <w:lang w:val="en-US"/>
        </w:rPr>
      </w:pPr>
      <w:r>
        <w:rPr>
          <w:rFonts w:cs="Tahoma"/>
          <w:szCs w:val="20"/>
          <w:lang w:val="en"/>
        </w:rPr>
        <w:t>During the period covered by the report there were no changes in the structure of the undertaking.</w:t>
      </w:r>
    </w:p>
    <w:p w14:paraId="243655C8" w14:textId="77777777" w:rsidR="006540F3" w:rsidRPr="0047718C" w:rsidRDefault="006540F3" w:rsidP="00B02E61">
      <w:pPr>
        <w:pStyle w:val="Nagwek2"/>
        <w:rPr>
          <w:rFonts w:cs="Tahoma"/>
          <w:szCs w:val="20"/>
          <w:lang w:val="en-US"/>
        </w:rPr>
      </w:pPr>
      <w:bookmarkStart w:id="14" w:name="_Toc199413199"/>
      <w:r>
        <w:rPr>
          <w:rFonts w:cs="Tahoma"/>
          <w:szCs w:val="20"/>
          <w:lang w:val="en"/>
        </w:rPr>
        <w:t>Opinion of the Management Board on the possibility of achieving the previously published earnings forecasts</w:t>
      </w:r>
      <w:bookmarkEnd w:id="14"/>
    </w:p>
    <w:p w14:paraId="5385AB2D" w14:textId="0474C52B" w:rsidR="006540F3" w:rsidRPr="0047718C" w:rsidRDefault="00836212" w:rsidP="006540F3">
      <w:pPr>
        <w:rPr>
          <w:rFonts w:cs="Tahoma"/>
          <w:szCs w:val="20"/>
          <w:lang w:val="en-US"/>
        </w:rPr>
      </w:pPr>
      <w:r>
        <w:rPr>
          <w:rFonts w:cs="Tahoma"/>
          <w:szCs w:val="20"/>
          <w:lang w:val="en"/>
        </w:rPr>
        <w:t>The Group did not publish any earnings forecasts.</w:t>
      </w:r>
    </w:p>
    <w:p w14:paraId="5EA2B9FA" w14:textId="221A25FB" w:rsidR="00143BDD" w:rsidRPr="0047718C" w:rsidRDefault="00143BDD" w:rsidP="00B02E61">
      <w:pPr>
        <w:pStyle w:val="Nagwek2"/>
        <w:rPr>
          <w:rFonts w:cs="Tahoma"/>
          <w:szCs w:val="20"/>
          <w:lang w:val="en-US"/>
        </w:rPr>
      </w:pPr>
      <w:bookmarkStart w:id="15" w:name="_Toc199413200"/>
      <w:r>
        <w:rPr>
          <w:rFonts w:cs="Tahoma"/>
          <w:szCs w:val="20"/>
          <w:lang w:val="en"/>
        </w:rPr>
        <w:t>The ownership structure of VIGO Photonics S.A.</w:t>
      </w:r>
      <w:bookmarkEnd w:id="15"/>
    </w:p>
    <w:p w14:paraId="23C5A3EF" w14:textId="1EEA1A03" w:rsidR="00143BDD" w:rsidRPr="0047718C" w:rsidRDefault="00143BDD" w:rsidP="00143BDD">
      <w:pPr>
        <w:rPr>
          <w:rFonts w:cs="Tahoma"/>
          <w:szCs w:val="20"/>
          <w:lang w:val="en-US"/>
        </w:rPr>
      </w:pPr>
      <w:r>
        <w:rPr>
          <w:rFonts w:cs="Tahoma"/>
          <w:szCs w:val="20"/>
          <w:lang w:val="en"/>
        </w:rPr>
        <w:t>According to the knowledge of the Management Board, as at the date of submitting the interim condensed financial statements for Q1 2025 (28 May 2025), the following shareholders held at least 5% of the total number of votes at the General Meeting:</w:t>
      </w:r>
    </w:p>
    <w:tbl>
      <w:tblPr>
        <w:tblW w:w="98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77"/>
        <w:gridCol w:w="1804"/>
        <w:gridCol w:w="2187"/>
        <w:gridCol w:w="1967"/>
        <w:gridCol w:w="1248"/>
      </w:tblGrid>
      <w:tr w:rsidR="0037316E" w:rsidRPr="00E9037E" w14:paraId="55AC40CF" w14:textId="77777777" w:rsidTr="006361E4">
        <w:trPr>
          <w:trHeight w:val="794"/>
        </w:trPr>
        <w:tc>
          <w:tcPr>
            <w:tcW w:w="267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05988C9" w14:textId="77777777" w:rsidR="0037316E" w:rsidRPr="006361E4" w:rsidRDefault="0037316E" w:rsidP="0040313E">
            <w:pPr>
              <w:spacing w:after="0"/>
              <w:jc w:val="center"/>
              <w:rPr>
                <w:rFonts w:cs="Tahoma"/>
                <w:szCs w:val="20"/>
              </w:rPr>
            </w:pPr>
            <w:r>
              <w:rPr>
                <w:rFonts w:cs="Tahoma"/>
                <w:szCs w:val="20"/>
                <w:lang w:val="en"/>
              </w:rPr>
              <w:t>Shareholder</w:t>
            </w:r>
          </w:p>
        </w:tc>
        <w:tc>
          <w:tcPr>
            <w:tcW w:w="180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5E16ECC" w14:textId="77777777" w:rsidR="0037316E" w:rsidRPr="006361E4" w:rsidRDefault="0037316E" w:rsidP="0040313E">
            <w:pPr>
              <w:spacing w:after="0"/>
              <w:jc w:val="center"/>
              <w:rPr>
                <w:rFonts w:cs="Tahoma"/>
                <w:szCs w:val="20"/>
              </w:rPr>
            </w:pPr>
            <w:r>
              <w:rPr>
                <w:rFonts w:cs="Tahoma"/>
                <w:szCs w:val="20"/>
                <w:lang w:val="en"/>
              </w:rPr>
              <w:t>Number of shares</w:t>
            </w:r>
          </w:p>
        </w:tc>
        <w:tc>
          <w:tcPr>
            <w:tcW w:w="218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4645189" w14:textId="77777777" w:rsidR="0037316E" w:rsidRPr="006361E4" w:rsidRDefault="0037316E" w:rsidP="0040313E">
            <w:pPr>
              <w:spacing w:after="0"/>
              <w:jc w:val="center"/>
              <w:rPr>
                <w:rFonts w:cs="Tahoma"/>
                <w:szCs w:val="20"/>
              </w:rPr>
            </w:pPr>
            <w:r>
              <w:rPr>
                <w:rFonts w:cs="Tahoma"/>
                <w:szCs w:val="20"/>
                <w:lang w:val="en"/>
              </w:rPr>
              <w:t>% of the registered capital</w:t>
            </w:r>
          </w:p>
        </w:tc>
        <w:tc>
          <w:tcPr>
            <w:tcW w:w="196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798F545" w14:textId="77777777" w:rsidR="0037316E" w:rsidRPr="006361E4" w:rsidRDefault="0037316E" w:rsidP="0040313E">
            <w:pPr>
              <w:spacing w:after="0"/>
              <w:jc w:val="center"/>
              <w:rPr>
                <w:rFonts w:cs="Tahoma"/>
                <w:szCs w:val="20"/>
              </w:rPr>
            </w:pPr>
            <w:r>
              <w:rPr>
                <w:rFonts w:cs="Tahoma"/>
                <w:szCs w:val="20"/>
                <w:lang w:val="en"/>
              </w:rPr>
              <w:t>Number of votes</w:t>
            </w:r>
          </w:p>
        </w:tc>
        <w:tc>
          <w:tcPr>
            <w:tcW w:w="1248"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20645B0" w14:textId="77777777" w:rsidR="0037316E" w:rsidRPr="0047718C" w:rsidRDefault="0037316E" w:rsidP="0040313E">
            <w:pPr>
              <w:spacing w:after="0"/>
              <w:jc w:val="center"/>
              <w:rPr>
                <w:rFonts w:cs="Tahoma"/>
                <w:szCs w:val="20"/>
                <w:lang w:val="en-US"/>
              </w:rPr>
            </w:pPr>
            <w:r>
              <w:rPr>
                <w:rFonts w:cs="Tahoma"/>
                <w:szCs w:val="20"/>
                <w:lang w:val="en"/>
              </w:rPr>
              <w:t>% of votes at the General Meeting</w:t>
            </w:r>
          </w:p>
        </w:tc>
      </w:tr>
      <w:tr w:rsidR="00E327B9" w:rsidRPr="006361E4" w14:paraId="02033124" w14:textId="77777777" w:rsidTr="006361E4">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3F372A" w14:textId="14E6A00B" w:rsidR="00E327B9" w:rsidRPr="0047718C" w:rsidRDefault="00E327B9" w:rsidP="00E327B9">
            <w:pPr>
              <w:spacing w:after="0"/>
              <w:jc w:val="left"/>
              <w:rPr>
                <w:rFonts w:cs="Tahoma"/>
                <w:szCs w:val="20"/>
                <w:lang w:val="en-US"/>
              </w:rPr>
            </w:pPr>
            <w:r>
              <w:rPr>
                <w:rFonts w:cs="Tahoma"/>
                <w:color w:val="000000"/>
                <w:szCs w:val="20"/>
                <w:lang w:val="en"/>
              </w:rPr>
              <w:t>Warsaw Equity Management S.A.</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342AAA" w14:textId="208AA86E" w:rsidR="00E327B9" w:rsidRPr="006361E4" w:rsidRDefault="00E327B9" w:rsidP="00E327B9">
            <w:pPr>
              <w:spacing w:after="0"/>
              <w:jc w:val="right"/>
              <w:rPr>
                <w:rFonts w:cs="Tahoma"/>
                <w:szCs w:val="20"/>
              </w:rPr>
            </w:pPr>
            <w:r>
              <w:rPr>
                <w:rFonts w:cs="Tahoma"/>
                <w:color w:val="000000"/>
                <w:szCs w:val="20"/>
                <w:lang w:val="en"/>
              </w:rPr>
              <w:t>124,800</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557E84" w14:textId="0DFC0554" w:rsidR="00E327B9" w:rsidRPr="006361E4" w:rsidRDefault="00E327B9" w:rsidP="00E327B9">
            <w:pPr>
              <w:spacing w:after="0"/>
              <w:jc w:val="right"/>
              <w:rPr>
                <w:rFonts w:cs="Tahoma"/>
                <w:szCs w:val="20"/>
              </w:rPr>
            </w:pPr>
            <w:r>
              <w:rPr>
                <w:rFonts w:cs="Tahoma"/>
                <w:color w:val="000000"/>
                <w:szCs w:val="20"/>
                <w:lang w:val="en"/>
              </w:rPr>
              <w:t>14.27%</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E38816" w14:textId="77E0C0EE" w:rsidR="00E327B9" w:rsidRPr="006361E4" w:rsidRDefault="00E327B9" w:rsidP="00E327B9">
            <w:pPr>
              <w:spacing w:after="0"/>
              <w:jc w:val="right"/>
              <w:rPr>
                <w:rFonts w:cs="Tahoma"/>
                <w:szCs w:val="20"/>
              </w:rPr>
            </w:pPr>
            <w:r>
              <w:rPr>
                <w:rFonts w:cs="Tahoma"/>
                <w:color w:val="000000"/>
                <w:szCs w:val="20"/>
                <w:lang w:val="en"/>
              </w:rPr>
              <w:t>124,800</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E890AD" w14:textId="025AECAE" w:rsidR="00E327B9" w:rsidRPr="006361E4" w:rsidRDefault="00E327B9" w:rsidP="00E327B9">
            <w:pPr>
              <w:spacing w:after="0"/>
              <w:jc w:val="right"/>
              <w:rPr>
                <w:rFonts w:cs="Tahoma"/>
                <w:szCs w:val="20"/>
              </w:rPr>
            </w:pPr>
            <w:r>
              <w:rPr>
                <w:rFonts w:cs="Tahoma"/>
                <w:color w:val="000000"/>
                <w:szCs w:val="20"/>
                <w:lang w:val="en"/>
              </w:rPr>
              <w:t>14.27%</w:t>
            </w:r>
          </w:p>
        </w:tc>
      </w:tr>
      <w:tr w:rsidR="00E327B9" w:rsidRPr="006361E4" w14:paraId="16206435" w14:textId="77777777" w:rsidTr="006361E4">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80E1F5" w14:textId="44F32620" w:rsidR="00E327B9" w:rsidRPr="006361E4" w:rsidRDefault="00E327B9" w:rsidP="00E327B9">
            <w:pPr>
              <w:spacing w:after="0"/>
              <w:jc w:val="left"/>
              <w:rPr>
                <w:rFonts w:cs="Tahoma"/>
                <w:szCs w:val="20"/>
              </w:rPr>
            </w:pPr>
            <w:r>
              <w:rPr>
                <w:rFonts w:cs="Tahoma"/>
                <w:color w:val="000000"/>
                <w:szCs w:val="20"/>
                <w:lang w:val="en"/>
              </w:rPr>
              <w:t>Józef Piotrowski</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695078" w14:textId="0CBD87C5" w:rsidR="00E327B9" w:rsidRPr="006361E4" w:rsidRDefault="00E327B9" w:rsidP="00E327B9">
            <w:pPr>
              <w:spacing w:after="0"/>
              <w:jc w:val="right"/>
              <w:rPr>
                <w:rFonts w:cs="Tahoma"/>
                <w:szCs w:val="20"/>
              </w:rPr>
            </w:pPr>
            <w:r>
              <w:rPr>
                <w:rFonts w:cs="Tahoma"/>
                <w:color w:val="000000"/>
                <w:szCs w:val="20"/>
                <w:lang w:val="en"/>
              </w:rPr>
              <w:t>83,686</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40DB9E" w14:textId="670CCC5E" w:rsidR="00E327B9" w:rsidRPr="006361E4" w:rsidRDefault="00E327B9" w:rsidP="00E327B9">
            <w:pPr>
              <w:spacing w:after="0"/>
              <w:jc w:val="right"/>
              <w:rPr>
                <w:rFonts w:cs="Tahoma"/>
                <w:szCs w:val="20"/>
              </w:rPr>
            </w:pPr>
            <w:r>
              <w:rPr>
                <w:rFonts w:cs="Tahoma"/>
                <w:color w:val="000000"/>
                <w:szCs w:val="20"/>
                <w:lang w:val="en"/>
              </w:rPr>
              <w:t>9.57%</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3615F0" w14:textId="08D1F8E3" w:rsidR="00E327B9" w:rsidRPr="006361E4" w:rsidRDefault="00E327B9" w:rsidP="00E327B9">
            <w:pPr>
              <w:spacing w:after="0"/>
              <w:jc w:val="right"/>
              <w:rPr>
                <w:rFonts w:cs="Tahoma"/>
                <w:szCs w:val="20"/>
              </w:rPr>
            </w:pPr>
            <w:r>
              <w:rPr>
                <w:rFonts w:cs="Tahoma"/>
                <w:color w:val="000000"/>
                <w:szCs w:val="20"/>
                <w:lang w:val="en"/>
              </w:rPr>
              <w:t>83,686</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F4745A" w14:textId="65B40649" w:rsidR="00E327B9" w:rsidRPr="006361E4" w:rsidRDefault="00E327B9" w:rsidP="00E327B9">
            <w:pPr>
              <w:spacing w:after="0"/>
              <w:jc w:val="right"/>
              <w:rPr>
                <w:rFonts w:cs="Tahoma"/>
                <w:szCs w:val="20"/>
              </w:rPr>
            </w:pPr>
            <w:r>
              <w:rPr>
                <w:rFonts w:cs="Tahoma"/>
                <w:color w:val="000000"/>
                <w:szCs w:val="20"/>
                <w:lang w:val="en"/>
              </w:rPr>
              <w:t>9.57%</w:t>
            </w:r>
          </w:p>
        </w:tc>
      </w:tr>
      <w:tr w:rsidR="00E327B9" w:rsidRPr="006361E4" w14:paraId="6B4D712B" w14:textId="77777777" w:rsidTr="006361E4">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5C5D37" w14:textId="3C0AFED9" w:rsidR="00E327B9" w:rsidRPr="006361E4" w:rsidRDefault="00E327B9" w:rsidP="00E327B9">
            <w:pPr>
              <w:spacing w:after="0"/>
              <w:jc w:val="left"/>
              <w:rPr>
                <w:rFonts w:cs="Tahoma"/>
                <w:color w:val="000000"/>
                <w:szCs w:val="20"/>
              </w:rPr>
            </w:pPr>
            <w:r>
              <w:rPr>
                <w:rFonts w:cs="Tahoma"/>
                <w:color w:val="000000"/>
                <w:szCs w:val="20"/>
                <w:lang w:val="en"/>
              </w:rPr>
              <w:t>OFE Allianz Polska</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70E5B0" w14:textId="78618750" w:rsidR="00E327B9" w:rsidRPr="006361E4" w:rsidRDefault="00E327B9" w:rsidP="00E327B9">
            <w:pPr>
              <w:spacing w:after="0"/>
              <w:jc w:val="right"/>
              <w:rPr>
                <w:rFonts w:cs="Tahoma"/>
                <w:color w:val="000000"/>
                <w:szCs w:val="20"/>
              </w:rPr>
            </w:pPr>
            <w:r>
              <w:rPr>
                <w:rFonts w:cs="Tahoma"/>
                <w:color w:val="000000"/>
                <w:szCs w:val="20"/>
                <w:lang w:val="en"/>
              </w:rPr>
              <w:t>59,806</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28818E" w14:textId="645C0874" w:rsidR="00E327B9" w:rsidRPr="006361E4" w:rsidRDefault="00E327B9" w:rsidP="00E327B9">
            <w:pPr>
              <w:spacing w:after="0"/>
              <w:jc w:val="right"/>
              <w:rPr>
                <w:rFonts w:cs="Tahoma"/>
                <w:szCs w:val="20"/>
              </w:rPr>
            </w:pPr>
            <w:r>
              <w:rPr>
                <w:rFonts w:cs="Tahoma"/>
                <w:color w:val="000000"/>
                <w:szCs w:val="20"/>
                <w:lang w:val="en"/>
              </w:rPr>
              <w:t>6.84%</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FEFEB9" w14:textId="28A13FC7" w:rsidR="00E327B9" w:rsidRPr="006361E4" w:rsidRDefault="00E327B9" w:rsidP="00E327B9">
            <w:pPr>
              <w:spacing w:after="0"/>
              <w:jc w:val="right"/>
              <w:rPr>
                <w:rFonts w:cs="Tahoma"/>
                <w:color w:val="000000"/>
                <w:szCs w:val="20"/>
              </w:rPr>
            </w:pPr>
            <w:r>
              <w:rPr>
                <w:rFonts w:cs="Tahoma"/>
                <w:color w:val="000000"/>
                <w:szCs w:val="20"/>
                <w:lang w:val="en"/>
              </w:rPr>
              <w:t>59,806</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7EECC1" w14:textId="41DEC108" w:rsidR="00E327B9" w:rsidRPr="006361E4" w:rsidRDefault="00E327B9" w:rsidP="00E327B9">
            <w:pPr>
              <w:spacing w:after="0"/>
              <w:jc w:val="right"/>
              <w:rPr>
                <w:rFonts w:cs="Tahoma"/>
                <w:szCs w:val="20"/>
              </w:rPr>
            </w:pPr>
            <w:r>
              <w:rPr>
                <w:rFonts w:cs="Tahoma"/>
                <w:color w:val="000000"/>
                <w:szCs w:val="20"/>
                <w:lang w:val="en"/>
              </w:rPr>
              <w:t>6.84%</w:t>
            </w:r>
          </w:p>
        </w:tc>
      </w:tr>
      <w:tr w:rsidR="00E327B9" w:rsidRPr="006361E4" w14:paraId="39265BD7" w14:textId="77777777" w:rsidTr="006361E4">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B111FA" w14:textId="3242E0FB" w:rsidR="00E327B9" w:rsidRPr="006361E4" w:rsidRDefault="00E327B9" w:rsidP="00E327B9">
            <w:pPr>
              <w:spacing w:after="0"/>
              <w:jc w:val="left"/>
              <w:rPr>
                <w:rFonts w:cs="Tahoma"/>
                <w:szCs w:val="20"/>
              </w:rPr>
            </w:pPr>
            <w:r>
              <w:rPr>
                <w:rFonts w:cs="Tahoma"/>
                <w:color w:val="000000"/>
                <w:szCs w:val="20"/>
                <w:lang w:val="en"/>
              </w:rPr>
              <w:t>Investors TFI</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0BA405" w14:textId="6CEF5561" w:rsidR="00E327B9" w:rsidRPr="006361E4" w:rsidRDefault="00E327B9" w:rsidP="00E327B9">
            <w:pPr>
              <w:spacing w:after="0"/>
              <w:jc w:val="right"/>
              <w:rPr>
                <w:rFonts w:cs="Tahoma"/>
                <w:szCs w:val="20"/>
              </w:rPr>
            </w:pPr>
            <w:r>
              <w:rPr>
                <w:rFonts w:cs="Tahoma"/>
                <w:color w:val="000000"/>
                <w:szCs w:val="20"/>
                <w:lang w:val="en"/>
              </w:rPr>
              <w:t>55,985</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A04BED" w14:textId="2D3978BB" w:rsidR="00E327B9" w:rsidRPr="006361E4" w:rsidRDefault="00E327B9" w:rsidP="00E327B9">
            <w:pPr>
              <w:spacing w:after="0"/>
              <w:jc w:val="right"/>
              <w:rPr>
                <w:rFonts w:cs="Tahoma"/>
                <w:szCs w:val="20"/>
              </w:rPr>
            </w:pPr>
            <w:r>
              <w:rPr>
                <w:rFonts w:cs="Tahoma"/>
                <w:color w:val="000000"/>
                <w:szCs w:val="20"/>
                <w:lang w:val="en"/>
              </w:rPr>
              <w:t>6.40%</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8DA387" w14:textId="7EFD7951" w:rsidR="00E327B9" w:rsidRPr="006361E4" w:rsidRDefault="00E327B9" w:rsidP="00E327B9">
            <w:pPr>
              <w:spacing w:after="0"/>
              <w:jc w:val="right"/>
              <w:rPr>
                <w:rFonts w:cs="Tahoma"/>
                <w:szCs w:val="20"/>
              </w:rPr>
            </w:pPr>
            <w:r>
              <w:rPr>
                <w:rFonts w:cs="Tahoma"/>
                <w:color w:val="000000"/>
                <w:szCs w:val="20"/>
                <w:lang w:val="en"/>
              </w:rPr>
              <w:t>55,985</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C7697A" w14:textId="4DC5FF2B" w:rsidR="00E327B9" w:rsidRPr="006361E4" w:rsidRDefault="00E327B9" w:rsidP="00E327B9">
            <w:pPr>
              <w:spacing w:after="0"/>
              <w:jc w:val="right"/>
              <w:rPr>
                <w:rFonts w:cs="Tahoma"/>
                <w:szCs w:val="20"/>
              </w:rPr>
            </w:pPr>
            <w:r>
              <w:rPr>
                <w:rFonts w:cs="Tahoma"/>
                <w:color w:val="000000"/>
                <w:szCs w:val="20"/>
                <w:lang w:val="en"/>
              </w:rPr>
              <w:t>6.40%</w:t>
            </w:r>
          </w:p>
        </w:tc>
      </w:tr>
      <w:tr w:rsidR="00E327B9" w:rsidRPr="006361E4" w14:paraId="7973B8C8" w14:textId="77777777" w:rsidTr="006361E4">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9E1DF3" w14:textId="4C291FFB" w:rsidR="00E327B9" w:rsidRPr="006361E4" w:rsidRDefault="00E327B9" w:rsidP="00E327B9">
            <w:pPr>
              <w:spacing w:after="0"/>
              <w:jc w:val="left"/>
              <w:rPr>
                <w:rFonts w:cs="Tahoma"/>
                <w:szCs w:val="20"/>
              </w:rPr>
            </w:pPr>
            <w:r>
              <w:rPr>
                <w:rFonts w:cs="Tahoma"/>
                <w:color w:val="000000"/>
                <w:szCs w:val="20"/>
                <w:lang w:val="en"/>
              </w:rPr>
              <w:t>Janusz Kubrak</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EFBAC2" w14:textId="423F351A" w:rsidR="00E327B9" w:rsidRPr="006361E4" w:rsidRDefault="00E327B9" w:rsidP="00E327B9">
            <w:pPr>
              <w:spacing w:after="0"/>
              <w:jc w:val="right"/>
              <w:rPr>
                <w:rFonts w:cs="Tahoma"/>
                <w:szCs w:val="20"/>
              </w:rPr>
            </w:pPr>
            <w:r>
              <w:rPr>
                <w:rFonts w:cs="Tahoma"/>
                <w:color w:val="000000"/>
                <w:szCs w:val="20"/>
                <w:lang w:val="en"/>
              </w:rPr>
              <w:t>48,100</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DC8941" w14:textId="27344C14" w:rsidR="00E327B9" w:rsidRPr="006361E4" w:rsidRDefault="00E327B9" w:rsidP="00E327B9">
            <w:pPr>
              <w:spacing w:after="0"/>
              <w:jc w:val="right"/>
              <w:rPr>
                <w:rFonts w:cs="Tahoma"/>
                <w:szCs w:val="20"/>
              </w:rPr>
            </w:pPr>
            <w:r>
              <w:rPr>
                <w:rFonts w:cs="Tahoma"/>
                <w:color w:val="000000"/>
                <w:szCs w:val="20"/>
                <w:lang w:val="en"/>
              </w:rPr>
              <w:t>5.50%</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8A6838" w14:textId="6003D7B3" w:rsidR="00E327B9" w:rsidRPr="006361E4" w:rsidRDefault="00E327B9" w:rsidP="00E327B9">
            <w:pPr>
              <w:spacing w:after="0"/>
              <w:jc w:val="right"/>
              <w:rPr>
                <w:rFonts w:cs="Tahoma"/>
                <w:szCs w:val="20"/>
              </w:rPr>
            </w:pPr>
            <w:r>
              <w:rPr>
                <w:rFonts w:cs="Tahoma"/>
                <w:color w:val="000000"/>
                <w:szCs w:val="20"/>
                <w:lang w:val="en"/>
              </w:rPr>
              <w:t>48,100</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CCEB82" w14:textId="7D7F8596" w:rsidR="00E327B9" w:rsidRPr="006361E4" w:rsidRDefault="00E327B9" w:rsidP="00E327B9">
            <w:pPr>
              <w:spacing w:after="0"/>
              <w:jc w:val="right"/>
              <w:rPr>
                <w:rFonts w:cs="Tahoma"/>
                <w:szCs w:val="20"/>
              </w:rPr>
            </w:pPr>
            <w:r>
              <w:rPr>
                <w:rFonts w:cs="Tahoma"/>
                <w:color w:val="000000"/>
                <w:szCs w:val="20"/>
                <w:lang w:val="en"/>
              </w:rPr>
              <w:t>5.50%</w:t>
            </w:r>
          </w:p>
        </w:tc>
      </w:tr>
      <w:tr w:rsidR="00E327B9" w:rsidRPr="006361E4" w14:paraId="73FE8F01" w14:textId="77777777" w:rsidTr="006361E4">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84D9B3" w14:textId="21C83C3F" w:rsidR="00E327B9" w:rsidRPr="006361E4" w:rsidRDefault="00E327B9" w:rsidP="00E327B9">
            <w:pPr>
              <w:spacing w:after="0"/>
              <w:jc w:val="left"/>
              <w:rPr>
                <w:rFonts w:cs="Tahoma"/>
                <w:szCs w:val="20"/>
              </w:rPr>
            </w:pPr>
            <w:r>
              <w:rPr>
                <w:rFonts w:cs="Tahoma"/>
                <w:color w:val="000000"/>
                <w:szCs w:val="20"/>
                <w:lang w:val="en"/>
              </w:rPr>
              <w:t>Others</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A08A68" w14:textId="5DCF659D" w:rsidR="00E327B9" w:rsidRPr="006361E4" w:rsidRDefault="00E327B9" w:rsidP="00E327B9">
            <w:pPr>
              <w:spacing w:after="0"/>
              <w:jc w:val="right"/>
              <w:rPr>
                <w:rFonts w:cs="Tahoma"/>
                <w:szCs w:val="20"/>
              </w:rPr>
            </w:pPr>
            <w:r>
              <w:rPr>
                <w:rFonts w:cs="Tahoma"/>
                <w:color w:val="000000"/>
                <w:szCs w:val="20"/>
                <w:lang w:val="en"/>
              </w:rPr>
              <w:t>502,422</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EAA494" w14:textId="0156CA29" w:rsidR="00E327B9" w:rsidRPr="006361E4" w:rsidRDefault="00E327B9" w:rsidP="00E327B9">
            <w:pPr>
              <w:spacing w:after="0"/>
              <w:jc w:val="right"/>
              <w:rPr>
                <w:rFonts w:cs="Tahoma"/>
                <w:szCs w:val="20"/>
              </w:rPr>
            </w:pPr>
            <w:r>
              <w:rPr>
                <w:rFonts w:cs="Tahoma"/>
                <w:color w:val="000000"/>
                <w:szCs w:val="20"/>
                <w:lang w:val="en"/>
              </w:rPr>
              <w:t>57.43%</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B891B8" w14:textId="10814043" w:rsidR="00E327B9" w:rsidRPr="006361E4" w:rsidRDefault="00E327B9" w:rsidP="00E327B9">
            <w:pPr>
              <w:spacing w:after="0"/>
              <w:jc w:val="right"/>
              <w:rPr>
                <w:rFonts w:cs="Tahoma"/>
                <w:szCs w:val="20"/>
              </w:rPr>
            </w:pPr>
            <w:r>
              <w:rPr>
                <w:rFonts w:cs="Tahoma"/>
                <w:color w:val="000000"/>
                <w:szCs w:val="20"/>
                <w:lang w:val="en"/>
              </w:rPr>
              <w:t>502,422</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BAEC0D" w14:textId="73D09140" w:rsidR="00E327B9" w:rsidRPr="006361E4" w:rsidRDefault="00E327B9" w:rsidP="00E327B9">
            <w:pPr>
              <w:spacing w:after="0"/>
              <w:jc w:val="right"/>
              <w:rPr>
                <w:rFonts w:cs="Tahoma"/>
                <w:szCs w:val="20"/>
              </w:rPr>
            </w:pPr>
            <w:r>
              <w:rPr>
                <w:rFonts w:cs="Tahoma"/>
                <w:color w:val="000000"/>
                <w:szCs w:val="20"/>
                <w:lang w:val="en"/>
              </w:rPr>
              <w:t>57.43%</w:t>
            </w:r>
          </w:p>
        </w:tc>
      </w:tr>
      <w:tr w:rsidR="00E327B9" w:rsidRPr="006361E4" w14:paraId="5A6BEB97" w14:textId="77777777" w:rsidTr="006361E4">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C102DE" w14:textId="64B73175" w:rsidR="00E327B9" w:rsidRPr="006361E4" w:rsidRDefault="00E327B9" w:rsidP="00E327B9">
            <w:pPr>
              <w:spacing w:after="0"/>
              <w:jc w:val="left"/>
              <w:rPr>
                <w:rFonts w:cs="Tahoma"/>
                <w:szCs w:val="20"/>
              </w:rPr>
            </w:pPr>
            <w:r>
              <w:rPr>
                <w:rFonts w:cs="Tahoma"/>
                <w:b/>
                <w:bCs/>
                <w:szCs w:val="20"/>
                <w:lang w:val="en"/>
              </w:rPr>
              <w:t>Total</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97A889" w14:textId="5A616CC0" w:rsidR="00E327B9" w:rsidRPr="006361E4" w:rsidRDefault="00E327B9" w:rsidP="00E327B9">
            <w:pPr>
              <w:spacing w:after="0"/>
              <w:jc w:val="right"/>
              <w:rPr>
                <w:rFonts w:cs="Tahoma"/>
                <w:szCs w:val="20"/>
              </w:rPr>
            </w:pPr>
            <w:r>
              <w:rPr>
                <w:rFonts w:cs="Tahoma"/>
                <w:b/>
                <w:bCs/>
                <w:szCs w:val="20"/>
                <w:lang w:val="en"/>
              </w:rPr>
              <w:t>874,799</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2957D9" w14:textId="209704B1" w:rsidR="00E327B9" w:rsidRPr="006361E4" w:rsidRDefault="00E327B9" w:rsidP="00E327B9">
            <w:pPr>
              <w:spacing w:after="0"/>
              <w:jc w:val="right"/>
              <w:rPr>
                <w:rFonts w:cs="Tahoma"/>
                <w:szCs w:val="20"/>
              </w:rPr>
            </w:pPr>
            <w:r>
              <w:rPr>
                <w:rFonts w:cs="Tahoma"/>
                <w:b/>
                <w:bCs/>
                <w:szCs w:val="20"/>
                <w:lang w:val="en"/>
              </w:rPr>
              <w:t xml:space="preserve">100.00 </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1C15FE" w14:textId="5B975AC4" w:rsidR="00E327B9" w:rsidRPr="006361E4" w:rsidRDefault="00E327B9" w:rsidP="00E327B9">
            <w:pPr>
              <w:spacing w:after="0"/>
              <w:jc w:val="right"/>
              <w:rPr>
                <w:rFonts w:cs="Tahoma"/>
                <w:szCs w:val="20"/>
              </w:rPr>
            </w:pPr>
            <w:r>
              <w:rPr>
                <w:rFonts w:cs="Tahoma"/>
                <w:b/>
                <w:bCs/>
                <w:szCs w:val="20"/>
                <w:lang w:val="en"/>
              </w:rPr>
              <w:t>874,799</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849C45" w14:textId="0C116BF0" w:rsidR="00E327B9" w:rsidRPr="006361E4" w:rsidRDefault="00E327B9" w:rsidP="00E327B9">
            <w:pPr>
              <w:spacing w:after="0"/>
              <w:jc w:val="right"/>
              <w:rPr>
                <w:rFonts w:cs="Tahoma"/>
                <w:szCs w:val="20"/>
              </w:rPr>
            </w:pPr>
            <w:r>
              <w:rPr>
                <w:rFonts w:cs="Tahoma"/>
                <w:b/>
                <w:bCs/>
                <w:szCs w:val="20"/>
                <w:lang w:val="en"/>
              </w:rPr>
              <w:t xml:space="preserve">100.00 </w:t>
            </w:r>
          </w:p>
        </w:tc>
      </w:tr>
    </w:tbl>
    <w:p w14:paraId="6764D564" w14:textId="77777777" w:rsidR="0037316E" w:rsidRPr="006361E4" w:rsidRDefault="0037316E" w:rsidP="00143BDD">
      <w:pPr>
        <w:rPr>
          <w:rFonts w:cs="Tahoma"/>
          <w:szCs w:val="20"/>
        </w:rPr>
      </w:pPr>
    </w:p>
    <w:p w14:paraId="3B148090" w14:textId="2B257245" w:rsidR="00143BDD" w:rsidRPr="006361E4" w:rsidRDefault="00143BDD" w:rsidP="00B02E61">
      <w:pPr>
        <w:pStyle w:val="Nagwek2"/>
        <w:rPr>
          <w:rFonts w:cs="Tahoma"/>
          <w:szCs w:val="20"/>
        </w:rPr>
      </w:pPr>
      <w:bookmarkStart w:id="16" w:name="_Toc199413201"/>
      <w:r>
        <w:rPr>
          <w:rFonts w:cs="Tahoma"/>
          <w:szCs w:val="20"/>
          <w:lang w:val="en"/>
        </w:rPr>
        <w:t>Governing bodies of VIGO Photonics</w:t>
      </w:r>
      <w:bookmarkEnd w:id="16"/>
      <w:r>
        <w:rPr>
          <w:rFonts w:cs="Tahoma"/>
          <w:szCs w:val="20"/>
          <w:lang w:val="en"/>
        </w:rPr>
        <w:t xml:space="preserve"> </w:t>
      </w:r>
    </w:p>
    <w:p w14:paraId="1C94DD98" w14:textId="60266BA5" w:rsidR="00143BDD" w:rsidRPr="0047718C" w:rsidRDefault="00143BDD" w:rsidP="00143BDD">
      <w:pPr>
        <w:rPr>
          <w:rFonts w:cs="Tahoma"/>
          <w:szCs w:val="20"/>
          <w:lang w:val="en-US"/>
        </w:rPr>
      </w:pPr>
      <w:r>
        <w:rPr>
          <w:rFonts w:cs="Tahoma"/>
          <w:szCs w:val="20"/>
          <w:lang w:val="en"/>
        </w:rPr>
        <w:t>As at the date of publication of the Q1 2025 report, the Company’s Management Board consisted of:</w:t>
      </w:r>
    </w:p>
    <w:p w14:paraId="1605DC6C" w14:textId="3679B962" w:rsidR="00143BDD" w:rsidRPr="006361E4" w:rsidRDefault="00143BDD" w:rsidP="00143BDD">
      <w:pPr>
        <w:pStyle w:val="Akapitzlist"/>
        <w:rPr>
          <w:rFonts w:cs="Tahoma"/>
        </w:rPr>
      </w:pPr>
      <w:r>
        <w:rPr>
          <w:rFonts w:cs="Tahoma"/>
          <w:lang w:val="en"/>
        </w:rPr>
        <w:t>Adam Piotrowski – President of the Management Board</w:t>
      </w:r>
    </w:p>
    <w:p w14:paraId="79E5EAA8" w14:textId="322922EB" w:rsidR="00143BDD" w:rsidRPr="006361E4" w:rsidRDefault="00143BDD" w:rsidP="00143BDD">
      <w:pPr>
        <w:pStyle w:val="Akapitzlist"/>
        <w:rPr>
          <w:rFonts w:cs="Tahoma"/>
        </w:rPr>
      </w:pPr>
      <w:r>
        <w:rPr>
          <w:rFonts w:cs="Tahoma"/>
          <w:lang w:val="en"/>
        </w:rPr>
        <w:t>Łukasz Piekarski – Member of the Management Board</w:t>
      </w:r>
    </w:p>
    <w:p w14:paraId="381C1C84" w14:textId="6F2D546E" w:rsidR="002D2332" w:rsidRPr="006361E4" w:rsidRDefault="002D2332" w:rsidP="00143BDD">
      <w:pPr>
        <w:pStyle w:val="Akapitzlist"/>
        <w:rPr>
          <w:rFonts w:cs="Tahoma"/>
        </w:rPr>
      </w:pPr>
      <w:r>
        <w:rPr>
          <w:rFonts w:cs="Tahoma"/>
          <w:lang w:val="en"/>
        </w:rPr>
        <w:t>Marcin Szrom – Member of the Management Board.</w:t>
      </w:r>
    </w:p>
    <w:p w14:paraId="04681D8E" w14:textId="3BE0536C" w:rsidR="00143BDD" w:rsidRPr="0047718C" w:rsidRDefault="00143BDD" w:rsidP="00143BDD">
      <w:pPr>
        <w:rPr>
          <w:rFonts w:cs="Tahoma"/>
          <w:szCs w:val="20"/>
          <w:lang w:val="en-US"/>
        </w:rPr>
      </w:pPr>
      <w:r>
        <w:rPr>
          <w:rFonts w:cs="Tahoma"/>
          <w:szCs w:val="20"/>
          <w:lang w:val="en"/>
        </w:rPr>
        <w:t>As at the date of publication of the Q1 2025 report, the Company’s Supervisory Board consisted of:</w:t>
      </w:r>
    </w:p>
    <w:p w14:paraId="578AC50E" w14:textId="77777777" w:rsidR="0037316E" w:rsidRPr="006361E4" w:rsidRDefault="0037316E" w:rsidP="0037316E">
      <w:pPr>
        <w:pStyle w:val="Akapitzlist"/>
        <w:rPr>
          <w:rFonts w:cs="Tahoma"/>
        </w:rPr>
      </w:pPr>
      <w:r>
        <w:rPr>
          <w:rFonts w:cs="Tahoma"/>
          <w:lang w:val="en"/>
        </w:rPr>
        <w:t>Marek Wiechno – Chairman of the Supervisory Board</w:t>
      </w:r>
    </w:p>
    <w:p w14:paraId="01B69AC8" w14:textId="77777777" w:rsidR="0037316E" w:rsidRPr="006361E4" w:rsidRDefault="0037316E" w:rsidP="0037316E">
      <w:pPr>
        <w:pStyle w:val="Akapitzlist"/>
        <w:rPr>
          <w:rFonts w:cs="Tahoma"/>
        </w:rPr>
      </w:pPr>
      <w:r>
        <w:rPr>
          <w:rFonts w:cs="Tahoma"/>
          <w:lang w:val="en"/>
        </w:rPr>
        <w:t>Krzysztof Dziewicki – Member of the Supervisory Board</w:t>
      </w:r>
    </w:p>
    <w:p w14:paraId="555CA553" w14:textId="77777777" w:rsidR="0037316E" w:rsidRPr="006361E4" w:rsidRDefault="0037316E" w:rsidP="0037316E">
      <w:pPr>
        <w:pStyle w:val="Akapitzlist"/>
        <w:rPr>
          <w:rFonts w:cs="Tahoma"/>
        </w:rPr>
      </w:pPr>
      <w:r>
        <w:rPr>
          <w:rFonts w:cs="Tahoma"/>
          <w:lang w:val="en"/>
        </w:rPr>
        <w:t>Zbigniew Piotr Więcław – Member of the Supervisory Board</w:t>
      </w:r>
    </w:p>
    <w:p w14:paraId="5E3F439C" w14:textId="77777777" w:rsidR="0037316E" w:rsidRPr="006361E4" w:rsidRDefault="0037316E" w:rsidP="0037316E">
      <w:pPr>
        <w:pStyle w:val="Akapitzlist"/>
        <w:rPr>
          <w:rFonts w:cs="Tahoma"/>
        </w:rPr>
      </w:pPr>
      <w:r>
        <w:rPr>
          <w:rFonts w:cs="Tahoma"/>
          <w:lang w:val="en"/>
        </w:rPr>
        <w:t>Marcin Kubrak – Member of the Supervisory Board</w:t>
      </w:r>
    </w:p>
    <w:p w14:paraId="3C119C14" w14:textId="77777777" w:rsidR="0037316E" w:rsidRPr="006361E4" w:rsidRDefault="0037316E" w:rsidP="0037316E">
      <w:pPr>
        <w:pStyle w:val="Akapitzlist"/>
        <w:rPr>
          <w:rFonts w:cs="Tahoma"/>
        </w:rPr>
      </w:pPr>
      <w:r>
        <w:rPr>
          <w:rFonts w:cs="Tahoma"/>
          <w:lang w:val="en"/>
        </w:rPr>
        <w:t>Waldemar Maj – Member of the Supervisory Board</w:t>
      </w:r>
    </w:p>
    <w:p w14:paraId="0A9D6E08" w14:textId="77777777" w:rsidR="0037316E" w:rsidRPr="006361E4" w:rsidRDefault="0037316E" w:rsidP="0037316E">
      <w:pPr>
        <w:pStyle w:val="Akapitzlist"/>
        <w:rPr>
          <w:rFonts w:cs="Tahoma"/>
        </w:rPr>
      </w:pPr>
      <w:r>
        <w:rPr>
          <w:rFonts w:cs="Tahoma"/>
          <w:lang w:val="en"/>
        </w:rPr>
        <w:t>Krzysztof Kaczmarczyk – Member of the Supervisory Board</w:t>
      </w:r>
    </w:p>
    <w:p w14:paraId="5492D650" w14:textId="77777777" w:rsidR="0037316E" w:rsidRPr="006361E4" w:rsidRDefault="0037316E" w:rsidP="0037316E">
      <w:pPr>
        <w:pStyle w:val="Akapitzlist"/>
        <w:rPr>
          <w:rFonts w:cs="Tahoma"/>
        </w:rPr>
      </w:pPr>
      <w:r>
        <w:rPr>
          <w:rFonts w:cs="Tahoma"/>
          <w:lang w:val="en"/>
        </w:rPr>
        <w:lastRenderedPageBreak/>
        <w:t>Mirosław Grudzień – Member of the Supervisory Board.</w:t>
      </w:r>
    </w:p>
    <w:p w14:paraId="2AA0155E" w14:textId="77777777" w:rsidR="00143BDD" w:rsidRPr="0047718C" w:rsidRDefault="00143BDD" w:rsidP="00143BDD">
      <w:pPr>
        <w:rPr>
          <w:rFonts w:cs="Tahoma"/>
          <w:szCs w:val="20"/>
          <w:lang w:val="en-US"/>
        </w:rPr>
      </w:pPr>
      <w:r>
        <w:rPr>
          <w:rFonts w:cs="Tahoma"/>
          <w:szCs w:val="20"/>
          <w:lang w:val="en"/>
        </w:rPr>
        <w:t xml:space="preserve">Composition of the Audit Committee of the Supervisory Board: </w:t>
      </w:r>
    </w:p>
    <w:p w14:paraId="7CB6D23D" w14:textId="4050D9A9" w:rsidR="002D2332" w:rsidRPr="006361E4" w:rsidRDefault="002D2332" w:rsidP="002D2332">
      <w:pPr>
        <w:pStyle w:val="Akapitzlist"/>
        <w:rPr>
          <w:rFonts w:cs="Tahoma"/>
        </w:rPr>
      </w:pPr>
      <w:r>
        <w:rPr>
          <w:rFonts w:cs="Tahoma"/>
          <w:lang w:val="en"/>
        </w:rPr>
        <w:t>Zbigniew Więcław – Chairman of the Audit Committee</w:t>
      </w:r>
    </w:p>
    <w:p w14:paraId="0CAC709E" w14:textId="47010AEB" w:rsidR="002D2332" w:rsidRPr="006361E4" w:rsidRDefault="002D2332" w:rsidP="002D2332">
      <w:pPr>
        <w:pStyle w:val="Akapitzlist"/>
        <w:rPr>
          <w:rFonts w:cs="Tahoma"/>
        </w:rPr>
      </w:pPr>
      <w:r>
        <w:rPr>
          <w:rFonts w:cs="Tahoma"/>
          <w:lang w:val="en"/>
        </w:rPr>
        <w:t>Marek Wiechno – Member of the Audit Committee</w:t>
      </w:r>
    </w:p>
    <w:p w14:paraId="4E690A94" w14:textId="77777777" w:rsidR="002D2332" w:rsidRPr="006361E4" w:rsidRDefault="002D2332" w:rsidP="002D2332">
      <w:pPr>
        <w:pStyle w:val="Akapitzlist"/>
        <w:rPr>
          <w:rFonts w:cs="Tahoma"/>
        </w:rPr>
      </w:pPr>
      <w:r>
        <w:rPr>
          <w:rFonts w:cs="Tahoma"/>
          <w:lang w:val="en"/>
        </w:rPr>
        <w:t>Krzysztof Kaczmarczyk – Member of the Audit Committee.</w:t>
      </w:r>
    </w:p>
    <w:p w14:paraId="5191F7B1" w14:textId="16859A95" w:rsidR="00143BDD" w:rsidRPr="0047718C" w:rsidRDefault="00143BDD" w:rsidP="00B02E61">
      <w:pPr>
        <w:pStyle w:val="Nagwek2"/>
        <w:rPr>
          <w:rFonts w:cs="Tahoma"/>
          <w:szCs w:val="20"/>
          <w:lang w:val="en-US"/>
        </w:rPr>
      </w:pPr>
      <w:bookmarkStart w:id="17" w:name="_Toc199413202"/>
      <w:r>
        <w:rPr>
          <w:rFonts w:cs="Tahoma"/>
          <w:szCs w:val="20"/>
          <w:lang w:val="en"/>
        </w:rPr>
        <w:t>Shareholdings by executive and non-executive directors of VIGO Photonics</w:t>
      </w:r>
      <w:bookmarkEnd w:id="17"/>
    </w:p>
    <w:p w14:paraId="67D82E9E" w14:textId="75652BC7" w:rsidR="00143BDD" w:rsidRPr="0047718C" w:rsidRDefault="00143BDD" w:rsidP="00143BDD">
      <w:pPr>
        <w:rPr>
          <w:rFonts w:cs="Tahoma"/>
          <w:szCs w:val="20"/>
          <w:lang w:val="en-US"/>
        </w:rPr>
      </w:pPr>
      <w:r>
        <w:rPr>
          <w:rFonts w:cs="Tahoma"/>
          <w:szCs w:val="20"/>
          <w:lang w:val="en"/>
        </w:rPr>
        <w:t>As at 31 March 2025, members of the Management Board held the following shares in the Company:</w:t>
      </w:r>
    </w:p>
    <w:p w14:paraId="305ABBED" w14:textId="35DA1ECE" w:rsidR="004E58A0" w:rsidRPr="006361E4" w:rsidRDefault="004E58A0" w:rsidP="00143BDD">
      <w:pPr>
        <w:pStyle w:val="Akapitzlist"/>
        <w:rPr>
          <w:rFonts w:cs="Tahoma"/>
        </w:rPr>
      </w:pPr>
      <w:r>
        <w:rPr>
          <w:rFonts w:cs="Tahoma"/>
          <w:lang w:val="en"/>
        </w:rPr>
        <w:t>Adam Piotrowski held 649 shares (nominal value of shares: PLN 649)</w:t>
      </w:r>
    </w:p>
    <w:p w14:paraId="6B81641F" w14:textId="3A512229" w:rsidR="00143BDD" w:rsidRPr="006361E4" w:rsidRDefault="00143BDD" w:rsidP="00143BDD">
      <w:pPr>
        <w:pStyle w:val="Akapitzlist"/>
        <w:rPr>
          <w:rFonts w:cs="Tahoma"/>
        </w:rPr>
      </w:pPr>
      <w:r>
        <w:rPr>
          <w:rFonts w:cs="Tahoma"/>
          <w:lang w:val="en"/>
        </w:rPr>
        <w:t>Łukasz Piekarski held 445 shares (nominal value of shares: PLN 445).</w:t>
      </w:r>
    </w:p>
    <w:p w14:paraId="5DEAFBB6" w14:textId="47EAFCBE" w:rsidR="00143BDD" w:rsidRPr="0047718C" w:rsidRDefault="0037316E" w:rsidP="00143BDD">
      <w:pPr>
        <w:rPr>
          <w:rFonts w:cs="Tahoma"/>
          <w:szCs w:val="20"/>
          <w:lang w:val="en-US"/>
        </w:rPr>
      </w:pPr>
      <w:r>
        <w:rPr>
          <w:rFonts w:cs="Tahoma"/>
          <w:szCs w:val="20"/>
          <w:lang w:val="en"/>
        </w:rPr>
        <w:t>As at 31 March 2025, members of the Supervisory Board held the following shares in the Company:</w:t>
      </w:r>
    </w:p>
    <w:p w14:paraId="6C8B8EE5" w14:textId="77777777" w:rsidR="00143BDD" w:rsidRPr="006361E4" w:rsidRDefault="00143BDD" w:rsidP="00143BDD">
      <w:pPr>
        <w:pStyle w:val="Akapitzlist"/>
        <w:rPr>
          <w:rFonts w:cs="Tahoma"/>
        </w:rPr>
      </w:pPr>
      <w:r>
        <w:rPr>
          <w:rFonts w:cs="Tahoma"/>
          <w:lang w:val="en"/>
        </w:rPr>
        <w:t>Mirosław Grudzień held 37,200 shares (nominal value of shares: PLN 37,200).</w:t>
      </w:r>
    </w:p>
    <w:p w14:paraId="40F5E2E6" w14:textId="63BFFA48" w:rsidR="00143BDD" w:rsidRPr="006361E4" w:rsidRDefault="00143BDD" w:rsidP="00143BDD">
      <w:pPr>
        <w:pStyle w:val="Akapitzlist"/>
        <w:rPr>
          <w:rFonts w:cs="Tahoma"/>
        </w:rPr>
      </w:pPr>
      <w:r>
        <w:rPr>
          <w:rFonts w:cs="Tahoma"/>
          <w:lang w:val="en"/>
        </w:rPr>
        <w:t>Zbigniew Więcław held 12,000 shares (nominal value of shares: PLN 12,000)</w:t>
      </w:r>
    </w:p>
    <w:p w14:paraId="56F17A1E" w14:textId="11871530" w:rsidR="002D2332" w:rsidRPr="006361E4" w:rsidRDefault="002D2332" w:rsidP="002D2332">
      <w:pPr>
        <w:pStyle w:val="Akapitzlist"/>
        <w:rPr>
          <w:rFonts w:cs="Tahoma"/>
        </w:rPr>
      </w:pPr>
      <w:r>
        <w:rPr>
          <w:rFonts w:cs="Tahoma"/>
          <w:lang w:val="en"/>
        </w:rPr>
        <w:t>Krzysztof Dziewicki held 1,274 shares (nominal value of shares: PLN 1,274).</w:t>
      </w:r>
    </w:p>
    <w:p w14:paraId="2799DA9B" w14:textId="77777777" w:rsidR="00143BDD" w:rsidRPr="006361E4" w:rsidRDefault="00143BDD" w:rsidP="00B02E61">
      <w:pPr>
        <w:pStyle w:val="Nagwek2"/>
        <w:rPr>
          <w:rFonts w:cs="Tahoma"/>
          <w:szCs w:val="20"/>
        </w:rPr>
      </w:pPr>
      <w:bookmarkStart w:id="18" w:name="_Toc199413203"/>
      <w:r>
        <w:rPr>
          <w:rFonts w:cs="Tahoma"/>
          <w:szCs w:val="20"/>
          <w:lang w:val="en"/>
        </w:rPr>
        <w:t>Reported periods</w:t>
      </w:r>
      <w:bookmarkEnd w:id="18"/>
    </w:p>
    <w:p w14:paraId="5464464C" w14:textId="7A3548D3" w:rsidR="00143BDD" w:rsidRPr="0047718C" w:rsidRDefault="00143BDD" w:rsidP="00143BDD">
      <w:pPr>
        <w:rPr>
          <w:rFonts w:cs="Tahoma"/>
          <w:szCs w:val="20"/>
          <w:lang w:val="en-US"/>
        </w:rPr>
      </w:pPr>
      <w:r>
        <w:rPr>
          <w:rFonts w:cs="Tahoma"/>
          <w:szCs w:val="20"/>
          <w:lang w:val="en"/>
        </w:rPr>
        <w:t>The interim condensed consolidated statement of financial position includes data for the period from 1 January 2025 to 31 March 2025. Comparative data are presented as at 31 December 2024 for the interim condensed consolidated statement of financial position and for the period from 1 January 2025 to 31 March 2025 for the interim consolidated statement of comprehensive income, interim condensed consolidated statement of cash flows and interim condensed consolidated statement of changes in equity.</w:t>
      </w:r>
    </w:p>
    <w:p w14:paraId="21E4B938" w14:textId="27B3C5B8" w:rsidR="00143BDD" w:rsidRPr="0047718C" w:rsidRDefault="00143BDD" w:rsidP="00B02E61">
      <w:pPr>
        <w:pStyle w:val="Nagwek2"/>
        <w:rPr>
          <w:rFonts w:cs="Tahoma"/>
          <w:szCs w:val="20"/>
          <w:lang w:val="en-US"/>
        </w:rPr>
      </w:pPr>
      <w:bookmarkStart w:id="19" w:name="_Toc199413204"/>
      <w:r>
        <w:rPr>
          <w:rFonts w:cs="Tahoma"/>
          <w:szCs w:val="20"/>
          <w:lang w:val="en"/>
        </w:rPr>
        <w:t>The basis for the preparation of the interim condensed consolidated financial statements</w:t>
      </w:r>
      <w:bookmarkEnd w:id="19"/>
    </w:p>
    <w:p w14:paraId="180302F8" w14:textId="77777777" w:rsidR="00054D8D" w:rsidRPr="0047718C" w:rsidRDefault="00054D8D" w:rsidP="00054D8D">
      <w:pPr>
        <w:rPr>
          <w:rFonts w:cs="Tahoma"/>
          <w:szCs w:val="20"/>
          <w:lang w:val="en-US"/>
        </w:rPr>
      </w:pPr>
      <w:r>
        <w:rPr>
          <w:rFonts w:cs="Tahoma"/>
          <w:szCs w:val="20"/>
          <w:lang w:val="en"/>
        </w:rPr>
        <w:t>The interim condensed financial statements have been prepared in accordance with International Accounting Standard 34 – “Interim Reporting”.</w:t>
      </w:r>
    </w:p>
    <w:p w14:paraId="4695ADD3" w14:textId="55E1413F" w:rsidR="00054D8D" w:rsidRPr="0047718C" w:rsidRDefault="00054D8D" w:rsidP="00054D8D">
      <w:pPr>
        <w:rPr>
          <w:rFonts w:cs="Tahoma"/>
          <w:szCs w:val="20"/>
          <w:lang w:val="en-US"/>
        </w:rPr>
      </w:pPr>
      <w:r>
        <w:rPr>
          <w:rFonts w:cs="Tahoma"/>
          <w:szCs w:val="20"/>
          <w:lang w:val="en"/>
        </w:rPr>
        <w:t>As at the date of approval of these financial statements for publication, taking into account the ongoing IFRS implementation process in the EU, as regards the Group’s operations there is no difference between the already implemented IFRSs and the IFRSs endorsed by the EU. IFRSs include the standards and interpretations approved by the International Accounting Standards Board and the International Financial Reporting Interpretations Committee.</w:t>
      </w:r>
    </w:p>
    <w:p w14:paraId="773A474C" w14:textId="406CAC3C" w:rsidR="00054D8D" w:rsidRPr="0047718C" w:rsidRDefault="00054D8D" w:rsidP="00054D8D">
      <w:pPr>
        <w:rPr>
          <w:rFonts w:cs="Tahoma"/>
          <w:szCs w:val="20"/>
          <w:lang w:val="en-US"/>
        </w:rPr>
      </w:pPr>
      <w:r>
        <w:rPr>
          <w:rFonts w:cs="Tahoma"/>
          <w:szCs w:val="20"/>
          <w:lang w:val="en"/>
        </w:rPr>
        <w:t xml:space="preserve">The data included in the report have been prepared with the observance of the principles of valuation of assets and liabilities and measurement of net profit or loss determined as at the balance sheet date. </w:t>
      </w:r>
    </w:p>
    <w:p w14:paraId="11CE3209" w14:textId="77777777" w:rsidR="00054D8D" w:rsidRPr="0047718C" w:rsidRDefault="00054D8D" w:rsidP="00054D8D">
      <w:pPr>
        <w:rPr>
          <w:rFonts w:cs="Tahoma"/>
          <w:szCs w:val="20"/>
          <w:lang w:val="en-US"/>
        </w:rPr>
      </w:pPr>
      <w:r>
        <w:rPr>
          <w:rFonts w:cs="Tahoma"/>
          <w:szCs w:val="20"/>
          <w:lang w:val="en"/>
        </w:rPr>
        <w:t xml:space="preserve">The solutions adopted with regard to accounting records and the way information is grouped have been subordinated to the needs of management and internal control. They also take into account the requirements set by the provisions of the act and the needs of state statistics. </w:t>
      </w:r>
    </w:p>
    <w:p w14:paraId="2E624DD3" w14:textId="641106F4" w:rsidR="00054D8D" w:rsidRPr="0047718C" w:rsidRDefault="00054D8D" w:rsidP="00054D8D">
      <w:pPr>
        <w:rPr>
          <w:rFonts w:cs="Tahoma"/>
          <w:szCs w:val="20"/>
          <w:lang w:val="en-US"/>
        </w:rPr>
      </w:pPr>
      <w:r>
        <w:rPr>
          <w:rFonts w:cs="Tahoma"/>
          <w:szCs w:val="20"/>
          <w:lang w:val="en"/>
        </w:rPr>
        <w:t xml:space="preserve">The interim condensed consolidated financial statements have been prepared on the assumption that the Group will continue in operation in the foreseeable future. The Management Board is not aware of any circumstances that would indicate a threat to the Company’s ability to continue as a going concern. </w:t>
      </w:r>
    </w:p>
    <w:p w14:paraId="0C50673B" w14:textId="6BDBDB40" w:rsidR="00054D8D" w:rsidRPr="0047718C" w:rsidRDefault="00054D8D" w:rsidP="00054D8D">
      <w:pPr>
        <w:rPr>
          <w:rFonts w:cs="Tahoma"/>
          <w:szCs w:val="20"/>
          <w:lang w:val="en-US"/>
        </w:rPr>
      </w:pPr>
      <w:r>
        <w:rPr>
          <w:rFonts w:cs="Tahoma"/>
          <w:szCs w:val="20"/>
          <w:lang w:val="en"/>
        </w:rPr>
        <w:t>The interim condensed financial statements do not include all the information and disclosures required in the annual financial statements and should be read in conjunction with the financial statements for the year ended 31 December 2024, which were approved for publication on 30 April 2025, and the half-year report for the period from 1 January 2024 to 30 June 2024, which was approved for publication on 25 September 2024.</w:t>
      </w:r>
    </w:p>
    <w:p w14:paraId="0394F22B" w14:textId="0896B508" w:rsidR="00054D8D" w:rsidRPr="0047718C" w:rsidRDefault="00054D8D" w:rsidP="00054D8D">
      <w:pPr>
        <w:rPr>
          <w:rFonts w:cs="Tahoma"/>
          <w:szCs w:val="20"/>
          <w:lang w:val="en-US"/>
        </w:rPr>
      </w:pPr>
      <w:r>
        <w:rPr>
          <w:rFonts w:cs="Tahoma"/>
          <w:szCs w:val="20"/>
          <w:lang w:val="en"/>
        </w:rPr>
        <w:t xml:space="preserve">This interim condensed consolidated financial statements for the three-month period ended 31 March 2025 were approved for publication by the Management Board on 28 May 2025. </w:t>
      </w:r>
    </w:p>
    <w:p w14:paraId="041B03C9" w14:textId="77777777" w:rsidR="00054D8D" w:rsidRPr="0047718C" w:rsidRDefault="00054D8D" w:rsidP="00054D8D">
      <w:pPr>
        <w:rPr>
          <w:rFonts w:cs="Tahoma"/>
          <w:szCs w:val="20"/>
          <w:lang w:val="en-US"/>
        </w:rPr>
      </w:pPr>
      <w:r>
        <w:rPr>
          <w:rFonts w:cs="Tahoma"/>
          <w:szCs w:val="20"/>
          <w:lang w:val="en"/>
        </w:rPr>
        <w:t xml:space="preserve">The interim financial result may not fully reflect the achievable financial result for the financial year. </w:t>
      </w:r>
    </w:p>
    <w:p w14:paraId="1B6CF749" w14:textId="2870AA36" w:rsidR="00054D8D" w:rsidRPr="0047718C" w:rsidRDefault="00054D8D" w:rsidP="00054D8D">
      <w:pPr>
        <w:rPr>
          <w:rFonts w:cs="Tahoma"/>
          <w:szCs w:val="20"/>
          <w:lang w:val="en-US"/>
        </w:rPr>
      </w:pPr>
      <w:r>
        <w:rPr>
          <w:rFonts w:cs="Tahoma"/>
          <w:szCs w:val="20"/>
          <w:lang w:val="en"/>
        </w:rPr>
        <w:lastRenderedPageBreak/>
        <w:t>The functional currency and presentation currency of these interim condensed consolidated financial statements is the Polish zloty. Data in the financial statements are rounded to the nearest thousand zlotys, unless stated otherwise in specific situations.</w:t>
      </w:r>
    </w:p>
    <w:p w14:paraId="3E576703" w14:textId="77777777" w:rsidR="00054D8D" w:rsidRPr="0047718C" w:rsidRDefault="00054D8D" w:rsidP="00054D8D">
      <w:pPr>
        <w:rPr>
          <w:rFonts w:cs="Tahoma"/>
          <w:szCs w:val="20"/>
          <w:lang w:val="en-US"/>
        </w:rPr>
      </w:pPr>
      <w:r>
        <w:rPr>
          <w:rFonts w:cs="Tahoma"/>
          <w:szCs w:val="20"/>
          <w:lang w:val="en"/>
        </w:rPr>
        <w:t>Due to the presentation of amounts in the financial statements rounded to the nearest thousand, differences of +/- 1 may appear in the report.</w:t>
      </w:r>
    </w:p>
    <w:p w14:paraId="5136383D" w14:textId="77777777" w:rsidR="006B4D2A" w:rsidRPr="006361E4" w:rsidRDefault="006B4D2A" w:rsidP="00B02E61">
      <w:pPr>
        <w:pStyle w:val="Nagwek2"/>
        <w:rPr>
          <w:rFonts w:cs="Tahoma"/>
          <w:szCs w:val="20"/>
        </w:rPr>
      </w:pPr>
      <w:bookmarkStart w:id="20" w:name="_Toc199413205"/>
      <w:r>
        <w:rPr>
          <w:rFonts w:cs="Tahoma"/>
          <w:szCs w:val="20"/>
          <w:lang w:val="en"/>
        </w:rPr>
        <w:t>Significant accounting policies</w:t>
      </w:r>
      <w:bookmarkEnd w:id="20"/>
    </w:p>
    <w:p w14:paraId="2818673C" w14:textId="0BFC2F61" w:rsidR="006B4D2A" w:rsidRPr="0047718C" w:rsidRDefault="00054D8D" w:rsidP="006B4D2A">
      <w:pPr>
        <w:rPr>
          <w:rFonts w:cs="Tahoma"/>
          <w:szCs w:val="20"/>
          <w:lang w:val="en-US"/>
        </w:rPr>
      </w:pPr>
      <w:r>
        <w:rPr>
          <w:rFonts w:cs="Tahoma"/>
          <w:szCs w:val="20"/>
          <w:lang w:val="en"/>
        </w:rPr>
        <w:t xml:space="preserve">The significant accounting policies applied in these financial statements are described in detail in the consolidated annual financial statements as at 31 December 2024, in Section 3.13.  </w:t>
      </w:r>
    </w:p>
    <w:p w14:paraId="4573A4D9" w14:textId="77777777" w:rsidR="00143BDD" w:rsidRPr="006361E4" w:rsidRDefault="00143BDD" w:rsidP="00B02E61">
      <w:pPr>
        <w:pStyle w:val="Nagwek2"/>
        <w:rPr>
          <w:rFonts w:cs="Tahoma"/>
          <w:szCs w:val="20"/>
        </w:rPr>
      </w:pPr>
      <w:bookmarkStart w:id="21" w:name="_Toc16853721"/>
      <w:bookmarkStart w:id="22" w:name="_Toc16853720"/>
      <w:bookmarkStart w:id="23" w:name="_Toc16853713"/>
      <w:bookmarkStart w:id="24" w:name="_Toc460245483"/>
      <w:bookmarkStart w:id="25" w:name="_Toc490136500"/>
      <w:bookmarkStart w:id="26" w:name="_Toc199413206"/>
      <w:bookmarkEnd w:id="21"/>
      <w:bookmarkEnd w:id="22"/>
      <w:bookmarkEnd w:id="23"/>
      <w:r>
        <w:rPr>
          <w:rFonts w:cs="Tahoma"/>
          <w:szCs w:val="20"/>
          <w:lang w:val="en"/>
        </w:rPr>
        <w:t>PLN exchange rates</w:t>
      </w:r>
      <w:bookmarkEnd w:id="24"/>
      <w:bookmarkEnd w:id="25"/>
      <w:bookmarkEnd w:id="26"/>
    </w:p>
    <w:p w14:paraId="0087E171" w14:textId="77777777" w:rsidR="00143BDD" w:rsidRPr="0047718C" w:rsidRDefault="00143BDD" w:rsidP="00143BDD">
      <w:pPr>
        <w:rPr>
          <w:rFonts w:cs="Tahoma"/>
          <w:szCs w:val="20"/>
          <w:lang w:val="en-US"/>
        </w:rPr>
      </w:pPr>
      <w:r>
        <w:rPr>
          <w:rFonts w:cs="Tahoma"/>
          <w:szCs w:val="20"/>
          <w:lang w:val="en"/>
        </w:rPr>
        <w:t>In the period covered by the financial statements, the following PLN/EUR exchange rates were applied:</w:t>
      </w:r>
    </w:p>
    <w:tbl>
      <w:tblPr>
        <w:tblW w:w="502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619"/>
        <w:gridCol w:w="2526"/>
        <w:gridCol w:w="2116"/>
        <w:gridCol w:w="2385"/>
        <w:gridCol w:w="2163"/>
      </w:tblGrid>
      <w:tr w:rsidR="0082459D" w:rsidRPr="006361E4" w14:paraId="2A77D0D7" w14:textId="77777777" w:rsidTr="0082459D">
        <w:trPr>
          <w:trHeight w:val="510"/>
        </w:trPr>
        <w:tc>
          <w:tcPr>
            <w:tcW w:w="266" w:type="pct"/>
            <w:shd w:val="clear" w:color="auto" w:fill="002060"/>
            <w:tcMar>
              <w:top w:w="0" w:type="dxa"/>
              <w:left w:w="108" w:type="dxa"/>
              <w:bottom w:w="0" w:type="dxa"/>
              <w:right w:w="108" w:type="dxa"/>
            </w:tcMar>
            <w:vAlign w:val="center"/>
          </w:tcPr>
          <w:p w14:paraId="77E05FE6" w14:textId="77777777" w:rsidR="0082459D" w:rsidRPr="006361E4" w:rsidRDefault="0082459D" w:rsidP="0082459D">
            <w:pPr>
              <w:spacing w:after="0"/>
              <w:jc w:val="center"/>
              <w:rPr>
                <w:rFonts w:cs="Tahoma"/>
                <w:b/>
                <w:szCs w:val="20"/>
              </w:rPr>
            </w:pPr>
            <w:r>
              <w:rPr>
                <w:rFonts w:cs="Tahoma"/>
                <w:b/>
                <w:bCs/>
                <w:szCs w:val="20"/>
                <w:lang w:val="en"/>
              </w:rPr>
              <w:t>Ref.</w:t>
            </w:r>
          </w:p>
        </w:tc>
        <w:tc>
          <w:tcPr>
            <w:tcW w:w="1300" w:type="pct"/>
            <w:shd w:val="clear" w:color="auto" w:fill="002060"/>
            <w:tcMar>
              <w:top w:w="0" w:type="dxa"/>
              <w:left w:w="108" w:type="dxa"/>
              <w:bottom w:w="0" w:type="dxa"/>
              <w:right w:w="108" w:type="dxa"/>
            </w:tcMar>
            <w:vAlign w:val="center"/>
          </w:tcPr>
          <w:p w14:paraId="75CBEF11" w14:textId="77777777" w:rsidR="0082459D" w:rsidRPr="006361E4" w:rsidRDefault="0082459D" w:rsidP="0082459D">
            <w:pPr>
              <w:spacing w:after="0"/>
              <w:jc w:val="center"/>
              <w:rPr>
                <w:rFonts w:cs="Tahoma"/>
                <w:b/>
                <w:szCs w:val="20"/>
              </w:rPr>
            </w:pPr>
            <w:r>
              <w:rPr>
                <w:rFonts w:cs="Tahoma"/>
                <w:b/>
                <w:bCs/>
                <w:szCs w:val="20"/>
                <w:lang w:val="en"/>
              </w:rPr>
              <w:t>Description</w:t>
            </w:r>
          </w:p>
        </w:tc>
        <w:tc>
          <w:tcPr>
            <w:tcW w:w="1091" w:type="pct"/>
            <w:shd w:val="clear" w:color="auto" w:fill="002060"/>
            <w:vAlign w:val="center"/>
          </w:tcPr>
          <w:p w14:paraId="2B9F55F0" w14:textId="33DC05F1" w:rsidR="0082459D" w:rsidRPr="006361E4" w:rsidRDefault="0082459D" w:rsidP="0082459D">
            <w:pPr>
              <w:spacing w:after="0"/>
              <w:jc w:val="center"/>
              <w:rPr>
                <w:rFonts w:cs="Tahoma"/>
                <w:b/>
                <w:szCs w:val="20"/>
              </w:rPr>
            </w:pPr>
            <w:r>
              <w:rPr>
                <w:rFonts w:cs="Tahoma"/>
                <w:b/>
                <w:bCs/>
                <w:szCs w:val="20"/>
                <w:lang w:val="en"/>
              </w:rPr>
              <w:t>01.01.2025-31.03.2025</w:t>
            </w:r>
          </w:p>
        </w:tc>
        <w:tc>
          <w:tcPr>
            <w:tcW w:w="1228" w:type="pct"/>
            <w:shd w:val="clear" w:color="auto" w:fill="002060"/>
            <w:tcMar>
              <w:top w:w="0" w:type="dxa"/>
              <w:left w:w="108" w:type="dxa"/>
              <w:bottom w:w="0" w:type="dxa"/>
              <w:right w:w="108" w:type="dxa"/>
            </w:tcMar>
            <w:vAlign w:val="center"/>
          </w:tcPr>
          <w:p w14:paraId="1AB0AE48" w14:textId="239BAF05" w:rsidR="0082459D" w:rsidRPr="006361E4" w:rsidRDefault="0082459D" w:rsidP="0082459D">
            <w:pPr>
              <w:spacing w:after="0"/>
              <w:jc w:val="center"/>
              <w:rPr>
                <w:rFonts w:cs="Tahoma"/>
                <w:b/>
                <w:szCs w:val="20"/>
              </w:rPr>
            </w:pPr>
            <w:r>
              <w:rPr>
                <w:rFonts w:cs="Tahoma"/>
                <w:b/>
                <w:bCs/>
                <w:szCs w:val="20"/>
                <w:lang w:val="en"/>
              </w:rPr>
              <w:t>01.01.2024- 31.12.2024</w:t>
            </w:r>
          </w:p>
        </w:tc>
        <w:tc>
          <w:tcPr>
            <w:tcW w:w="1116" w:type="pct"/>
            <w:shd w:val="clear" w:color="auto" w:fill="002060"/>
            <w:vAlign w:val="center"/>
          </w:tcPr>
          <w:p w14:paraId="071ACEAF" w14:textId="65903080" w:rsidR="0082459D" w:rsidRPr="006361E4" w:rsidRDefault="0082459D" w:rsidP="0082459D">
            <w:pPr>
              <w:spacing w:after="0"/>
              <w:jc w:val="center"/>
              <w:rPr>
                <w:rFonts w:cs="Tahoma"/>
                <w:b/>
                <w:szCs w:val="20"/>
              </w:rPr>
            </w:pPr>
            <w:r>
              <w:rPr>
                <w:rFonts w:cs="Tahoma"/>
                <w:b/>
                <w:bCs/>
                <w:szCs w:val="20"/>
                <w:lang w:val="en"/>
              </w:rPr>
              <w:t>01.01.2024- 31.03.2024</w:t>
            </w:r>
          </w:p>
        </w:tc>
      </w:tr>
      <w:tr w:rsidR="0082459D" w:rsidRPr="006361E4" w14:paraId="48ADA0CE" w14:textId="77777777" w:rsidTr="0082459D">
        <w:trPr>
          <w:trHeight w:val="510"/>
        </w:trPr>
        <w:tc>
          <w:tcPr>
            <w:tcW w:w="266" w:type="pct"/>
            <w:shd w:val="clear" w:color="auto" w:fill="F2F2F2" w:themeFill="background1" w:themeFillShade="F2"/>
            <w:tcMar>
              <w:top w:w="0" w:type="dxa"/>
              <w:left w:w="108" w:type="dxa"/>
              <w:bottom w:w="0" w:type="dxa"/>
              <w:right w:w="108" w:type="dxa"/>
            </w:tcMar>
            <w:vAlign w:val="center"/>
          </w:tcPr>
          <w:p w14:paraId="51938399" w14:textId="77777777" w:rsidR="0082459D" w:rsidRPr="006361E4" w:rsidRDefault="0082459D" w:rsidP="0082459D">
            <w:pPr>
              <w:spacing w:after="0"/>
              <w:jc w:val="left"/>
              <w:rPr>
                <w:rFonts w:cs="Tahoma"/>
                <w:szCs w:val="20"/>
              </w:rPr>
            </w:pPr>
            <w:r>
              <w:rPr>
                <w:rFonts w:cs="Tahoma"/>
                <w:szCs w:val="20"/>
                <w:lang w:val="en"/>
              </w:rPr>
              <w:t>1.</w:t>
            </w:r>
          </w:p>
        </w:tc>
        <w:tc>
          <w:tcPr>
            <w:tcW w:w="1300" w:type="pct"/>
            <w:shd w:val="clear" w:color="auto" w:fill="F2F2F2" w:themeFill="background1" w:themeFillShade="F2"/>
            <w:tcMar>
              <w:top w:w="0" w:type="dxa"/>
              <w:left w:w="108" w:type="dxa"/>
              <w:bottom w:w="0" w:type="dxa"/>
              <w:right w:w="108" w:type="dxa"/>
            </w:tcMar>
            <w:vAlign w:val="center"/>
          </w:tcPr>
          <w:p w14:paraId="232C66F7" w14:textId="77777777" w:rsidR="0082459D" w:rsidRPr="0047718C" w:rsidRDefault="0082459D" w:rsidP="0082459D">
            <w:pPr>
              <w:spacing w:after="0"/>
              <w:jc w:val="left"/>
              <w:rPr>
                <w:rFonts w:cs="Tahoma"/>
                <w:szCs w:val="20"/>
                <w:lang w:val="en-US"/>
              </w:rPr>
            </w:pPr>
            <w:r>
              <w:rPr>
                <w:rFonts w:cs="Tahoma"/>
                <w:szCs w:val="20"/>
                <w:lang w:val="en"/>
              </w:rPr>
              <w:t>Average exchange rate at the end of the period</w:t>
            </w:r>
          </w:p>
        </w:tc>
        <w:tc>
          <w:tcPr>
            <w:tcW w:w="1091" w:type="pct"/>
            <w:shd w:val="clear" w:color="auto" w:fill="F2F2F2" w:themeFill="background1" w:themeFillShade="F2"/>
            <w:vAlign w:val="center"/>
          </w:tcPr>
          <w:p w14:paraId="7976D829" w14:textId="3C750688" w:rsidR="0082459D" w:rsidRPr="006361E4" w:rsidRDefault="0082459D" w:rsidP="0082459D">
            <w:pPr>
              <w:jc w:val="right"/>
              <w:rPr>
                <w:rFonts w:cs="Tahoma"/>
                <w:szCs w:val="20"/>
              </w:rPr>
            </w:pPr>
            <w:r>
              <w:rPr>
                <w:rFonts w:cs="Tahoma"/>
                <w:szCs w:val="20"/>
                <w:lang w:val="en"/>
              </w:rPr>
              <w:t>4.1839</w:t>
            </w:r>
          </w:p>
        </w:tc>
        <w:tc>
          <w:tcPr>
            <w:tcW w:w="1228" w:type="pct"/>
            <w:shd w:val="clear" w:color="auto" w:fill="F2F2F2" w:themeFill="background1" w:themeFillShade="F2"/>
            <w:tcMar>
              <w:top w:w="0" w:type="dxa"/>
              <w:left w:w="108" w:type="dxa"/>
              <w:bottom w:w="0" w:type="dxa"/>
              <w:right w:w="108" w:type="dxa"/>
            </w:tcMar>
            <w:vAlign w:val="center"/>
          </w:tcPr>
          <w:p w14:paraId="5F4F9334" w14:textId="3B31F375" w:rsidR="0082459D" w:rsidRPr="006361E4" w:rsidRDefault="0082459D" w:rsidP="0082459D">
            <w:pPr>
              <w:jc w:val="right"/>
              <w:rPr>
                <w:rFonts w:cs="Tahoma"/>
                <w:szCs w:val="20"/>
              </w:rPr>
            </w:pPr>
            <w:r>
              <w:rPr>
                <w:szCs w:val="20"/>
                <w:lang w:val="en"/>
              </w:rPr>
              <w:t>4.2730</w:t>
            </w:r>
          </w:p>
        </w:tc>
        <w:tc>
          <w:tcPr>
            <w:tcW w:w="1116" w:type="pct"/>
            <w:shd w:val="clear" w:color="auto" w:fill="F2F2F2" w:themeFill="background1" w:themeFillShade="F2"/>
            <w:vAlign w:val="center"/>
          </w:tcPr>
          <w:p w14:paraId="0ACF2AE7" w14:textId="1E966EEB" w:rsidR="0082459D" w:rsidRPr="006361E4" w:rsidRDefault="0082459D" w:rsidP="0082459D">
            <w:pPr>
              <w:jc w:val="right"/>
              <w:rPr>
                <w:rFonts w:cs="Tahoma"/>
                <w:szCs w:val="20"/>
              </w:rPr>
            </w:pPr>
            <w:r>
              <w:rPr>
                <w:szCs w:val="20"/>
                <w:lang w:val="en"/>
              </w:rPr>
              <w:t>4.3009</w:t>
            </w:r>
          </w:p>
        </w:tc>
      </w:tr>
      <w:tr w:rsidR="0082459D" w:rsidRPr="006361E4" w14:paraId="6B83D8C1" w14:textId="77777777" w:rsidTr="0082459D">
        <w:trPr>
          <w:trHeight w:val="340"/>
        </w:trPr>
        <w:tc>
          <w:tcPr>
            <w:tcW w:w="266" w:type="pct"/>
            <w:shd w:val="clear" w:color="auto" w:fill="F2F2F2" w:themeFill="background1" w:themeFillShade="F2"/>
            <w:tcMar>
              <w:top w:w="0" w:type="dxa"/>
              <w:left w:w="108" w:type="dxa"/>
              <w:bottom w:w="0" w:type="dxa"/>
              <w:right w:w="108" w:type="dxa"/>
            </w:tcMar>
            <w:vAlign w:val="center"/>
          </w:tcPr>
          <w:p w14:paraId="47FEE437" w14:textId="77777777" w:rsidR="0082459D" w:rsidRPr="006361E4" w:rsidRDefault="0082459D" w:rsidP="0082459D">
            <w:pPr>
              <w:spacing w:after="0"/>
              <w:jc w:val="left"/>
              <w:rPr>
                <w:rFonts w:cs="Tahoma"/>
                <w:szCs w:val="20"/>
              </w:rPr>
            </w:pPr>
            <w:r>
              <w:rPr>
                <w:rFonts w:cs="Tahoma"/>
                <w:szCs w:val="20"/>
                <w:lang w:val="en"/>
              </w:rPr>
              <w:t>2.</w:t>
            </w:r>
          </w:p>
        </w:tc>
        <w:tc>
          <w:tcPr>
            <w:tcW w:w="1300" w:type="pct"/>
            <w:shd w:val="clear" w:color="auto" w:fill="F2F2F2" w:themeFill="background1" w:themeFillShade="F2"/>
            <w:tcMar>
              <w:top w:w="0" w:type="dxa"/>
              <w:left w:w="108" w:type="dxa"/>
              <w:bottom w:w="0" w:type="dxa"/>
              <w:right w:w="108" w:type="dxa"/>
            </w:tcMar>
            <w:vAlign w:val="center"/>
          </w:tcPr>
          <w:p w14:paraId="1885E29B" w14:textId="77777777" w:rsidR="0082459D" w:rsidRPr="0047718C" w:rsidRDefault="0082459D" w:rsidP="0082459D">
            <w:pPr>
              <w:spacing w:after="0"/>
              <w:jc w:val="left"/>
              <w:rPr>
                <w:rFonts w:cs="Tahoma"/>
                <w:szCs w:val="20"/>
                <w:lang w:val="en-US"/>
              </w:rPr>
            </w:pPr>
            <w:r>
              <w:rPr>
                <w:rFonts w:cs="Tahoma"/>
                <w:szCs w:val="20"/>
                <w:lang w:val="en"/>
              </w:rPr>
              <w:t>Average exchange rate for the period</w:t>
            </w:r>
          </w:p>
        </w:tc>
        <w:tc>
          <w:tcPr>
            <w:tcW w:w="1091" w:type="pct"/>
            <w:shd w:val="clear" w:color="auto" w:fill="F2F2F2" w:themeFill="background1" w:themeFillShade="F2"/>
            <w:vAlign w:val="center"/>
          </w:tcPr>
          <w:p w14:paraId="635318DE" w14:textId="429A3D58" w:rsidR="0082459D" w:rsidRPr="006361E4" w:rsidRDefault="0082459D" w:rsidP="0082459D">
            <w:pPr>
              <w:jc w:val="right"/>
              <w:rPr>
                <w:rFonts w:cs="Tahoma"/>
                <w:szCs w:val="20"/>
              </w:rPr>
            </w:pPr>
            <w:r>
              <w:rPr>
                <w:rFonts w:cs="Tahoma"/>
                <w:szCs w:val="20"/>
                <w:lang w:val="en"/>
              </w:rPr>
              <w:t>4.1848</w:t>
            </w:r>
          </w:p>
        </w:tc>
        <w:tc>
          <w:tcPr>
            <w:tcW w:w="1228" w:type="pct"/>
            <w:shd w:val="clear" w:color="auto" w:fill="F2F2F2" w:themeFill="background1" w:themeFillShade="F2"/>
            <w:tcMar>
              <w:top w:w="0" w:type="dxa"/>
              <w:left w:w="108" w:type="dxa"/>
              <w:bottom w:w="0" w:type="dxa"/>
              <w:right w:w="108" w:type="dxa"/>
            </w:tcMar>
            <w:vAlign w:val="center"/>
          </w:tcPr>
          <w:p w14:paraId="05EDDE35" w14:textId="7B45A175" w:rsidR="0082459D" w:rsidRPr="006361E4" w:rsidRDefault="0082459D" w:rsidP="0082459D">
            <w:pPr>
              <w:jc w:val="right"/>
              <w:rPr>
                <w:rFonts w:cs="Tahoma"/>
                <w:szCs w:val="20"/>
              </w:rPr>
            </w:pPr>
            <w:r>
              <w:rPr>
                <w:szCs w:val="20"/>
                <w:lang w:val="en"/>
              </w:rPr>
              <w:t>4.3051</w:t>
            </w:r>
          </w:p>
        </w:tc>
        <w:tc>
          <w:tcPr>
            <w:tcW w:w="1116" w:type="pct"/>
            <w:shd w:val="clear" w:color="auto" w:fill="F2F2F2" w:themeFill="background1" w:themeFillShade="F2"/>
            <w:vAlign w:val="center"/>
          </w:tcPr>
          <w:p w14:paraId="11725DC4" w14:textId="4E4DFE9F" w:rsidR="0082459D" w:rsidRPr="006361E4" w:rsidRDefault="0082459D" w:rsidP="0082459D">
            <w:pPr>
              <w:jc w:val="right"/>
              <w:rPr>
                <w:rFonts w:cs="Tahoma"/>
                <w:szCs w:val="20"/>
              </w:rPr>
            </w:pPr>
            <w:r>
              <w:rPr>
                <w:szCs w:val="20"/>
                <w:lang w:val="en"/>
              </w:rPr>
              <w:t>4.3211</w:t>
            </w:r>
          </w:p>
        </w:tc>
      </w:tr>
    </w:tbl>
    <w:p w14:paraId="3C1F58ED" w14:textId="77777777" w:rsidR="00143BDD" w:rsidRPr="0047718C" w:rsidRDefault="00143BDD" w:rsidP="00143BDD">
      <w:pPr>
        <w:rPr>
          <w:rFonts w:cs="Tahoma"/>
          <w:szCs w:val="20"/>
          <w:lang w:val="en-US"/>
        </w:rPr>
      </w:pPr>
      <w:r>
        <w:rPr>
          <w:rFonts w:cs="Tahoma"/>
          <w:szCs w:val="20"/>
          <w:lang w:val="en"/>
        </w:rPr>
        <w:t>The average exchange rate for the period is the arithmetic average of the average exchange rates applicable on the last day of each month in the period based on information published by the National Bank of Poland.</w:t>
      </w:r>
    </w:p>
    <w:p w14:paraId="3DF00580" w14:textId="29990552" w:rsidR="00143BDD" w:rsidRPr="006361E4" w:rsidRDefault="00143BDD">
      <w:pPr>
        <w:pStyle w:val="Nagwek1"/>
        <w:rPr>
          <w:rFonts w:cs="Tahoma"/>
          <w:sz w:val="20"/>
          <w:szCs w:val="20"/>
        </w:rPr>
      </w:pPr>
      <w:bookmarkStart w:id="27" w:name="_Toc199413207"/>
      <w:bookmarkStart w:id="28" w:name="_Toc490136502"/>
      <w:bookmarkStart w:id="29" w:name="_Toc460245485"/>
      <w:r>
        <w:rPr>
          <w:rFonts w:cs="Tahoma"/>
          <w:bCs/>
          <w:sz w:val="20"/>
          <w:szCs w:val="20"/>
          <w:lang w:val="en"/>
        </w:rPr>
        <w:lastRenderedPageBreak/>
        <w:t>INTERIM CONDENSED CONSOLIDATED FINANCIAL STATEMENTS</w:t>
      </w:r>
      <w:bookmarkEnd w:id="27"/>
    </w:p>
    <w:p w14:paraId="48CF3ED1" w14:textId="4928102E" w:rsidR="0040313E" w:rsidRPr="006361E4" w:rsidRDefault="0040313E" w:rsidP="0040313E">
      <w:pPr>
        <w:pStyle w:val="Nagwek4"/>
        <w:rPr>
          <w:rFonts w:cs="Tahoma"/>
        </w:rPr>
      </w:pPr>
      <w:r>
        <w:rPr>
          <w:rFonts w:cs="Tahoma"/>
          <w:bCs/>
          <w:iCs w:val="0"/>
          <w:lang w:val="en"/>
        </w:rPr>
        <w:t>INTERIM CONDENSED CONSOLIDATED STATEMENT OF FINANCIAL POSITION</w:t>
      </w:r>
    </w:p>
    <w:tbl>
      <w:tblPr>
        <w:tblW w:w="5148"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972"/>
        <w:gridCol w:w="1771"/>
        <w:gridCol w:w="1772"/>
        <w:gridCol w:w="1772"/>
        <w:gridCol w:w="1772"/>
      </w:tblGrid>
      <w:tr w:rsidR="00427EE5" w:rsidRPr="006361E4" w14:paraId="4841E786" w14:textId="540D0338" w:rsidTr="00521361">
        <w:trPr>
          <w:trHeight w:val="20"/>
          <w:tblHeader/>
          <w:jc w:val="center"/>
        </w:trPr>
        <w:tc>
          <w:tcPr>
            <w:tcW w:w="1477" w:type="pct"/>
            <w:shd w:val="clear" w:color="auto" w:fill="002060"/>
            <w:vAlign w:val="center"/>
          </w:tcPr>
          <w:p w14:paraId="51A9C53F" w14:textId="77777777" w:rsidR="00427EE5" w:rsidRPr="0047718C" w:rsidRDefault="00427EE5" w:rsidP="00D772B6">
            <w:pPr>
              <w:spacing w:after="100" w:afterAutospacing="1"/>
              <w:jc w:val="right"/>
              <w:rPr>
                <w:rFonts w:cs="Tahoma"/>
                <w:color w:val="FFFFFF"/>
                <w:szCs w:val="20"/>
                <w:lang w:val="en-US"/>
              </w:rPr>
            </w:pPr>
          </w:p>
        </w:tc>
        <w:tc>
          <w:tcPr>
            <w:tcW w:w="880" w:type="pct"/>
            <w:shd w:val="clear" w:color="auto" w:fill="002060"/>
            <w:vAlign w:val="center"/>
          </w:tcPr>
          <w:p w14:paraId="7900DC3F" w14:textId="21AF179C" w:rsidR="00427EE5" w:rsidRPr="00521361" w:rsidRDefault="00427EE5" w:rsidP="00521361">
            <w:pPr>
              <w:spacing w:after="100" w:afterAutospacing="1"/>
              <w:jc w:val="center"/>
              <w:rPr>
                <w:rFonts w:cs="Tahoma"/>
                <w:bCs/>
                <w:color w:val="FFFFFF"/>
                <w:szCs w:val="20"/>
              </w:rPr>
            </w:pPr>
            <w:r>
              <w:rPr>
                <w:rFonts w:cs="Tahoma"/>
                <w:color w:val="FFFFFF"/>
                <w:szCs w:val="20"/>
                <w:lang w:val="en"/>
              </w:rPr>
              <w:t>As at 31.03.2025</w:t>
            </w:r>
          </w:p>
        </w:tc>
        <w:tc>
          <w:tcPr>
            <w:tcW w:w="881" w:type="pct"/>
            <w:shd w:val="clear" w:color="auto" w:fill="002060"/>
            <w:vAlign w:val="center"/>
          </w:tcPr>
          <w:p w14:paraId="310E5F57" w14:textId="32D60840" w:rsidR="00427EE5" w:rsidRPr="00521361" w:rsidRDefault="00427EE5" w:rsidP="00521361">
            <w:pPr>
              <w:spacing w:after="100" w:afterAutospacing="1"/>
              <w:jc w:val="center"/>
              <w:rPr>
                <w:rFonts w:cs="Tahoma"/>
                <w:bCs/>
                <w:szCs w:val="20"/>
              </w:rPr>
            </w:pPr>
            <w:r>
              <w:rPr>
                <w:rFonts w:cs="Tahoma"/>
                <w:szCs w:val="20"/>
                <w:lang w:val="en"/>
              </w:rPr>
              <w:t>As at 31.12.2024</w:t>
            </w:r>
          </w:p>
        </w:tc>
        <w:tc>
          <w:tcPr>
            <w:tcW w:w="881" w:type="pct"/>
            <w:shd w:val="clear" w:color="auto" w:fill="002060"/>
            <w:vAlign w:val="center"/>
          </w:tcPr>
          <w:p w14:paraId="0F6C493A" w14:textId="5AE4084A" w:rsidR="00427EE5" w:rsidRPr="00521361" w:rsidRDefault="00427EE5" w:rsidP="00521361">
            <w:pPr>
              <w:spacing w:after="100" w:afterAutospacing="1"/>
              <w:jc w:val="center"/>
              <w:rPr>
                <w:rFonts w:cs="Tahoma"/>
                <w:bCs/>
                <w:szCs w:val="20"/>
              </w:rPr>
            </w:pPr>
            <w:r>
              <w:rPr>
                <w:rFonts w:cs="Tahoma"/>
                <w:szCs w:val="20"/>
                <w:lang w:val="en"/>
              </w:rPr>
              <w:t>As at 31.03.2024, restated</w:t>
            </w:r>
          </w:p>
        </w:tc>
        <w:tc>
          <w:tcPr>
            <w:tcW w:w="881" w:type="pct"/>
            <w:shd w:val="clear" w:color="auto" w:fill="002060"/>
          </w:tcPr>
          <w:p w14:paraId="12414AC5" w14:textId="60D8A642" w:rsidR="00427EE5" w:rsidRPr="00521361" w:rsidRDefault="00427EE5" w:rsidP="00521361">
            <w:pPr>
              <w:spacing w:after="100" w:afterAutospacing="1"/>
              <w:jc w:val="center"/>
              <w:rPr>
                <w:rFonts w:cs="Tahoma"/>
                <w:bCs/>
                <w:szCs w:val="20"/>
              </w:rPr>
            </w:pPr>
            <w:r>
              <w:rPr>
                <w:rFonts w:cs="Tahoma"/>
                <w:szCs w:val="20"/>
                <w:lang w:val="en"/>
              </w:rPr>
              <w:t>As at 31.03.2024, restated</w:t>
            </w:r>
          </w:p>
        </w:tc>
      </w:tr>
      <w:tr w:rsidR="00D772B6" w:rsidRPr="006361E4" w14:paraId="5042ED24" w14:textId="6DDE2FB8" w:rsidTr="00521361">
        <w:trPr>
          <w:trHeight w:val="20"/>
          <w:jc w:val="center"/>
        </w:trPr>
        <w:tc>
          <w:tcPr>
            <w:tcW w:w="5000" w:type="pct"/>
            <w:gridSpan w:val="5"/>
            <w:shd w:val="clear" w:color="auto" w:fill="F2F2F2" w:themeFill="background1" w:themeFillShade="F2"/>
            <w:vAlign w:val="center"/>
          </w:tcPr>
          <w:p w14:paraId="7FD9A2F8" w14:textId="7B3D84BE" w:rsidR="00D772B6" w:rsidRDefault="00D772B6" w:rsidP="00AB6506">
            <w:pPr>
              <w:spacing w:after="100" w:afterAutospacing="1"/>
              <w:jc w:val="center"/>
              <w:rPr>
                <w:rFonts w:eastAsia="Times New Roman" w:cs="Tahoma"/>
                <w:b/>
                <w:bCs/>
                <w:szCs w:val="20"/>
              </w:rPr>
            </w:pPr>
            <w:r>
              <w:rPr>
                <w:rFonts w:eastAsia="Times New Roman" w:cs="Tahoma"/>
                <w:b/>
                <w:bCs/>
                <w:szCs w:val="20"/>
                <w:lang w:val="en"/>
              </w:rPr>
              <w:t>ASSETS</w:t>
            </w:r>
          </w:p>
        </w:tc>
      </w:tr>
      <w:tr w:rsidR="00D772B6" w:rsidRPr="006361E4" w14:paraId="6E494C73" w14:textId="5B4E117B" w:rsidTr="00521361">
        <w:trPr>
          <w:trHeight w:val="20"/>
          <w:jc w:val="center"/>
        </w:trPr>
        <w:tc>
          <w:tcPr>
            <w:tcW w:w="1477" w:type="pct"/>
            <w:shd w:val="clear" w:color="auto" w:fill="F2F2F2" w:themeFill="background1" w:themeFillShade="F2"/>
            <w:vAlign w:val="center"/>
          </w:tcPr>
          <w:p w14:paraId="4A920D17" w14:textId="6154877A" w:rsidR="00D772B6" w:rsidRPr="006361E4" w:rsidRDefault="00D772B6" w:rsidP="00D772B6">
            <w:pPr>
              <w:spacing w:after="100" w:afterAutospacing="1"/>
              <w:jc w:val="left"/>
              <w:rPr>
                <w:rFonts w:cs="Tahoma"/>
                <w:b/>
                <w:szCs w:val="20"/>
              </w:rPr>
            </w:pPr>
            <w:r>
              <w:rPr>
                <w:rFonts w:cs="Tahoma"/>
                <w:b/>
                <w:bCs/>
                <w:szCs w:val="20"/>
                <w:lang w:val="en"/>
              </w:rPr>
              <w:t>Non-current assets</w:t>
            </w:r>
          </w:p>
        </w:tc>
        <w:tc>
          <w:tcPr>
            <w:tcW w:w="880" w:type="pct"/>
            <w:shd w:val="clear" w:color="auto" w:fill="F2F2F2" w:themeFill="background1" w:themeFillShade="F2"/>
            <w:vAlign w:val="center"/>
          </w:tcPr>
          <w:p w14:paraId="600D01D2" w14:textId="5BA054D5" w:rsidR="00D772B6" w:rsidRDefault="00D772B6" w:rsidP="00D772B6">
            <w:pPr>
              <w:spacing w:after="100" w:afterAutospacing="1"/>
              <w:jc w:val="right"/>
              <w:rPr>
                <w:rFonts w:eastAsia="Times New Roman" w:cs="Tahoma"/>
                <w:b/>
                <w:bCs/>
                <w:szCs w:val="20"/>
              </w:rPr>
            </w:pPr>
            <w:r>
              <w:rPr>
                <w:rFonts w:eastAsia="Times New Roman" w:cs="Tahoma"/>
                <w:b/>
                <w:bCs/>
                <w:szCs w:val="20"/>
                <w:lang w:val="en"/>
              </w:rPr>
              <w:t>171,750</w:t>
            </w:r>
          </w:p>
        </w:tc>
        <w:tc>
          <w:tcPr>
            <w:tcW w:w="881" w:type="pct"/>
            <w:shd w:val="clear" w:color="auto" w:fill="F2F2F2" w:themeFill="background1" w:themeFillShade="F2"/>
            <w:vAlign w:val="center"/>
          </w:tcPr>
          <w:p w14:paraId="6E0BC6A7" w14:textId="436A7923" w:rsidR="00D772B6" w:rsidRPr="006361E4" w:rsidRDefault="00D772B6" w:rsidP="00D772B6">
            <w:pPr>
              <w:spacing w:after="100" w:afterAutospacing="1"/>
              <w:jc w:val="right"/>
              <w:rPr>
                <w:rFonts w:eastAsia="Times New Roman" w:cs="Tahoma"/>
                <w:b/>
                <w:bCs/>
                <w:szCs w:val="20"/>
              </w:rPr>
            </w:pPr>
            <w:r>
              <w:rPr>
                <w:rFonts w:eastAsia="Times New Roman" w:cs="Tahoma"/>
                <w:b/>
                <w:bCs/>
                <w:szCs w:val="20"/>
                <w:lang w:val="en"/>
              </w:rPr>
              <w:t>166,206</w:t>
            </w:r>
          </w:p>
        </w:tc>
        <w:tc>
          <w:tcPr>
            <w:tcW w:w="881" w:type="pct"/>
            <w:shd w:val="clear" w:color="auto" w:fill="F2F2F2" w:themeFill="background1" w:themeFillShade="F2"/>
            <w:vAlign w:val="center"/>
          </w:tcPr>
          <w:p w14:paraId="54D0EE0D" w14:textId="67D5B401" w:rsidR="00D772B6" w:rsidRPr="006361E4" w:rsidRDefault="00E27A70" w:rsidP="00D772B6">
            <w:pPr>
              <w:spacing w:after="100" w:afterAutospacing="1"/>
              <w:jc w:val="right"/>
              <w:rPr>
                <w:rFonts w:eastAsia="Times New Roman" w:cs="Tahoma"/>
                <w:b/>
                <w:bCs/>
                <w:szCs w:val="20"/>
              </w:rPr>
            </w:pPr>
            <w:r>
              <w:rPr>
                <w:rFonts w:eastAsia="Times New Roman" w:cs="Tahoma"/>
                <w:b/>
                <w:bCs/>
                <w:szCs w:val="20"/>
                <w:lang w:val="en"/>
              </w:rPr>
              <w:t>163,039</w:t>
            </w:r>
          </w:p>
        </w:tc>
        <w:tc>
          <w:tcPr>
            <w:tcW w:w="881" w:type="pct"/>
            <w:shd w:val="clear" w:color="auto" w:fill="F2F2F2" w:themeFill="background1" w:themeFillShade="F2"/>
            <w:vAlign w:val="center"/>
          </w:tcPr>
          <w:p w14:paraId="5D019298" w14:textId="3B37C163" w:rsidR="00D772B6" w:rsidRPr="00D772B6" w:rsidRDefault="00D772B6" w:rsidP="00D772B6">
            <w:pPr>
              <w:spacing w:after="100" w:afterAutospacing="1"/>
              <w:jc w:val="right"/>
              <w:rPr>
                <w:rFonts w:eastAsia="Times New Roman" w:cs="Tahoma"/>
                <w:b/>
                <w:bCs/>
                <w:szCs w:val="20"/>
              </w:rPr>
            </w:pPr>
            <w:r>
              <w:rPr>
                <w:rFonts w:eastAsia="Times New Roman" w:cs="Tahoma"/>
                <w:b/>
                <w:bCs/>
                <w:szCs w:val="20"/>
                <w:lang w:val="en"/>
              </w:rPr>
              <w:t>225,328</w:t>
            </w:r>
          </w:p>
        </w:tc>
      </w:tr>
      <w:tr w:rsidR="00D772B6" w:rsidRPr="006361E4" w14:paraId="2D119618" w14:textId="2061B52D" w:rsidTr="00521361">
        <w:trPr>
          <w:trHeight w:val="20"/>
          <w:jc w:val="center"/>
        </w:trPr>
        <w:tc>
          <w:tcPr>
            <w:tcW w:w="1477" w:type="pct"/>
            <w:shd w:val="clear" w:color="auto" w:fill="F2F2F2" w:themeFill="background1" w:themeFillShade="F2"/>
            <w:vAlign w:val="center"/>
            <w:hideMark/>
          </w:tcPr>
          <w:p w14:paraId="329052C0" w14:textId="77777777" w:rsidR="00D772B6" w:rsidRPr="006361E4" w:rsidRDefault="00D772B6" w:rsidP="00D772B6">
            <w:pPr>
              <w:spacing w:after="100" w:afterAutospacing="1"/>
              <w:jc w:val="left"/>
              <w:rPr>
                <w:rFonts w:cs="Tahoma"/>
                <w:szCs w:val="20"/>
              </w:rPr>
            </w:pPr>
            <w:r>
              <w:rPr>
                <w:rFonts w:cs="Tahoma"/>
                <w:szCs w:val="20"/>
                <w:lang w:val="en"/>
              </w:rPr>
              <w:t>Property, plant and equipment</w:t>
            </w:r>
          </w:p>
        </w:tc>
        <w:tc>
          <w:tcPr>
            <w:tcW w:w="880" w:type="pct"/>
            <w:shd w:val="clear" w:color="auto" w:fill="F2F2F2" w:themeFill="background1" w:themeFillShade="F2"/>
            <w:vAlign w:val="center"/>
          </w:tcPr>
          <w:p w14:paraId="65C34CF7" w14:textId="48BC61A4"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103,236</w:t>
            </w:r>
          </w:p>
        </w:tc>
        <w:tc>
          <w:tcPr>
            <w:tcW w:w="881" w:type="pct"/>
            <w:shd w:val="clear" w:color="auto" w:fill="F2F2F2" w:themeFill="background1" w:themeFillShade="F2"/>
            <w:vAlign w:val="center"/>
          </w:tcPr>
          <w:p w14:paraId="106C88EF" w14:textId="48B107E7"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104,844</w:t>
            </w:r>
          </w:p>
        </w:tc>
        <w:tc>
          <w:tcPr>
            <w:tcW w:w="881" w:type="pct"/>
            <w:shd w:val="clear" w:color="auto" w:fill="F2F2F2" w:themeFill="background1" w:themeFillShade="F2"/>
            <w:vAlign w:val="center"/>
          </w:tcPr>
          <w:p w14:paraId="2ECDED33" w14:textId="4BEA0FFF" w:rsidR="00D772B6" w:rsidRPr="006361E4" w:rsidRDefault="00E27A70" w:rsidP="00D772B6">
            <w:pPr>
              <w:spacing w:after="100" w:afterAutospacing="1"/>
              <w:jc w:val="right"/>
              <w:rPr>
                <w:rFonts w:eastAsia="Times New Roman" w:cs="Tahoma"/>
                <w:bCs/>
                <w:szCs w:val="20"/>
              </w:rPr>
            </w:pPr>
            <w:r>
              <w:rPr>
                <w:rFonts w:eastAsia="Times New Roman" w:cs="Tahoma"/>
                <w:szCs w:val="20"/>
                <w:lang w:val="en"/>
              </w:rPr>
              <w:t>109,848</w:t>
            </w:r>
          </w:p>
        </w:tc>
        <w:tc>
          <w:tcPr>
            <w:tcW w:w="881" w:type="pct"/>
            <w:shd w:val="clear" w:color="auto" w:fill="F2F2F2" w:themeFill="background1" w:themeFillShade="F2"/>
            <w:vAlign w:val="center"/>
          </w:tcPr>
          <w:p w14:paraId="5F703EA9" w14:textId="6502B8F2"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109,848</w:t>
            </w:r>
          </w:p>
        </w:tc>
      </w:tr>
      <w:tr w:rsidR="00D772B6" w:rsidRPr="006361E4" w14:paraId="72E7AD9E" w14:textId="7020C5E3" w:rsidTr="00521361">
        <w:trPr>
          <w:trHeight w:val="20"/>
          <w:jc w:val="center"/>
        </w:trPr>
        <w:tc>
          <w:tcPr>
            <w:tcW w:w="1477" w:type="pct"/>
            <w:shd w:val="clear" w:color="auto" w:fill="F2F2F2" w:themeFill="background1" w:themeFillShade="F2"/>
            <w:vAlign w:val="center"/>
            <w:hideMark/>
          </w:tcPr>
          <w:p w14:paraId="16B7E506" w14:textId="77777777" w:rsidR="00D772B6" w:rsidRPr="006361E4" w:rsidRDefault="00D772B6" w:rsidP="00D772B6">
            <w:pPr>
              <w:spacing w:after="100" w:afterAutospacing="1"/>
              <w:jc w:val="left"/>
              <w:rPr>
                <w:rFonts w:cs="Tahoma"/>
                <w:szCs w:val="20"/>
              </w:rPr>
            </w:pPr>
            <w:r>
              <w:rPr>
                <w:rFonts w:cs="Tahoma"/>
                <w:szCs w:val="20"/>
                <w:lang w:val="en"/>
              </w:rPr>
              <w:t xml:space="preserve">Intangible assets </w:t>
            </w:r>
          </w:p>
        </w:tc>
        <w:tc>
          <w:tcPr>
            <w:tcW w:w="880" w:type="pct"/>
            <w:shd w:val="clear" w:color="auto" w:fill="F2F2F2" w:themeFill="background1" w:themeFillShade="F2"/>
            <w:vAlign w:val="center"/>
          </w:tcPr>
          <w:p w14:paraId="27D9C38A" w14:textId="03E03306"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13,978</w:t>
            </w:r>
          </w:p>
        </w:tc>
        <w:tc>
          <w:tcPr>
            <w:tcW w:w="881" w:type="pct"/>
            <w:shd w:val="clear" w:color="auto" w:fill="F2F2F2" w:themeFill="background1" w:themeFillShade="F2"/>
            <w:vAlign w:val="center"/>
          </w:tcPr>
          <w:p w14:paraId="682F4CFD" w14:textId="17B1CC2E"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15,042</w:t>
            </w:r>
          </w:p>
        </w:tc>
        <w:tc>
          <w:tcPr>
            <w:tcW w:w="881" w:type="pct"/>
            <w:shd w:val="clear" w:color="auto" w:fill="F2F2F2" w:themeFill="background1" w:themeFillShade="F2"/>
            <w:vAlign w:val="center"/>
          </w:tcPr>
          <w:p w14:paraId="79A9672A" w14:textId="3300469F" w:rsidR="00D772B6" w:rsidRPr="006361E4" w:rsidRDefault="00E27A70" w:rsidP="00D772B6">
            <w:pPr>
              <w:spacing w:after="100" w:afterAutospacing="1"/>
              <w:jc w:val="right"/>
              <w:rPr>
                <w:rFonts w:eastAsia="Times New Roman" w:cs="Tahoma"/>
                <w:bCs/>
                <w:szCs w:val="20"/>
              </w:rPr>
            </w:pPr>
            <w:r>
              <w:rPr>
                <w:rFonts w:eastAsia="Times New Roman" w:cs="Tahoma"/>
                <w:szCs w:val="20"/>
                <w:lang w:val="en"/>
              </w:rPr>
              <w:t>11,302</w:t>
            </w:r>
          </w:p>
        </w:tc>
        <w:tc>
          <w:tcPr>
            <w:tcW w:w="881" w:type="pct"/>
            <w:shd w:val="clear" w:color="auto" w:fill="F2F2F2" w:themeFill="background1" w:themeFillShade="F2"/>
            <w:vAlign w:val="center"/>
          </w:tcPr>
          <w:p w14:paraId="34549645" w14:textId="347E0EC8"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27,533</w:t>
            </w:r>
          </w:p>
        </w:tc>
      </w:tr>
      <w:tr w:rsidR="00D772B6" w:rsidRPr="006361E4" w14:paraId="0CDCD8F0" w14:textId="2C1591D6" w:rsidTr="00521361">
        <w:trPr>
          <w:trHeight w:val="20"/>
          <w:jc w:val="center"/>
        </w:trPr>
        <w:tc>
          <w:tcPr>
            <w:tcW w:w="1477" w:type="pct"/>
            <w:shd w:val="clear" w:color="auto" w:fill="F2F2F2" w:themeFill="background1" w:themeFillShade="F2"/>
            <w:vAlign w:val="center"/>
          </w:tcPr>
          <w:p w14:paraId="3CFC6DE0" w14:textId="77777777" w:rsidR="00D772B6" w:rsidRPr="006361E4" w:rsidRDefault="00D772B6" w:rsidP="00D772B6">
            <w:pPr>
              <w:spacing w:after="100" w:afterAutospacing="1"/>
              <w:jc w:val="left"/>
              <w:rPr>
                <w:rFonts w:cs="Tahoma"/>
                <w:szCs w:val="20"/>
              </w:rPr>
            </w:pPr>
            <w:r>
              <w:rPr>
                <w:rFonts w:cs="Tahoma"/>
                <w:szCs w:val="20"/>
                <w:lang w:val="en"/>
              </w:rPr>
              <w:t>Right of use</w:t>
            </w:r>
          </w:p>
        </w:tc>
        <w:tc>
          <w:tcPr>
            <w:tcW w:w="880" w:type="pct"/>
            <w:shd w:val="clear" w:color="auto" w:fill="F2F2F2" w:themeFill="background1" w:themeFillShade="F2"/>
            <w:vAlign w:val="center"/>
          </w:tcPr>
          <w:p w14:paraId="3B0FFE5F" w14:textId="3A9F8B9E"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5,023</w:t>
            </w:r>
          </w:p>
        </w:tc>
        <w:tc>
          <w:tcPr>
            <w:tcW w:w="881" w:type="pct"/>
            <w:shd w:val="clear" w:color="auto" w:fill="F2F2F2" w:themeFill="background1" w:themeFillShade="F2"/>
            <w:vAlign w:val="center"/>
          </w:tcPr>
          <w:p w14:paraId="6F9E4DBD" w14:textId="22D44538"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4,137</w:t>
            </w:r>
          </w:p>
        </w:tc>
        <w:tc>
          <w:tcPr>
            <w:tcW w:w="881" w:type="pct"/>
            <w:shd w:val="clear" w:color="auto" w:fill="F2F2F2" w:themeFill="background1" w:themeFillShade="F2"/>
            <w:vAlign w:val="center"/>
          </w:tcPr>
          <w:p w14:paraId="27193396" w14:textId="75062EA4" w:rsidR="00D772B6" w:rsidRPr="006361E4" w:rsidRDefault="00E27A70" w:rsidP="00D772B6">
            <w:pPr>
              <w:spacing w:after="100" w:afterAutospacing="1"/>
              <w:jc w:val="right"/>
              <w:rPr>
                <w:rFonts w:eastAsia="Times New Roman" w:cs="Tahoma"/>
                <w:bCs/>
                <w:szCs w:val="20"/>
              </w:rPr>
            </w:pPr>
            <w:r>
              <w:rPr>
                <w:rFonts w:eastAsia="Times New Roman" w:cs="Tahoma"/>
                <w:szCs w:val="20"/>
                <w:lang w:val="en"/>
              </w:rPr>
              <w:t>3,787</w:t>
            </w:r>
          </w:p>
        </w:tc>
        <w:tc>
          <w:tcPr>
            <w:tcW w:w="881" w:type="pct"/>
            <w:shd w:val="clear" w:color="auto" w:fill="F2F2F2" w:themeFill="background1" w:themeFillShade="F2"/>
            <w:vAlign w:val="center"/>
          </w:tcPr>
          <w:p w14:paraId="52887E21" w14:textId="6309D397"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3,787</w:t>
            </w:r>
          </w:p>
        </w:tc>
      </w:tr>
      <w:tr w:rsidR="00D772B6" w:rsidRPr="006361E4" w14:paraId="12E328B2" w14:textId="595BAB74" w:rsidTr="00521361">
        <w:trPr>
          <w:trHeight w:val="20"/>
          <w:jc w:val="center"/>
        </w:trPr>
        <w:tc>
          <w:tcPr>
            <w:tcW w:w="1477" w:type="pct"/>
            <w:shd w:val="clear" w:color="auto" w:fill="F2F2F2" w:themeFill="background1" w:themeFillShade="F2"/>
            <w:vAlign w:val="center"/>
            <w:hideMark/>
          </w:tcPr>
          <w:p w14:paraId="0F7B21B1" w14:textId="77777777" w:rsidR="00D772B6" w:rsidRPr="006361E4" w:rsidRDefault="00D772B6" w:rsidP="00D772B6">
            <w:pPr>
              <w:spacing w:after="100" w:afterAutospacing="1"/>
              <w:jc w:val="left"/>
              <w:rPr>
                <w:rFonts w:cs="Tahoma"/>
                <w:szCs w:val="20"/>
              </w:rPr>
            </w:pPr>
            <w:r>
              <w:rPr>
                <w:rFonts w:cs="Tahoma"/>
                <w:szCs w:val="20"/>
                <w:lang w:val="en"/>
              </w:rPr>
              <w:t>Development expenditure</w:t>
            </w:r>
          </w:p>
        </w:tc>
        <w:tc>
          <w:tcPr>
            <w:tcW w:w="880" w:type="pct"/>
            <w:shd w:val="clear" w:color="auto" w:fill="F2F2F2" w:themeFill="background1" w:themeFillShade="F2"/>
            <w:vAlign w:val="center"/>
          </w:tcPr>
          <w:p w14:paraId="01C8471D" w14:textId="1B01BB6C"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20,797</w:t>
            </w:r>
          </w:p>
        </w:tc>
        <w:tc>
          <w:tcPr>
            <w:tcW w:w="881" w:type="pct"/>
            <w:shd w:val="clear" w:color="auto" w:fill="F2F2F2" w:themeFill="background1" w:themeFillShade="F2"/>
            <w:vAlign w:val="center"/>
          </w:tcPr>
          <w:p w14:paraId="7B5CE5C5" w14:textId="60B1B75C"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16,854</w:t>
            </w:r>
          </w:p>
        </w:tc>
        <w:tc>
          <w:tcPr>
            <w:tcW w:w="881" w:type="pct"/>
            <w:shd w:val="clear" w:color="auto" w:fill="F2F2F2" w:themeFill="background1" w:themeFillShade="F2"/>
            <w:vAlign w:val="center"/>
          </w:tcPr>
          <w:p w14:paraId="35E7A64A" w14:textId="52B3620F" w:rsidR="00D772B6" w:rsidRPr="006361E4" w:rsidRDefault="00E27A70" w:rsidP="00D772B6">
            <w:pPr>
              <w:spacing w:after="100" w:afterAutospacing="1"/>
              <w:jc w:val="right"/>
              <w:rPr>
                <w:rFonts w:eastAsia="Times New Roman" w:cs="Tahoma"/>
                <w:bCs/>
                <w:szCs w:val="20"/>
              </w:rPr>
            </w:pPr>
            <w:r>
              <w:rPr>
                <w:rFonts w:eastAsia="Times New Roman" w:cs="Tahoma"/>
                <w:szCs w:val="20"/>
                <w:lang w:val="en"/>
              </w:rPr>
              <w:t>12,457</w:t>
            </w:r>
          </w:p>
        </w:tc>
        <w:tc>
          <w:tcPr>
            <w:tcW w:w="881" w:type="pct"/>
            <w:shd w:val="clear" w:color="auto" w:fill="F2F2F2" w:themeFill="background1" w:themeFillShade="F2"/>
            <w:vAlign w:val="center"/>
          </w:tcPr>
          <w:p w14:paraId="2CCD5776" w14:textId="0B0725E5"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63,862</w:t>
            </w:r>
          </w:p>
        </w:tc>
      </w:tr>
      <w:tr w:rsidR="00D772B6" w:rsidRPr="006361E4" w14:paraId="311A0BC8" w14:textId="5CA106EF" w:rsidTr="00521361">
        <w:trPr>
          <w:trHeight w:val="20"/>
          <w:jc w:val="center"/>
        </w:trPr>
        <w:tc>
          <w:tcPr>
            <w:tcW w:w="1477" w:type="pct"/>
            <w:shd w:val="clear" w:color="auto" w:fill="F2F2F2" w:themeFill="background1" w:themeFillShade="F2"/>
            <w:vAlign w:val="center"/>
          </w:tcPr>
          <w:p w14:paraId="2F9CF6E7" w14:textId="77777777" w:rsidR="00D772B6" w:rsidRPr="006361E4" w:rsidRDefault="00D772B6" w:rsidP="00D772B6">
            <w:pPr>
              <w:spacing w:after="100" w:afterAutospacing="1"/>
              <w:jc w:val="left"/>
              <w:rPr>
                <w:rFonts w:cs="Tahoma"/>
                <w:szCs w:val="20"/>
              </w:rPr>
            </w:pPr>
            <w:r>
              <w:rPr>
                <w:rFonts w:cs="Tahoma"/>
                <w:szCs w:val="20"/>
                <w:lang w:val="en"/>
              </w:rPr>
              <w:t>Deferred tax assets</w:t>
            </w:r>
          </w:p>
        </w:tc>
        <w:tc>
          <w:tcPr>
            <w:tcW w:w="880" w:type="pct"/>
            <w:shd w:val="clear" w:color="auto" w:fill="F2F2F2" w:themeFill="background1" w:themeFillShade="F2"/>
            <w:vAlign w:val="center"/>
          </w:tcPr>
          <w:p w14:paraId="33B8C546" w14:textId="1C4217C6"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7,465</w:t>
            </w:r>
          </w:p>
        </w:tc>
        <w:tc>
          <w:tcPr>
            <w:tcW w:w="881" w:type="pct"/>
            <w:shd w:val="clear" w:color="auto" w:fill="F2F2F2" w:themeFill="background1" w:themeFillShade="F2"/>
            <w:vAlign w:val="center"/>
          </w:tcPr>
          <w:p w14:paraId="5274E199" w14:textId="1E7D051B"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7,460</w:t>
            </w:r>
          </w:p>
        </w:tc>
        <w:tc>
          <w:tcPr>
            <w:tcW w:w="881" w:type="pct"/>
            <w:shd w:val="clear" w:color="auto" w:fill="F2F2F2" w:themeFill="background1" w:themeFillShade="F2"/>
            <w:vAlign w:val="center"/>
          </w:tcPr>
          <w:p w14:paraId="68FF9C3F" w14:textId="476D58EE" w:rsidR="00D772B6" w:rsidRPr="006361E4" w:rsidRDefault="00E27A70" w:rsidP="00D772B6">
            <w:pPr>
              <w:spacing w:after="100" w:afterAutospacing="1"/>
              <w:jc w:val="right"/>
              <w:rPr>
                <w:rFonts w:eastAsia="Times New Roman" w:cs="Tahoma"/>
                <w:bCs/>
                <w:szCs w:val="20"/>
              </w:rPr>
            </w:pPr>
            <w:r>
              <w:rPr>
                <w:rFonts w:eastAsia="Times New Roman" w:cs="Tahoma"/>
                <w:szCs w:val="20"/>
                <w:lang w:val="en"/>
              </w:rPr>
              <w:t>7,830</w:t>
            </w:r>
          </w:p>
        </w:tc>
        <w:tc>
          <w:tcPr>
            <w:tcW w:w="881" w:type="pct"/>
            <w:shd w:val="clear" w:color="auto" w:fill="F2F2F2" w:themeFill="background1" w:themeFillShade="F2"/>
            <w:vAlign w:val="center"/>
          </w:tcPr>
          <w:p w14:paraId="2893DA17" w14:textId="2C457418"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7,830</w:t>
            </w:r>
          </w:p>
        </w:tc>
      </w:tr>
      <w:tr w:rsidR="00D772B6" w:rsidRPr="006361E4" w14:paraId="484167E9" w14:textId="4B2260F9" w:rsidTr="00521361">
        <w:trPr>
          <w:trHeight w:val="20"/>
          <w:jc w:val="center"/>
        </w:trPr>
        <w:tc>
          <w:tcPr>
            <w:tcW w:w="1477" w:type="pct"/>
            <w:shd w:val="clear" w:color="auto" w:fill="F2F2F2" w:themeFill="background1" w:themeFillShade="F2"/>
            <w:vAlign w:val="center"/>
          </w:tcPr>
          <w:p w14:paraId="4F42CAE7" w14:textId="77777777" w:rsidR="00D772B6" w:rsidRPr="0047718C" w:rsidRDefault="00D772B6" w:rsidP="00D772B6">
            <w:pPr>
              <w:spacing w:after="100" w:afterAutospacing="1"/>
              <w:jc w:val="left"/>
              <w:rPr>
                <w:rFonts w:cs="Tahoma"/>
                <w:szCs w:val="20"/>
                <w:lang w:val="en-US"/>
              </w:rPr>
            </w:pPr>
            <w:r>
              <w:rPr>
                <w:rFonts w:cs="Tahoma"/>
                <w:szCs w:val="20"/>
                <w:lang w:val="en"/>
              </w:rPr>
              <w:t>Investments in jointly controlled entities</w:t>
            </w:r>
          </w:p>
        </w:tc>
        <w:tc>
          <w:tcPr>
            <w:tcW w:w="880" w:type="pct"/>
            <w:shd w:val="clear" w:color="auto" w:fill="F2F2F2" w:themeFill="background1" w:themeFillShade="F2"/>
            <w:vAlign w:val="center"/>
          </w:tcPr>
          <w:p w14:paraId="506ED230" w14:textId="47897DCF" w:rsidR="00D772B6" w:rsidRPr="00CF1534" w:rsidRDefault="00CF1534" w:rsidP="00D772B6">
            <w:pPr>
              <w:spacing w:after="100" w:afterAutospacing="1"/>
              <w:jc w:val="right"/>
              <w:rPr>
                <w:rFonts w:cs="Tahoma"/>
                <w:szCs w:val="20"/>
              </w:rPr>
            </w:pPr>
            <w:r>
              <w:rPr>
                <w:rFonts w:cs="Tahoma"/>
                <w:szCs w:val="20"/>
                <w:lang w:val="en"/>
              </w:rPr>
              <w:t>17,660</w:t>
            </w:r>
          </w:p>
        </w:tc>
        <w:tc>
          <w:tcPr>
            <w:tcW w:w="881" w:type="pct"/>
            <w:shd w:val="clear" w:color="auto" w:fill="F2F2F2" w:themeFill="background1" w:themeFillShade="F2"/>
            <w:vAlign w:val="center"/>
          </w:tcPr>
          <w:p w14:paraId="46826636" w14:textId="1B9F3221" w:rsidR="00D772B6" w:rsidRPr="00CF1534" w:rsidRDefault="00D772B6" w:rsidP="00D772B6">
            <w:pPr>
              <w:spacing w:after="100" w:afterAutospacing="1"/>
              <w:jc w:val="right"/>
              <w:rPr>
                <w:rFonts w:cs="Tahoma"/>
                <w:szCs w:val="20"/>
              </w:rPr>
            </w:pPr>
            <w:r>
              <w:rPr>
                <w:rFonts w:cs="Tahoma"/>
                <w:szCs w:val="20"/>
                <w:lang w:val="en"/>
              </w:rPr>
              <w:t>17,847</w:t>
            </w:r>
          </w:p>
        </w:tc>
        <w:tc>
          <w:tcPr>
            <w:tcW w:w="881" w:type="pct"/>
            <w:shd w:val="clear" w:color="auto" w:fill="F2F2F2" w:themeFill="background1" w:themeFillShade="F2"/>
            <w:vAlign w:val="center"/>
          </w:tcPr>
          <w:p w14:paraId="1397F93D" w14:textId="49BB6D76" w:rsidR="00D772B6" w:rsidRPr="00CF1534" w:rsidRDefault="00531133" w:rsidP="00D772B6">
            <w:pPr>
              <w:spacing w:after="100" w:afterAutospacing="1"/>
              <w:jc w:val="right"/>
              <w:rPr>
                <w:rFonts w:cs="Tahoma"/>
                <w:szCs w:val="20"/>
              </w:rPr>
            </w:pPr>
            <w:r>
              <w:rPr>
                <w:rFonts w:cs="Tahoma"/>
                <w:szCs w:val="20"/>
                <w:lang w:val="en"/>
              </w:rPr>
              <w:t>12,457</w:t>
            </w:r>
          </w:p>
        </w:tc>
        <w:tc>
          <w:tcPr>
            <w:tcW w:w="881" w:type="pct"/>
            <w:shd w:val="clear" w:color="auto" w:fill="F2F2F2" w:themeFill="background1" w:themeFillShade="F2"/>
            <w:vAlign w:val="center"/>
          </w:tcPr>
          <w:p w14:paraId="00EF0847" w14:textId="7F839581" w:rsidR="00D772B6" w:rsidRPr="00D772B6" w:rsidRDefault="00D772B6" w:rsidP="00D772B6">
            <w:pPr>
              <w:spacing w:after="100" w:afterAutospacing="1"/>
              <w:jc w:val="right"/>
              <w:rPr>
                <w:rFonts w:cs="Tahoma"/>
                <w:szCs w:val="20"/>
              </w:rPr>
            </w:pPr>
            <w:r>
              <w:rPr>
                <w:rFonts w:cs="Tahoma"/>
                <w:szCs w:val="20"/>
                <w:lang w:val="en"/>
              </w:rPr>
              <w:t>12,457</w:t>
            </w:r>
          </w:p>
        </w:tc>
      </w:tr>
      <w:tr w:rsidR="00D772B6" w:rsidRPr="006361E4" w14:paraId="2148BDDB" w14:textId="6D1D3AC5" w:rsidTr="00521361">
        <w:trPr>
          <w:trHeight w:val="20"/>
          <w:jc w:val="center"/>
        </w:trPr>
        <w:tc>
          <w:tcPr>
            <w:tcW w:w="1477" w:type="pct"/>
            <w:shd w:val="clear" w:color="auto" w:fill="F2F2F2" w:themeFill="background1" w:themeFillShade="F2"/>
            <w:vAlign w:val="center"/>
          </w:tcPr>
          <w:p w14:paraId="103C2BD1" w14:textId="77777777" w:rsidR="00D772B6" w:rsidRPr="006361E4" w:rsidRDefault="00D772B6" w:rsidP="00D772B6">
            <w:pPr>
              <w:spacing w:after="100" w:afterAutospacing="1"/>
              <w:jc w:val="left"/>
              <w:rPr>
                <w:rFonts w:cs="Tahoma"/>
                <w:szCs w:val="20"/>
              </w:rPr>
            </w:pPr>
            <w:r>
              <w:rPr>
                <w:rFonts w:cs="Tahoma"/>
                <w:szCs w:val="20"/>
                <w:lang w:val="en"/>
              </w:rPr>
              <w:t>Prepayments</w:t>
            </w:r>
          </w:p>
        </w:tc>
        <w:tc>
          <w:tcPr>
            <w:tcW w:w="880" w:type="pct"/>
            <w:shd w:val="clear" w:color="auto" w:fill="F2F2F2" w:themeFill="background1" w:themeFillShade="F2"/>
            <w:vAlign w:val="center"/>
          </w:tcPr>
          <w:p w14:paraId="6F69A00E" w14:textId="1B62BF3B" w:rsidR="00D772B6" w:rsidRPr="006361E4" w:rsidRDefault="00D772B6" w:rsidP="00D772B6">
            <w:pPr>
              <w:spacing w:after="100" w:afterAutospacing="1"/>
              <w:jc w:val="right"/>
              <w:rPr>
                <w:rFonts w:cs="Tahoma"/>
                <w:szCs w:val="20"/>
              </w:rPr>
            </w:pPr>
            <w:r>
              <w:rPr>
                <w:rFonts w:cs="Tahoma"/>
                <w:szCs w:val="20"/>
                <w:lang w:val="en"/>
              </w:rPr>
              <w:t>3,592</w:t>
            </w:r>
          </w:p>
        </w:tc>
        <w:tc>
          <w:tcPr>
            <w:tcW w:w="881" w:type="pct"/>
            <w:shd w:val="clear" w:color="auto" w:fill="F2F2F2" w:themeFill="background1" w:themeFillShade="F2"/>
            <w:vAlign w:val="center"/>
          </w:tcPr>
          <w:p w14:paraId="422E1C97" w14:textId="18E48C41" w:rsidR="00D772B6" w:rsidRPr="006361E4" w:rsidRDefault="00D772B6" w:rsidP="00D772B6">
            <w:pPr>
              <w:spacing w:after="100" w:afterAutospacing="1"/>
              <w:jc w:val="right"/>
              <w:rPr>
                <w:rFonts w:cs="Tahoma"/>
                <w:color w:val="000000"/>
                <w:szCs w:val="20"/>
              </w:rPr>
            </w:pPr>
            <w:r>
              <w:rPr>
                <w:rFonts w:cs="Tahoma"/>
                <w:color w:val="000000"/>
                <w:szCs w:val="20"/>
                <w:lang w:val="en"/>
              </w:rPr>
              <w:t>22</w:t>
            </w:r>
          </w:p>
        </w:tc>
        <w:tc>
          <w:tcPr>
            <w:tcW w:w="881" w:type="pct"/>
            <w:shd w:val="clear" w:color="auto" w:fill="F2F2F2" w:themeFill="background1" w:themeFillShade="F2"/>
            <w:vAlign w:val="center"/>
          </w:tcPr>
          <w:p w14:paraId="7E0BAF15" w14:textId="2BA89E00" w:rsidR="00D772B6" w:rsidRPr="006361E4" w:rsidRDefault="00531133" w:rsidP="00D772B6">
            <w:pPr>
              <w:spacing w:after="100" w:afterAutospacing="1"/>
              <w:jc w:val="right"/>
              <w:rPr>
                <w:rFonts w:cs="Tahoma"/>
                <w:szCs w:val="20"/>
              </w:rPr>
            </w:pPr>
            <w:r>
              <w:rPr>
                <w:rFonts w:cs="Tahoma"/>
                <w:szCs w:val="20"/>
                <w:lang w:val="en"/>
              </w:rPr>
              <w:t>1,211</w:t>
            </w:r>
          </w:p>
        </w:tc>
        <w:tc>
          <w:tcPr>
            <w:tcW w:w="881" w:type="pct"/>
            <w:shd w:val="clear" w:color="auto" w:fill="F2F2F2" w:themeFill="background1" w:themeFillShade="F2"/>
            <w:vAlign w:val="center"/>
          </w:tcPr>
          <w:p w14:paraId="15649380" w14:textId="760B7F6E" w:rsidR="00D772B6" w:rsidRPr="00D772B6" w:rsidRDefault="00D772B6" w:rsidP="00D772B6">
            <w:pPr>
              <w:spacing w:after="100" w:afterAutospacing="1"/>
              <w:jc w:val="right"/>
              <w:rPr>
                <w:rFonts w:cs="Tahoma"/>
                <w:szCs w:val="20"/>
              </w:rPr>
            </w:pPr>
            <w:r>
              <w:rPr>
                <w:rFonts w:cs="Tahoma"/>
                <w:szCs w:val="20"/>
                <w:lang w:val="en"/>
              </w:rPr>
              <w:t>12</w:t>
            </w:r>
          </w:p>
        </w:tc>
      </w:tr>
      <w:tr w:rsidR="00D772B6" w:rsidRPr="006361E4" w14:paraId="27C38373" w14:textId="4E7B6526" w:rsidTr="00521361">
        <w:trPr>
          <w:trHeight w:val="20"/>
          <w:jc w:val="center"/>
        </w:trPr>
        <w:tc>
          <w:tcPr>
            <w:tcW w:w="1477" w:type="pct"/>
            <w:shd w:val="clear" w:color="auto" w:fill="F2F2F2" w:themeFill="background1" w:themeFillShade="F2"/>
            <w:vAlign w:val="center"/>
            <w:hideMark/>
          </w:tcPr>
          <w:p w14:paraId="7EA82C88" w14:textId="77777777" w:rsidR="00D772B6" w:rsidRPr="006361E4" w:rsidRDefault="00D772B6" w:rsidP="00D772B6">
            <w:pPr>
              <w:spacing w:after="100" w:afterAutospacing="1"/>
              <w:jc w:val="left"/>
              <w:rPr>
                <w:rFonts w:cs="Tahoma"/>
                <w:b/>
                <w:szCs w:val="20"/>
              </w:rPr>
            </w:pPr>
            <w:r>
              <w:rPr>
                <w:rFonts w:cs="Tahoma"/>
                <w:b/>
                <w:bCs/>
                <w:szCs w:val="20"/>
                <w:lang w:val="en"/>
              </w:rPr>
              <w:t>Current assets</w:t>
            </w:r>
          </w:p>
        </w:tc>
        <w:tc>
          <w:tcPr>
            <w:tcW w:w="880" w:type="pct"/>
            <w:shd w:val="clear" w:color="auto" w:fill="F2F2F2" w:themeFill="background1" w:themeFillShade="F2"/>
            <w:vAlign w:val="center"/>
          </w:tcPr>
          <w:p w14:paraId="14C16388" w14:textId="747DE3FD" w:rsidR="00D772B6" w:rsidRPr="006361E4" w:rsidRDefault="00F614BB" w:rsidP="00D772B6">
            <w:pPr>
              <w:spacing w:after="100" w:afterAutospacing="1"/>
              <w:jc w:val="right"/>
              <w:rPr>
                <w:rFonts w:eastAsia="Times New Roman" w:cs="Tahoma"/>
                <w:b/>
                <w:bCs/>
                <w:szCs w:val="20"/>
              </w:rPr>
            </w:pPr>
            <w:r>
              <w:rPr>
                <w:rFonts w:eastAsia="Times New Roman" w:cs="Tahoma"/>
                <w:b/>
                <w:bCs/>
                <w:szCs w:val="20"/>
                <w:lang w:val="en"/>
              </w:rPr>
              <w:t>46,583</w:t>
            </w:r>
          </w:p>
        </w:tc>
        <w:tc>
          <w:tcPr>
            <w:tcW w:w="881" w:type="pct"/>
            <w:shd w:val="clear" w:color="auto" w:fill="F2F2F2" w:themeFill="background1" w:themeFillShade="F2"/>
            <w:vAlign w:val="center"/>
          </w:tcPr>
          <w:p w14:paraId="5A141147" w14:textId="66509BD9" w:rsidR="00D772B6" w:rsidRPr="006361E4" w:rsidRDefault="00D772B6" w:rsidP="00D772B6">
            <w:pPr>
              <w:spacing w:after="100" w:afterAutospacing="1"/>
              <w:jc w:val="right"/>
              <w:rPr>
                <w:rFonts w:eastAsia="Times New Roman" w:cs="Tahoma"/>
                <w:b/>
                <w:bCs/>
                <w:szCs w:val="20"/>
              </w:rPr>
            </w:pPr>
            <w:r>
              <w:rPr>
                <w:rFonts w:eastAsia="Times New Roman" w:cs="Tahoma"/>
                <w:b/>
                <w:bCs/>
                <w:szCs w:val="20"/>
                <w:lang w:val="en"/>
              </w:rPr>
              <w:t>53,721</w:t>
            </w:r>
          </w:p>
        </w:tc>
        <w:tc>
          <w:tcPr>
            <w:tcW w:w="881" w:type="pct"/>
            <w:shd w:val="clear" w:color="auto" w:fill="F2F2F2" w:themeFill="background1" w:themeFillShade="F2"/>
            <w:vAlign w:val="center"/>
          </w:tcPr>
          <w:p w14:paraId="4EE7A576" w14:textId="3B13CFC6" w:rsidR="00D772B6" w:rsidRPr="006361E4" w:rsidRDefault="00531133" w:rsidP="00D772B6">
            <w:pPr>
              <w:spacing w:after="100" w:afterAutospacing="1"/>
              <w:jc w:val="right"/>
              <w:rPr>
                <w:rFonts w:eastAsia="Times New Roman" w:cs="Tahoma"/>
                <w:b/>
                <w:bCs/>
                <w:szCs w:val="20"/>
              </w:rPr>
            </w:pPr>
            <w:r>
              <w:rPr>
                <w:rFonts w:eastAsia="Times New Roman" w:cs="Tahoma"/>
                <w:b/>
                <w:bCs/>
                <w:szCs w:val="20"/>
                <w:lang w:val="en"/>
              </w:rPr>
              <w:t>76,316</w:t>
            </w:r>
          </w:p>
        </w:tc>
        <w:tc>
          <w:tcPr>
            <w:tcW w:w="881" w:type="pct"/>
            <w:shd w:val="clear" w:color="auto" w:fill="F2F2F2" w:themeFill="background1" w:themeFillShade="F2"/>
            <w:vAlign w:val="center"/>
          </w:tcPr>
          <w:p w14:paraId="6EE43FDD" w14:textId="32248BAF" w:rsidR="00D772B6" w:rsidRPr="00D772B6" w:rsidRDefault="00D772B6" w:rsidP="00D772B6">
            <w:pPr>
              <w:spacing w:after="100" w:afterAutospacing="1"/>
              <w:jc w:val="right"/>
              <w:rPr>
                <w:rFonts w:eastAsia="Times New Roman" w:cs="Tahoma"/>
                <w:b/>
                <w:bCs/>
                <w:szCs w:val="20"/>
              </w:rPr>
            </w:pPr>
            <w:r>
              <w:rPr>
                <w:rFonts w:eastAsia="Times New Roman" w:cs="Tahoma"/>
                <w:b/>
                <w:bCs/>
                <w:szCs w:val="20"/>
                <w:lang w:val="en"/>
              </w:rPr>
              <w:t>77,815</w:t>
            </w:r>
          </w:p>
        </w:tc>
      </w:tr>
      <w:tr w:rsidR="00D772B6" w:rsidRPr="006361E4" w14:paraId="2CA88769" w14:textId="4572F20D" w:rsidTr="00521361">
        <w:trPr>
          <w:trHeight w:val="20"/>
          <w:jc w:val="center"/>
        </w:trPr>
        <w:tc>
          <w:tcPr>
            <w:tcW w:w="1477" w:type="pct"/>
            <w:shd w:val="clear" w:color="auto" w:fill="F2F2F2" w:themeFill="background1" w:themeFillShade="F2"/>
            <w:vAlign w:val="center"/>
            <w:hideMark/>
          </w:tcPr>
          <w:p w14:paraId="1296959E" w14:textId="77777777" w:rsidR="00D772B6" w:rsidRPr="006361E4" w:rsidRDefault="00D772B6" w:rsidP="00D772B6">
            <w:pPr>
              <w:spacing w:after="100" w:afterAutospacing="1"/>
              <w:jc w:val="left"/>
              <w:rPr>
                <w:rFonts w:cs="Tahoma"/>
                <w:szCs w:val="20"/>
              </w:rPr>
            </w:pPr>
            <w:r>
              <w:rPr>
                <w:rFonts w:cs="Tahoma"/>
                <w:szCs w:val="20"/>
                <w:lang w:val="en"/>
              </w:rPr>
              <w:t>Inventories</w:t>
            </w:r>
          </w:p>
        </w:tc>
        <w:tc>
          <w:tcPr>
            <w:tcW w:w="880" w:type="pct"/>
            <w:shd w:val="clear" w:color="auto" w:fill="F2F2F2" w:themeFill="background1" w:themeFillShade="F2"/>
            <w:vAlign w:val="center"/>
          </w:tcPr>
          <w:p w14:paraId="35F682C6" w14:textId="10FCFD41"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15,208</w:t>
            </w:r>
          </w:p>
        </w:tc>
        <w:tc>
          <w:tcPr>
            <w:tcW w:w="881" w:type="pct"/>
            <w:shd w:val="clear" w:color="auto" w:fill="F2F2F2" w:themeFill="background1" w:themeFillShade="F2"/>
            <w:vAlign w:val="center"/>
          </w:tcPr>
          <w:p w14:paraId="4D03BE7F" w14:textId="216FC3B5"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15,776</w:t>
            </w:r>
          </w:p>
        </w:tc>
        <w:tc>
          <w:tcPr>
            <w:tcW w:w="881" w:type="pct"/>
            <w:shd w:val="clear" w:color="auto" w:fill="F2F2F2" w:themeFill="background1" w:themeFillShade="F2"/>
            <w:vAlign w:val="center"/>
          </w:tcPr>
          <w:p w14:paraId="23AFDC70" w14:textId="45D028ED"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14,975</w:t>
            </w:r>
          </w:p>
        </w:tc>
        <w:tc>
          <w:tcPr>
            <w:tcW w:w="881" w:type="pct"/>
            <w:shd w:val="clear" w:color="auto" w:fill="F2F2F2" w:themeFill="background1" w:themeFillShade="F2"/>
            <w:vAlign w:val="center"/>
          </w:tcPr>
          <w:p w14:paraId="65BCC4CC" w14:textId="3F0F81A1"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16,188</w:t>
            </w:r>
          </w:p>
        </w:tc>
      </w:tr>
      <w:tr w:rsidR="00D772B6" w:rsidRPr="006361E4" w14:paraId="46E237E0" w14:textId="15D6AB6A" w:rsidTr="00521361">
        <w:trPr>
          <w:trHeight w:val="20"/>
          <w:jc w:val="center"/>
        </w:trPr>
        <w:tc>
          <w:tcPr>
            <w:tcW w:w="1477" w:type="pct"/>
            <w:shd w:val="clear" w:color="auto" w:fill="F2F2F2" w:themeFill="background1" w:themeFillShade="F2"/>
            <w:vAlign w:val="center"/>
            <w:hideMark/>
          </w:tcPr>
          <w:p w14:paraId="585F8F00" w14:textId="77777777" w:rsidR="00D772B6" w:rsidRPr="006361E4" w:rsidRDefault="00D772B6" w:rsidP="00D772B6">
            <w:pPr>
              <w:spacing w:after="100" w:afterAutospacing="1"/>
              <w:jc w:val="left"/>
              <w:rPr>
                <w:rFonts w:cs="Tahoma"/>
                <w:szCs w:val="20"/>
              </w:rPr>
            </w:pPr>
            <w:r>
              <w:rPr>
                <w:rFonts w:cs="Tahoma"/>
                <w:szCs w:val="20"/>
                <w:lang w:val="en"/>
              </w:rPr>
              <w:t>Trade receivables</w:t>
            </w:r>
          </w:p>
        </w:tc>
        <w:tc>
          <w:tcPr>
            <w:tcW w:w="880" w:type="pct"/>
            <w:shd w:val="clear" w:color="auto" w:fill="F2F2F2" w:themeFill="background1" w:themeFillShade="F2"/>
            <w:vAlign w:val="center"/>
          </w:tcPr>
          <w:p w14:paraId="64FDD441" w14:textId="7F94742F"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17,803</w:t>
            </w:r>
          </w:p>
        </w:tc>
        <w:tc>
          <w:tcPr>
            <w:tcW w:w="881" w:type="pct"/>
            <w:shd w:val="clear" w:color="auto" w:fill="F2F2F2" w:themeFill="background1" w:themeFillShade="F2"/>
            <w:vAlign w:val="center"/>
          </w:tcPr>
          <w:p w14:paraId="78C4B8F9" w14:textId="36621321"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16,892</w:t>
            </w:r>
          </w:p>
        </w:tc>
        <w:tc>
          <w:tcPr>
            <w:tcW w:w="881" w:type="pct"/>
            <w:shd w:val="clear" w:color="auto" w:fill="F2F2F2" w:themeFill="background1" w:themeFillShade="F2"/>
            <w:vAlign w:val="center"/>
          </w:tcPr>
          <w:p w14:paraId="2DF90FDC" w14:textId="2469D1C7"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13,199</w:t>
            </w:r>
          </w:p>
        </w:tc>
        <w:tc>
          <w:tcPr>
            <w:tcW w:w="881" w:type="pct"/>
            <w:shd w:val="clear" w:color="auto" w:fill="F2F2F2" w:themeFill="background1" w:themeFillShade="F2"/>
            <w:vAlign w:val="center"/>
          </w:tcPr>
          <w:p w14:paraId="677ACB29" w14:textId="50ECDB26"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13,199</w:t>
            </w:r>
          </w:p>
        </w:tc>
      </w:tr>
      <w:tr w:rsidR="00D772B6" w:rsidRPr="006361E4" w14:paraId="30704784" w14:textId="6CD0D2F0" w:rsidTr="00521361">
        <w:trPr>
          <w:trHeight w:val="20"/>
          <w:jc w:val="center"/>
        </w:trPr>
        <w:tc>
          <w:tcPr>
            <w:tcW w:w="1477" w:type="pct"/>
            <w:shd w:val="clear" w:color="auto" w:fill="F2F2F2" w:themeFill="background1" w:themeFillShade="F2"/>
            <w:vAlign w:val="center"/>
            <w:hideMark/>
          </w:tcPr>
          <w:p w14:paraId="6F8654C1" w14:textId="77777777" w:rsidR="00D772B6" w:rsidRPr="006361E4" w:rsidRDefault="00D772B6" w:rsidP="00D772B6">
            <w:pPr>
              <w:spacing w:after="100" w:afterAutospacing="1"/>
              <w:jc w:val="left"/>
              <w:rPr>
                <w:rFonts w:cs="Tahoma"/>
                <w:szCs w:val="20"/>
              </w:rPr>
            </w:pPr>
            <w:r>
              <w:rPr>
                <w:rFonts w:cs="Tahoma"/>
                <w:szCs w:val="20"/>
                <w:lang w:val="en"/>
              </w:rPr>
              <w:t xml:space="preserve">Other receivables </w:t>
            </w:r>
          </w:p>
        </w:tc>
        <w:tc>
          <w:tcPr>
            <w:tcW w:w="880" w:type="pct"/>
            <w:shd w:val="clear" w:color="auto" w:fill="F2F2F2" w:themeFill="background1" w:themeFillShade="F2"/>
            <w:vAlign w:val="center"/>
          </w:tcPr>
          <w:p w14:paraId="0F6E5BCA" w14:textId="500D8911"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1,223</w:t>
            </w:r>
          </w:p>
        </w:tc>
        <w:tc>
          <w:tcPr>
            <w:tcW w:w="881" w:type="pct"/>
            <w:shd w:val="clear" w:color="auto" w:fill="F2F2F2" w:themeFill="background1" w:themeFillShade="F2"/>
            <w:vAlign w:val="center"/>
          </w:tcPr>
          <w:p w14:paraId="17C4089C" w14:textId="0CBEDE3E"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2,261</w:t>
            </w:r>
          </w:p>
        </w:tc>
        <w:tc>
          <w:tcPr>
            <w:tcW w:w="881" w:type="pct"/>
            <w:shd w:val="clear" w:color="auto" w:fill="F2F2F2" w:themeFill="background1" w:themeFillShade="F2"/>
            <w:vAlign w:val="center"/>
          </w:tcPr>
          <w:p w14:paraId="568B134D" w14:textId="54B822BC"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1,422</w:t>
            </w:r>
          </w:p>
        </w:tc>
        <w:tc>
          <w:tcPr>
            <w:tcW w:w="881" w:type="pct"/>
            <w:shd w:val="clear" w:color="auto" w:fill="F2F2F2" w:themeFill="background1" w:themeFillShade="F2"/>
            <w:vAlign w:val="center"/>
          </w:tcPr>
          <w:p w14:paraId="2239225F" w14:textId="29A01C98"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1,422</w:t>
            </w:r>
          </w:p>
        </w:tc>
      </w:tr>
      <w:tr w:rsidR="00D772B6" w:rsidRPr="006361E4" w14:paraId="640E77AF" w14:textId="04E8609F" w:rsidTr="00521361">
        <w:trPr>
          <w:trHeight w:val="20"/>
          <w:jc w:val="center"/>
        </w:trPr>
        <w:tc>
          <w:tcPr>
            <w:tcW w:w="1477" w:type="pct"/>
            <w:shd w:val="clear" w:color="auto" w:fill="F2F2F2" w:themeFill="background1" w:themeFillShade="F2"/>
            <w:vAlign w:val="center"/>
          </w:tcPr>
          <w:p w14:paraId="5E7464EC" w14:textId="598252F0" w:rsidR="00D772B6" w:rsidRPr="006361E4" w:rsidRDefault="00D772B6" w:rsidP="00D772B6">
            <w:pPr>
              <w:spacing w:after="0"/>
              <w:jc w:val="left"/>
              <w:rPr>
                <w:rFonts w:cs="Tahoma"/>
                <w:szCs w:val="20"/>
              </w:rPr>
            </w:pPr>
            <w:r>
              <w:rPr>
                <w:rFonts w:cs="Tahoma"/>
                <w:szCs w:val="20"/>
                <w:lang w:val="en"/>
              </w:rPr>
              <w:t>Called up share capital</w:t>
            </w:r>
          </w:p>
        </w:tc>
        <w:tc>
          <w:tcPr>
            <w:tcW w:w="880" w:type="pct"/>
            <w:shd w:val="clear" w:color="auto" w:fill="F2F2F2" w:themeFill="background1" w:themeFillShade="F2"/>
            <w:vAlign w:val="center"/>
          </w:tcPr>
          <w:p w14:paraId="3250A700" w14:textId="2E6C64DA"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w:t>
            </w:r>
          </w:p>
        </w:tc>
        <w:tc>
          <w:tcPr>
            <w:tcW w:w="881" w:type="pct"/>
            <w:shd w:val="clear" w:color="auto" w:fill="F2F2F2" w:themeFill="background1" w:themeFillShade="F2"/>
            <w:vAlign w:val="center"/>
          </w:tcPr>
          <w:p w14:paraId="5B2368BD" w14:textId="0F65BBD1"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w:t>
            </w:r>
          </w:p>
        </w:tc>
        <w:tc>
          <w:tcPr>
            <w:tcW w:w="881" w:type="pct"/>
            <w:shd w:val="clear" w:color="auto" w:fill="F2F2F2" w:themeFill="background1" w:themeFillShade="F2"/>
            <w:vAlign w:val="center"/>
          </w:tcPr>
          <w:p w14:paraId="78760E45" w14:textId="3719798A"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w:t>
            </w:r>
          </w:p>
        </w:tc>
        <w:tc>
          <w:tcPr>
            <w:tcW w:w="881" w:type="pct"/>
            <w:shd w:val="clear" w:color="auto" w:fill="F2F2F2" w:themeFill="background1" w:themeFillShade="F2"/>
            <w:vAlign w:val="center"/>
          </w:tcPr>
          <w:p w14:paraId="61CF5986" w14:textId="7E75BA3F"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w:t>
            </w:r>
          </w:p>
        </w:tc>
      </w:tr>
      <w:tr w:rsidR="00D772B6" w:rsidRPr="006361E4" w14:paraId="0299E8F0" w14:textId="6AAA587F" w:rsidTr="00521361">
        <w:trPr>
          <w:trHeight w:val="20"/>
          <w:jc w:val="center"/>
        </w:trPr>
        <w:tc>
          <w:tcPr>
            <w:tcW w:w="1477" w:type="pct"/>
            <w:shd w:val="clear" w:color="auto" w:fill="F2F2F2" w:themeFill="background1" w:themeFillShade="F2"/>
            <w:vAlign w:val="center"/>
          </w:tcPr>
          <w:p w14:paraId="46D22193" w14:textId="45BEFD25" w:rsidR="00D772B6" w:rsidRPr="006361E4" w:rsidRDefault="00D772B6" w:rsidP="00D772B6">
            <w:pPr>
              <w:spacing w:after="0"/>
              <w:jc w:val="left"/>
              <w:rPr>
                <w:rFonts w:cs="Tahoma"/>
                <w:szCs w:val="20"/>
              </w:rPr>
            </w:pPr>
            <w:r>
              <w:rPr>
                <w:rFonts w:cs="Tahoma"/>
                <w:szCs w:val="20"/>
                <w:lang w:val="en"/>
              </w:rPr>
              <w:t>Other financial receivables</w:t>
            </w:r>
          </w:p>
        </w:tc>
        <w:tc>
          <w:tcPr>
            <w:tcW w:w="880" w:type="pct"/>
            <w:shd w:val="clear" w:color="auto" w:fill="F2F2F2" w:themeFill="background1" w:themeFillShade="F2"/>
            <w:vAlign w:val="center"/>
          </w:tcPr>
          <w:p w14:paraId="065ED4A8" w14:textId="292961DB"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14</w:t>
            </w:r>
          </w:p>
        </w:tc>
        <w:tc>
          <w:tcPr>
            <w:tcW w:w="881" w:type="pct"/>
            <w:shd w:val="clear" w:color="auto" w:fill="F2F2F2" w:themeFill="background1" w:themeFillShade="F2"/>
            <w:vAlign w:val="center"/>
          </w:tcPr>
          <w:p w14:paraId="7F10D2BF" w14:textId="43C84270"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15</w:t>
            </w:r>
          </w:p>
        </w:tc>
        <w:tc>
          <w:tcPr>
            <w:tcW w:w="881" w:type="pct"/>
            <w:shd w:val="clear" w:color="auto" w:fill="F2F2F2" w:themeFill="background1" w:themeFillShade="F2"/>
            <w:vAlign w:val="center"/>
          </w:tcPr>
          <w:p w14:paraId="4371DF8C" w14:textId="4516184A"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15</w:t>
            </w:r>
          </w:p>
        </w:tc>
        <w:tc>
          <w:tcPr>
            <w:tcW w:w="881" w:type="pct"/>
            <w:shd w:val="clear" w:color="auto" w:fill="F2F2F2" w:themeFill="background1" w:themeFillShade="F2"/>
            <w:vAlign w:val="center"/>
          </w:tcPr>
          <w:p w14:paraId="2411F2C7" w14:textId="05770A96"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15</w:t>
            </w:r>
          </w:p>
        </w:tc>
      </w:tr>
      <w:tr w:rsidR="00D772B6" w:rsidRPr="006361E4" w14:paraId="3DA3CC9F" w14:textId="5F9B92AF" w:rsidTr="00521361">
        <w:trPr>
          <w:trHeight w:val="20"/>
          <w:jc w:val="center"/>
        </w:trPr>
        <w:tc>
          <w:tcPr>
            <w:tcW w:w="1477" w:type="pct"/>
            <w:shd w:val="clear" w:color="auto" w:fill="F2F2F2" w:themeFill="background1" w:themeFillShade="F2"/>
            <w:vAlign w:val="center"/>
            <w:hideMark/>
          </w:tcPr>
          <w:p w14:paraId="1A124FEA" w14:textId="77777777" w:rsidR="00D772B6" w:rsidRPr="006361E4" w:rsidRDefault="00D772B6" w:rsidP="00D772B6">
            <w:pPr>
              <w:spacing w:after="100" w:afterAutospacing="1"/>
              <w:jc w:val="left"/>
              <w:rPr>
                <w:rFonts w:cs="Tahoma"/>
                <w:szCs w:val="20"/>
              </w:rPr>
            </w:pPr>
            <w:r>
              <w:rPr>
                <w:rFonts w:cs="Tahoma"/>
                <w:szCs w:val="20"/>
                <w:lang w:val="en"/>
              </w:rPr>
              <w:t>Prepayments</w:t>
            </w:r>
          </w:p>
        </w:tc>
        <w:tc>
          <w:tcPr>
            <w:tcW w:w="880" w:type="pct"/>
            <w:shd w:val="clear" w:color="auto" w:fill="F2F2F2" w:themeFill="background1" w:themeFillShade="F2"/>
            <w:vAlign w:val="center"/>
          </w:tcPr>
          <w:p w14:paraId="4B908798" w14:textId="5944123E"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1,556</w:t>
            </w:r>
          </w:p>
        </w:tc>
        <w:tc>
          <w:tcPr>
            <w:tcW w:w="881" w:type="pct"/>
            <w:shd w:val="clear" w:color="auto" w:fill="F2F2F2" w:themeFill="background1" w:themeFillShade="F2"/>
            <w:vAlign w:val="center"/>
          </w:tcPr>
          <w:p w14:paraId="02AEA5EB" w14:textId="0AD03A00"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1,507</w:t>
            </w:r>
          </w:p>
        </w:tc>
        <w:tc>
          <w:tcPr>
            <w:tcW w:w="881" w:type="pct"/>
            <w:shd w:val="clear" w:color="auto" w:fill="F2F2F2" w:themeFill="background1" w:themeFillShade="F2"/>
            <w:vAlign w:val="center"/>
          </w:tcPr>
          <w:p w14:paraId="011FD7BB" w14:textId="1CA842D8"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658</w:t>
            </w:r>
          </w:p>
        </w:tc>
        <w:tc>
          <w:tcPr>
            <w:tcW w:w="881" w:type="pct"/>
            <w:shd w:val="clear" w:color="auto" w:fill="F2F2F2" w:themeFill="background1" w:themeFillShade="F2"/>
            <w:vAlign w:val="center"/>
          </w:tcPr>
          <w:p w14:paraId="6E572DF8" w14:textId="42DDCE2B"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944</w:t>
            </w:r>
          </w:p>
        </w:tc>
      </w:tr>
      <w:tr w:rsidR="00D772B6" w:rsidRPr="006361E4" w14:paraId="6E1582B3" w14:textId="218B809A" w:rsidTr="00521361">
        <w:trPr>
          <w:trHeight w:val="20"/>
          <w:jc w:val="center"/>
        </w:trPr>
        <w:tc>
          <w:tcPr>
            <w:tcW w:w="1477" w:type="pct"/>
            <w:shd w:val="clear" w:color="auto" w:fill="F2F2F2" w:themeFill="background1" w:themeFillShade="F2"/>
            <w:vAlign w:val="center"/>
            <w:hideMark/>
          </w:tcPr>
          <w:p w14:paraId="4FEDB643" w14:textId="77777777" w:rsidR="00D772B6" w:rsidRPr="006361E4" w:rsidRDefault="00D772B6" w:rsidP="00D772B6">
            <w:pPr>
              <w:spacing w:after="100" w:afterAutospacing="1"/>
              <w:jc w:val="left"/>
              <w:rPr>
                <w:rFonts w:cs="Tahoma"/>
                <w:szCs w:val="20"/>
              </w:rPr>
            </w:pPr>
            <w:r>
              <w:rPr>
                <w:rFonts w:cs="Tahoma"/>
                <w:szCs w:val="20"/>
                <w:lang w:val="en"/>
              </w:rPr>
              <w:t>Cash and cash equivalents</w:t>
            </w:r>
          </w:p>
        </w:tc>
        <w:tc>
          <w:tcPr>
            <w:tcW w:w="880" w:type="pct"/>
            <w:shd w:val="clear" w:color="auto" w:fill="F2F2F2" w:themeFill="background1" w:themeFillShade="F2"/>
            <w:vAlign w:val="center"/>
          </w:tcPr>
          <w:p w14:paraId="6D761283" w14:textId="6EA4C9BA"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10,779</w:t>
            </w:r>
          </w:p>
        </w:tc>
        <w:tc>
          <w:tcPr>
            <w:tcW w:w="881" w:type="pct"/>
            <w:shd w:val="clear" w:color="auto" w:fill="F2F2F2" w:themeFill="background1" w:themeFillShade="F2"/>
            <w:vAlign w:val="center"/>
          </w:tcPr>
          <w:p w14:paraId="65B11430" w14:textId="4A635058"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17,270</w:t>
            </w:r>
          </w:p>
        </w:tc>
        <w:tc>
          <w:tcPr>
            <w:tcW w:w="881" w:type="pct"/>
            <w:shd w:val="clear" w:color="auto" w:fill="F2F2F2" w:themeFill="background1" w:themeFillShade="F2"/>
            <w:vAlign w:val="center"/>
          </w:tcPr>
          <w:p w14:paraId="55606528" w14:textId="4B2BF395"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46,046</w:t>
            </w:r>
          </w:p>
        </w:tc>
        <w:tc>
          <w:tcPr>
            <w:tcW w:w="881" w:type="pct"/>
            <w:shd w:val="clear" w:color="auto" w:fill="F2F2F2" w:themeFill="background1" w:themeFillShade="F2"/>
            <w:vAlign w:val="center"/>
          </w:tcPr>
          <w:p w14:paraId="7FD15102" w14:textId="523B31DE"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46,046</w:t>
            </w:r>
          </w:p>
        </w:tc>
      </w:tr>
      <w:tr w:rsidR="00427EE5" w:rsidRPr="006361E4" w14:paraId="6D7EF37B" w14:textId="1C1DBB5B" w:rsidTr="00521361">
        <w:trPr>
          <w:trHeight w:val="20"/>
          <w:jc w:val="center"/>
        </w:trPr>
        <w:tc>
          <w:tcPr>
            <w:tcW w:w="1477" w:type="pct"/>
            <w:shd w:val="clear" w:color="auto" w:fill="F2F2F2" w:themeFill="background1" w:themeFillShade="F2"/>
            <w:vAlign w:val="center"/>
            <w:hideMark/>
          </w:tcPr>
          <w:p w14:paraId="4A43FEB1" w14:textId="77777777" w:rsidR="00427EE5" w:rsidRPr="006361E4" w:rsidRDefault="00427EE5" w:rsidP="00AB6506">
            <w:pPr>
              <w:spacing w:after="100" w:afterAutospacing="1"/>
              <w:jc w:val="left"/>
              <w:rPr>
                <w:rFonts w:cs="Tahoma"/>
                <w:b/>
                <w:szCs w:val="20"/>
              </w:rPr>
            </w:pPr>
            <w:r>
              <w:rPr>
                <w:rFonts w:cs="Tahoma"/>
                <w:b/>
                <w:bCs/>
                <w:szCs w:val="20"/>
                <w:lang w:val="en"/>
              </w:rPr>
              <w:t>TOTAL ASSETS</w:t>
            </w:r>
          </w:p>
        </w:tc>
        <w:tc>
          <w:tcPr>
            <w:tcW w:w="880" w:type="pct"/>
            <w:shd w:val="clear" w:color="auto" w:fill="F2F2F2" w:themeFill="background1" w:themeFillShade="F2"/>
            <w:vAlign w:val="center"/>
          </w:tcPr>
          <w:p w14:paraId="2D8EBB45" w14:textId="54667F92" w:rsidR="00427EE5" w:rsidRPr="006361E4" w:rsidRDefault="00CF1534" w:rsidP="00AB6506">
            <w:pPr>
              <w:spacing w:after="100" w:afterAutospacing="1"/>
              <w:jc w:val="right"/>
              <w:rPr>
                <w:rFonts w:eastAsia="Times New Roman" w:cs="Tahoma"/>
                <w:b/>
                <w:bCs/>
                <w:szCs w:val="20"/>
              </w:rPr>
            </w:pPr>
            <w:r>
              <w:rPr>
                <w:rFonts w:eastAsia="Times New Roman" w:cs="Tahoma"/>
                <w:b/>
                <w:bCs/>
                <w:szCs w:val="20"/>
                <w:lang w:val="en"/>
              </w:rPr>
              <w:t>218,333</w:t>
            </w:r>
          </w:p>
        </w:tc>
        <w:tc>
          <w:tcPr>
            <w:tcW w:w="881" w:type="pct"/>
            <w:shd w:val="clear" w:color="auto" w:fill="F2F2F2" w:themeFill="background1" w:themeFillShade="F2"/>
            <w:vAlign w:val="center"/>
          </w:tcPr>
          <w:p w14:paraId="57B32047" w14:textId="59B648E4" w:rsidR="00427EE5" w:rsidRPr="006361E4" w:rsidRDefault="00427EE5" w:rsidP="00AB6506">
            <w:pPr>
              <w:spacing w:after="100" w:afterAutospacing="1"/>
              <w:jc w:val="right"/>
              <w:rPr>
                <w:rFonts w:eastAsia="Times New Roman" w:cs="Tahoma"/>
                <w:b/>
                <w:bCs/>
                <w:szCs w:val="20"/>
              </w:rPr>
            </w:pPr>
            <w:r>
              <w:rPr>
                <w:rFonts w:eastAsia="Times New Roman" w:cs="Tahoma"/>
                <w:b/>
                <w:bCs/>
                <w:szCs w:val="20"/>
                <w:lang w:val="en"/>
              </w:rPr>
              <w:t>219,927</w:t>
            </w:r>
          </w:p>
        </w:tc>
        <w:tc>
          <w:tcPr>
            <w:tcW w:w="881" w:type="pct"/>
            <w:shd w:val="clear" w:color="auto" w:fill="F2F2F2" w:themeFill="background1" w:themeFillShade="F2"/>
            <w:vAlign w:val="center"/>
          </w:tcPr>
          <w:p w14:paraId="0DEA384F" w14:textId="32FA8305" w:rsidR="00427EE5" w:rsidRPr="006361E4" w:rsidRDefault="00531133" w:rsidP="00AB6506">
            <w:pPr>
              <w:spacing w:after="100" w:afterAutospacing="1"/>
              <w:jc w:val="right"/>
              <w:rPr>
                <w:rFonts w:eastAsia="Times New Roman" w:cs="Tahoma"/>
                <w:b/>
                <w:bCs/>
                <w:szCs w:val="20"/>
              </w:rPr>
            </w:pPr>
            <w:r>
              <w:rPr>
                <w:rFonts w:eastAsia="Times New Roman" w:cs="Tahoma"/>
                <w:b/>
                <w:bCs/>
                <w:szCs w:val="20"/>
                <w:lang w:val="en"/>
              </w:rPr>
              <w:t>239,355</w:t>
            </w:r>
          </w:p>
        </w:tc>
        <w:tc>
          <w:tcPr>
            <w:tcW w:w="881" w:type="pct"/>
            <w:shd w:val="clear" w:color="auto" w:fill="F2F2F2" w:themeFill="background1" w:themeFillShade="F2"/>
            <w:vAlign w:val="center"/>
          </w:tcPr>
          <w:p w14:paraId="3BA94ED3" w14:textId="2F86443F" w:rsidR="00427EE5" w:rsidRPr="006361E4" w:rsidRDefault="00D772B6" w:rsidP="00AB6506">
            <w:pPr>
              <w:spacing w:after="100" w:afterAutospacing="1"/>
              <w:jc w:val="right"/>
              <w:rPr>
                <w:rFonts w:eastAsia="Times New Roman" w:cs="Tahoma"/>
                <w:b/>
                <w:bCs/>
                <w:szCs w:val="20"/>
              </w:rPr>
            </w:pPr>
            <w:r>
              <w:rPr>
                <w:rFonts w:eastAsia="Times New Roman" w:cs="Tahoma"/>
                <w:b/>
                <w:bCs/>
                <w:szCs w:val="20"/>
                <w:lang w:val="en"/>
              </w:rPr>
              <w:t>303,143</w:t>
            </w:r>
          </w:p>
        </w:tc>
      </w:tr>
      <w:tr w:rsidR="00D772B6" w:rsidRPr="00AB6506" w14:paraId="20AE8A47" w14:textId="6941DA67" w:rsidTr="00521361">
        <w:trPr>
          <w:trHeight w:val="20"/>
          <w:jc w:val="center"/>
        </w:trPr>
        <w:tc>
          <w:tcPr>
            <w:tcW w:w="5000" w:type="pct"/>
            <w:gridSpan w:val="5"/>
            <w:shd w:val="clear" w:color="auto" w:fill="F2F2F2" w:themeFill="background1" w:themeFillShade="F2"/>
            <w:vAlign w:val="center"/>
          </w:tcPr>
          <w:p w14:paraId="1E6494E3" w14:textId="2A7AA694" w:rsidR="00D772B6" w:rsidRDefault="00D772B6" w:rsidP="00AB6506">
            <w:pPr>
              <w:spacing w:after="100" w:afterAutospacing="1"/>
              <w:jc w:val="center"/>
              <w:rPr>
                <w:rFonts w:cs="Tahoma"/>
                <w:b/>
                <w:bCs/>
                <w:szCs w:val="20"/>
              </w:rPr>
            </w:pPr>
            <w:r>
              <w:rPr>
                <w:rFonts w:cs="Tahoma"/>
                <w:b/>
                <w:bCs/>
                <w:szCs w:val="20"/>
                <w:lang w:val="en"/>
              </w:rPr>
              <w:t>EQUITY AND LIABILITIES</w:t>
            </w:r>
          </w:p>
        </w:tc>
      </w:tr>
      <w:tr w:rsidR="00D772B6" w:rsidRPr="006361E4" w14:paraId="69151441" w14:textId="13B0786C" w:rsidTr="00521361">
        <w:trPr>
          <w:trHeight w:val="20"/>
          <w:jc w:val="center"/>
        </w:trPr>
        <w:tc>
          <w:tcPr>
            <w:tcW w:w="1477" w:type="pct"/>
            <w:shd w:val="clear" w:color="auto" w:fill="F2F2F2" w:themeFill="background1" w:themeFillShade="F2"/>
            <w:vAlign w:val="center"/>
            <w:hideMark/>
          </w:tcPr>
          <w:p w14:paraId="3A4FAC25" w14:textId="77777777" w:rsidR="00D772B6" w:rsidRPr="006361E4" w:rsidRDefault="00D772B6" w:rsidP="00D772B6">
            <w:pPr>
              <w:spacing w:after="100" w:afterAutospacing="1"/>
              <w:jc w:val="left"/>
              <w:rPr>
                <w:rFonts w:cs="Tahoma"/>
                <w:b/>
                <w:szCs w:val="20"/>
              </w:rPr>
            </w:pPr>
            <w:r>
              <w:rPr>
                <w:rFonts w:cs="Tahoma"/>
                <w:b/>
                <w:bCs/>
                <w:szCs w:val="20"/>
                <w:lang w:val="en"/>
              </w:rPr>
              <w:t>Equity</w:t>
            </w:r>
          </w:p>
        </w:tc>
        <w:tc>
          <w:tcPr>
            <w:tcW w:w="880" w:type="pct"/>
            <w:shd w:val="clear" w:color="auto" w:fill="F2F2F2" w:themeFill="background1" w:themeFillShade="F2"/>
            <w:vAlign w:val="center"/>
          </w:tcPr>
          <w:p w14:paraId="1D8BE807" w14:textId="58CA2D3C" w:rsidR="00D772B6" w:rsidRPr="006361E4" w:rsidRDefault="00CF1534" w:rsidP="00D772B6">
            <w:pPr>
              <w:spacing w:after="100" w:afterAutospacing="1"/>
              <w:jc w:val="right"/>
              <w:rPr>
                <w:rFonts w:eastAsia="Times New Roman" w:cs="Tahoma"/>
                <w:b/>
                <w:bCs/>
                <w:szCs w:val="20"/>
              </w:rPr>
            </w:pPr>
            <w:r>
              <w:rPr>
                <w:rFonts w:eastAsia="Times New Roman" w:cs="Tahoma"/>
                <w:b/>
                <w:bCs/>
                <w:szCs w:val="20"/>
                <w:lang w:val="en"/>
              </w:rPr>
              <w:t>169,505</w:t>
            </w:r>
          </w:p>
        </w:tc>
        <w:tc>
          <w:tcPr>
            <w:tcW w:w="881" w:type="pct"/>
            <w:shd w:val="clear" w:color="auto" w:fill="F2F2F2" w:themeFill="background1" w:themeFillShade="F2"/>
            <w:vAlign w:val="center"/>
          </w:tcPr>
          <w:p w14:paraId="1B510D31" w14:textId="58EC8CC2" w:rsidR="00D772B6" w:rsidRPr="006361E4" w:rsidRDefault="00D772B6" w:rsidP="00D772B6">
            <w:pPr>
              <w:spacing w:after="100" w:afterAutospacing="1"/>
              <w:jc w:val="right"/>
              <w:rPr>
                <w:rFonts w:eastAsia="Times New Roman" w:cs="Tahoma"/>
                <w:b/>
                <w:bCs/>
                <w:szCs w:val="20"/>
              </w:rPr>
            </w:pPr>
            <w:r>
              <w:rPr>
                <w:rFonts w:eastAsia="Times New Roman" w:cs="Tahoma"/>
                <w:b/>
                <w:bCs/>
                <w:szCs w:val="20"/>
                <w:lang w:val="en"/>
              </w:rPr>
              <w:t>170,542</w:t>
            </w:r>
          </w:p>
        </w:tc>
        <w:tc>
          <w:tcPr>
            <w:tcW w:w="881" w:type="pct"/>
            <w:shd w:val="clear" w:color="auto" w:fill="F2F2F2" w:themeFill="background1" w:themeFillShade="F2"/>
            <w:vAlign w:val="center"/>
          </w:tcPr>
          <w:p w14:paraId="0F73D091" w14:textId="321CBCA3" w:rsidR="00D772B6" w:rsidRPr="006361E4" w:rsidRDefault="00531133" w:rsidP="00D772B6">
            <w:pPr>
              <w:spacing w:after="100" w:afterAutospacing="1"/>
              <w:jc w:val="right"/>
              <w:rPr>
                <w:rFonts w:eastAsia="Times New Roman" w:cs="Tahoma"/>
                <w:b/>
                <w:bCs/>
                <w:szCs w:val="20"/>
              </w:rPr>
            </w:pPr>
            <w:r>
              <w:rPr>
                <w:rFonts w:eastAsia="Times New Roman" w:cs="Tahoma"/>
                <w:b/>
                <w:bCs/>
                <w:szCs w:val="20"/>
                <w:lang w:val="en"/>
              </w:rPr>
              <w:t>173,081</w:t>
            </w:r>
          </w:p>
        </w:tc>
        <w:tc>
          <w:tcPr>
            <w:tcW w:w="881" w:type="pct"/>
            <w:shd w:val="clear" w:color="auto" w:fill="F2F2F2" w:themeFill="background1" w:themeFillShade="F2"/>
            <w:vAlign w:val="center"/>
          </w:tcPr>
          <w:p w14:paraId="7408844C" w14:textId="2831B500" w:rsidR="00D772B6" w:rsidRPr="00D772B6" w:rsidRDefault="00D772B6" w:rsidP="00D772B6">
            <w:pPr>
              <w:spacing w:after="100" w:afterAutospacing="1"/>
              <w:jc w:val="right"/>
              <w:rPr>
                <w:rFonts w:eastAsia="Times New Roman" w:cs="Tahoma"/>
                <w:b/>
                <w:bCs/>
                <w:szCs w:val="20"/>
              </w:rPr>
            </w:pPr>
            <w:r>
              <w:rPr>
                <w:rFonts w:eastAsia="Times New Roman" w:cs="Tahoma"/>
                <w:b/>
                <w:bCs/>
                <w:szCs w:val="20"/>
                <w:lang w:val="en"/>
              </w:rPr>
              <w:t>196,030</w:t>
            </w:r>
          </w:p>
        </w:tc>
      </w:tr>
      <w:tr w:rsidR="00D772B6" w:rsidRPr="006361E4" w14:paraId="23C8FC83" w14:textId="05C8593D" w:rsidTr="00521361">
        <w:trPr>
          <w:trHeight w:val="20"/>
          <w:jc w:val="center"/>
        </w:trPr>
        <w:tc>
          <w:tcPr>
            <w:tcW w:w="1477" w:type="pct"/>
            <w:shd w:val="clear" w:color="auto" w:fill="F2F2F2" w:themeFill="background1" w:themeFillShade="F2"/>
            <w:vAlign w:val="center"/>
            <w:hideMark/>
          </w:tcPr>
          <w:p w14:paraId="68B6E9B0" w14:textId="77777777" w:rsidR="00D772B6" w:rsidRPr="006361E4" w:rsidRDefault="00D772B6" w:rsidP="00D772B6">
            <w:pPr>
              <w:spacing w:after="100" w:afterAutospacing="1"/>
              <w:jc w:val="left"/>
              <w:rPr>
                <w:rFonts w:cs="Tahoma"/>
                <w:szCs w:val="20"/>
              </w:rPr>
            </w:pPr>
            <w:r>
              <w:rPr>
                <w:rFonts w:cs="Tahoma"/>
                <w:szCs w:val="20"/>
                <w:lang w:val="en"/>
              </w:rPr>
              <w:t>Share capital</w:t>
            </w:r>
          </w:p>
        </w:tc>
        <w:tc>
          <w:tcPr>
            <w:tcW w:w="880" w:type="pct"/>
            <w:shd w:val="clear" w:color="auto" w:fill="F2F2F2" w:themeFill="background1" w:themeFillShade="F2"/>
            <w:vAlign w:val="center"/>
          </w:tcPr>
          <w:p w14:paraId="4C2FEA3D" w14:textId="10E5C5D4"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875</w:t>
            </w:r>
          </w:p>
        </w:tc>
        <w:tc>
          <w:tcPr>
            <w:tcW w:w="881" w:type="pct"/>
            <w:shd w:val="clear" w:color="auto" w:fill="F2F2F2" w:themeFill="background1" w:themeFillShade="F2"/>
            <w:vAlign w:val="center"/>
          </w:tcPr>
          <w:p w14:paraId="653A162D" w14:textId="4B0C56FA"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875</w:t>
            </w:r>
          </w:p>
        </w:tc>
        <w:tc>
          <w:tcPr>
            <w:tcW w:w="881" w:type="pct"/>
            <w:shd w:val="clear" w:color="auto" w:fill="F2F2F2" w:themeFill="background1" w:themeFillShade="F2"/>
            <w:vAlign w:val="center"/>
          </w:tcPr>
          <w:p w14:paraId="0071AB65" w14:textId="414651F3"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875</w:t>
            </w:r>
          </w:p>
        </w:tc>
        <w:tc>
          <w:tcPr>
            <w:tcW w:w="881" w:type="pct"/>
            <w:shd w:val="clear" w:color="auto" w:fill="F2F2F2" w:themeFill="background1" w:themeFillShade="F2"/>
            <w:vAlign w:val="center"/>
          </w:tcPr>
          <w:p w14:paraId="721435ED" w14:textId="15F99260"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875</w:t>
            </w:r>
          </w:p>
        </w:tc>
      </w:tr>
      <w:tr w:rsidR="00D772B6" w:rsidRPr="006361E4" w14:paraId="377DD49B" w14:textId="0C65AADB" w:rsidTr="00521361">
        <w:trPr>
          <w:trHeight w:val="20"/>
          <w:jc w:val="center"/>
        </w:trPr>
        <w:tc>
          <w:tcPr>
            <w:tcW w:w="1477" w:type="pct"/>
            <w:shd w:val="clear" w:color="auto" w:fill="F2F2F2" w:themeFill="background1" w:themeFillShade="F2"/>
            <w:vAlign w:val="center"/>
            <w:hideMark/>
          </w:tcPr>
          <w:p w14:paraId="708BF79E" w14:textId="77777777" w:rsidR="00D772B6" w:rsidRPr="006361E4" w:rsidRDefault="00D772B6" w:rsidP="00D772B6">
            <w:pPr>
              <w:spacing w:after="100" w:afterAutospacing="1"/>
              <w:jc w:val="left"/>
              <w:rPr>
                <w:rFonts w:cs="Tahoma"/>
                <w:szCs w:val="20"/>
              </w:rPr>
            </w:pPr>
            <w:r>
              <w:rPr>
                <w:rFonts w:cs="Tahoma"/>
                <w:szCs w:val="20"/>
                <w:lang w:val="en"/>
              </w:rPr>
              <w:t>Share premium</w:t>
            </w:r>
          </w:p>
        </w:tc>
        <w:tc>
          <w:tcPr>
            <w:tcW w:w="880" w:type="pct"/>
            <w:shd w:val="clear" w:color="auto" w:fill="F2F2F2" w:themeFill="background1" w:themeFillShade="F2"/>
            <w:vAlign w:val="center"/>
          </w:tcPr>
          <w:p w14:paraId="44A75F6C" w14:textId="009DF76D"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69,767</w:t>
            </w:r>
          </w:p>
        </w:tc>
        <w:tc>
          <w:tcPr>
            <w:tcW w:w="881" w:type="pct"/>
            <w:shd w:val="clear" w:color="auto" w:fill="F2F2F2" w:themeFill="background1" w:themeFillShade="F2"/>
            <w:vAlign w:val="center"/>
          </w:tcPr>
          <w:p w14:paraId="64048D92" w14:textId="5F6C43F5"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69,767</w:t>
            </w:r>
          </w:p>
        </w:tc>
        <w:tc>
          <w:tcPr>
            <w:tcW w:w="881" w:type="pct"/>
            <w:shd w:val="clear" w:color="auto" w:fill="F2F2F2" w:themeFill="background1" w:themeFillShade="F2"/>
            <w:vAlign w:val="center"/>
          </w:tcPr>
          <w:p w14:paraId="1DB803FD" w14:textId="256F4A02"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69,708</w:t>
            </w:r>
          </w:p>
        </w:tc>
        <w:tc>
          <w:tcPr>
            <w:tcW w:w="881" w:type="pct"/>
            <w:shd w:val="clear" w:color="auto" w:fill="F2F2F2" w:themeFill="background1" w:themeFillShade="F2"/>
            <w:vAlign w:val="center"/>
          </w:tcPr>
          <w:p w14:paraId="33583A73" w14:textId="22712A65"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69,708</w:t>
            </w:r>
          </w:p>
        </w:tc>
      </w:tr>
      <w:tr w:rsidR="00D772B6" w:rsidRPr="006361E4" w14:paraId="558C5443" w14:textId="5AC70BAB" w:rsidTr="00521361">
        <w:trPr>
          <w:trHeight w:val="20"/>
          <w:jc w:val="center"/>
        </w:trPr>
        <w:tc>
          <w:tcPr>
            <w:tcW w:w="1477" w:type="pct"/>
            <w:shd w:val="clear" w:color="auto" w:fill="F2F2F2" w:themeFill="background1" w:themeFillShade="F2"/>
            <w:vAlign w:val="center"/>
            <w:hideMark/>
          </w:tcPr>
          <w:p w14:paraId="71521406" w14:textId="77777777" w:rsidR="00D772B6" w:rsidRPr="006361E4" w:rsidRDefault="00D772B6" w:rsidP="00D772B6">
            <w:pPr>
              <w:spacing w:after="100" w:afterAutospacing="1"/>
              <w:jc w:val="left"/>
              <w:rPr>
                <w:rFonts w:cs="Tahoma"/>
                <w:szCs w:val="20"/>
              </w:rPr>
            </w:pPr>
            <w:r>
              <w:rPr>
                <w:rFonts w:cs="Tahoma"/>
                <w:szCs w:val="20"/>
                <w:lang w:val="en"/>
              </w:rPr>
              <w:t>Revaluation reserve</w:t>
            </w:r>
          </w:p>
        </w:tc>
        <w:tc>
          <w:tcPr>
            <w:tcW w:w="880" w:type="pct"/>
            <w:shd w:val="clear" w:color="auto" w:fill="F2F2F2" w:themeFill="background1" w:themeFillShade="F2"/>
            <w:vAlign w:val="center"/>
          </w:tcPr>
          <w:p w14:paraId="74D72296" w14:textId="3AA095C5"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132</w:t>
            </w:r>
          </w:p>
        </w:tc>
        <w:tc>
          <w:tcPr>
            <w:tcW w:w="881" w:type="pct"/>
            <w:shd w:val="clear" w:color="auto" w:fill="F2F2F2" w:themeFill="background1" w:themeFillShade="F2"/>
            <w:vAlign w:val="center"/>
          </w:tcPr>
          <w:p w14:paraId="7C56D0CB" w14:textId="4AFFA268"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132</w:t>
            </w:r>
          </w:p>
        </w:tc>
        <w:tc>
          <w:tcPr>
            <w:tcW w:w="881" w:type="pct"/>
            <w:shd w:val="clear" w:color="auto" w:fill="F2F2F2" w:themeFill="background1" w:themeFillShade="F2"/>
            <w:vAlign w:val="center"/>
          </w:tcPr>
          <w:p w14:paraId="29950923" w14:textId="0D23A9E0"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108</w:t>
            </w:r>
          </w:p>
        </w:tc>
        <w:tc>
          <w:tcPr>
            <w:tcW w:w="881" w:type="pct"/>
            <w:shd w:val="clear" w:color="auto" w:fill="F2F2F2" w:themeFill="background1" w:themeFillShade="F2"/>
            <w:vAlign w:val="center"/>
          </w:tcPr>
          <w:p w14:paraId="21177A50" w14:textId="6A741D09"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108</w:t>
            </w:r>
          </w:p>
        </w:tc>
      </w:tr>
      <w:tr w:rsidR="00D772B6" w:rsidRPr="006361E4" w14:paraId="37FE7111" w14:textId="1CBC04B7" w:rsidTr="00521361">
        <w:trPr>
          <w:trHeight w:val="20"/>
          <w:jc w:val="center"/>
        </w:trPr>
        <w:tc>
          <w:tcPr>
            <w:tcW w:w="1477" w:type="pct"/>
            <w:shd w:val="clear" w:color="auto" w:fill="F2F2F2" w:themeFill="background1" w:themeFillShade="F2"/>
            <w:vAlign w:val="center"/>
            <w:hideMark/>
          </w:tcPr>
          <w:p w14:paraId="0389724C" w14:textId="77777777" w:rsidR="00D772B6" w:rsidRPr="006361E4" w:rsidRDefault="00D772B6" w:rsidP="00D772B6">
            <w:pPr>
              <w:spacing w:after="100" w:afterAutospacing="1"/>
              <w:jc w:val="left"/>
              <w:rPr>
                <w:rFonts w:cs="Tahoma"/>
                <w:szCs w:val="20"/>
              </w:rPr>
            </w:pPr>
            <w:r>
              <w:rPr>
                <w:rFonts w:cs="Tahoma"/>
                <w:szCs w:val="20"/>
                <w:lang w:val="en"/>
              </w:rPr>
              <w:t>Other capitals</w:t>
            </w:r>
          </w:p>
        </w:tc>
        <w:tc>
          <w:tcPr>
            <w:tcW w:w="880" w:type="pct"/>
            <w:shd w:val="clear" w:color="auto" w:fill="F2F2F2" w:themeFill="background1" w:themeFillShade="F2"/>
            <w:vAlign w:val="center"/>
          </w:tcPr>
          <w:p w14:paraId="4AF28CEC" w14:textId="53E84E2E" w:rsidR="00D772B6" w:rsidRPr="006361E4" w:rsidRDefault="00F614BB" w:rsidP="00D772B6">
            <w:pPr>
              <w:spacing w:after="100" w:afterAutospacing="1"/>
              <w:jc w:val="right"/>
              <w:rPr>
                <w:rFonts w:eastAsia="Times New Roman" w:cs="Tahoma"/>
                <w:bCs/>
                <w:szCs w:val="20"/>
              </w:rPr>
            </w:pPr>
            <w:r>
              <w:rPr>
                <w:rFonts w:eastAsia="Times New Roman" w:cs="Tahoma"/>
                <w:szCs w:val="20"/>
                <w:lang w:val="en"/>
              </w:rPr>
              <w:t>99,765</w:t>
            </w:r>
          </w:p>
        </w:tc>
        <w:tc>
          <w:tcPr>
            <w:tcW w:w="881" w:type="pct"/>
            <w:shd w:val="clear" w:color="auto" w:fill="F2F2F2" w:themeFill="background1" w:themeFillShade="F2"/>
            <w:vAlign w:val="center"/>
          </w:tcPr>
          <w:p w14:paraId="5615263B" w14:textId="71A52674"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104,236</w:t>
            </w:r>
          </w:p>
        </w:tc>
        <w:tc>
          <w:tcPr>
            <w:tcW w:w="881" w:type="pct"/>
            <w:shd w:val="clear" w:color="auto" w:fill="F2F2F2" w:themeFill="background1" w:themeFillShade="F2"/>
            <w:vAlign w:val="center"/>
          </w:tcPr>
          <w:p w14:paraId="04687FE0" w14:textId="3DC8048F"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104,214</w:t>
            </w:r>
          </w:p>
        </w:tc>
        <w:tc>
          <w:tcPr>
            <w:tcW w:w="881" w:type="pct"/>
            <w:shd w:val="clear" w:color="auto" w:fill="F2F2F2" w:themeFill="background1" w:themeFillShade="F2"/>
            <w:vAlign w:val="center"/>
          </w:tcPr>
          <w:p w14:paraId="740D960D" w14:textId="038AD2E4"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126,196</w:t>
            </w:r>
          </w:p>
        </w:tc>
      </w:tr>
      <w:tr w:rsidR="00D772B6" w:rsidRPr="006361E4" w14:paraId="7573FC05" w14:textId="48426C0E" w:rsidTr="00521361">
        <w:trPr>
          <w:trHeight w:val="20"/>
          <w:jc w:val="center"/>
        </w:trPr>
        <w:tc>
          <w:tcPr>
            <w:tcW w:w="1477" w:type="pct"/>
            <w:shd w:val="clear" w:color="auto" w:fill="F2F2F2" w:themeFill="background1" w:themeFillShade="F2"/>
            <w:vAlign w:val="center"/>
          </w:tcPr>
          <w:p w14:paraId="33D0D221" w14:textId="4DD018DD" w:rsidR="00D772B6" w:rsidRPr="006361E4" w:rsidRDefault="00D772B6" w:rsidP="00D772B6">
            <w:pPr>
              <w:spacing w:after="100" w:afterAutospacing="1"/>
              <w:jc w:val="left"/>
              <w:rPr>
                <w:rFonts w:cs="Tahoma"/>
                <w:szCs w:val="20"/>
              </w:rPr>
            </w:pPr>
            <w:r>
              <w:rPr>
                <w:rFonts w:eastAsia="Times New Roman"/>
                <w:color w:val="000000"/>
                <w:szCs w:val="20"/>
                <w:lang w:val="en"/>
              </w:rPr>
              <w:t>Differences from revaluation</w:t>
            </w:r>
          </w:p>
        </w:tc>
        <w:tc>
          <w:tcPr>
            <w:tcW w:w="880" w:type="pct"/>
            <w:shd w:val="clear" w:color="auto" w:fill="F2F2F2" w:themeFill="background1" w:themeFillShade="F2"/>
            <w:vAlign w:val="center"/>
          </w:tcPr>
          <w:p w14:paraId="6D1A0B43" w14:textId="148B94A4" w:rsidR="00D772B6" w:rsidRPr="006361E4" w:rsidRDefault="00F614BB" w:rsidP="00D772B6">
            <w:pPr>
              <w:spacing w:after="100" w:afterAutospacing="1"/>
              <w:jc w:val="right"/>
              <w:rPr>
                <w:rFonts w:eastAsia="Times New Roman" w:cs="Tahoma"/>
                <w:bCs/>
                <w:szCs w:val="20"/>
              </w:rPr>
            </w:pPr>
            <w:r>
              <w:rPr>
                <w:rFonts w:eastAsia="Times New Roman" w:cs="Tahoma"/>
                <w:szCs w:val="20"/>
                <w:lang w:val="en"/>
              </w:rPr>
              <w:t>679</w:t>
            </w:r>
          </w:p>
        </w:tc>
        <w:tc>
          <w:tcPr>
            <w:tcW w:w="881" w:type="pct"/>
            <w:shd w:val="clear" w:color="auto" w:fill="F2F2F2" w:themeFill="background1" w:themeFillShade="F2"/>
            <w:vAlign w:val="center"/>
          </w:tcPr>
          <w:p w14:paraId="1B2EE9ED" w14:textId="04C59CDB" w:rsidR="00D772B6" w:rsidRPr="006361E4" w:rsidRDefault="00D772B6" w:rsidP="00D772B6">
            <w:pPr>
              <w:spacing w:after="100" w:afterAutospacing="1"/>
              <w:jc w:val="right"/>
              <w:rPr>
                <w:rFonts w:eastAsia="Times New Roman"/>
                <w:color w:val="000000"/>
                <w:szCs w:val="20"/>
              </w:rPr>
            </w:pPr>
            <w:r>
              <w:rPr>
                <w:rFonts w:eastAsia="Times New Roman"/>
                <w:color w:val="000000"/>
                <w:szCs w:val="20"/>
                <w:lang w:val="en"/>
              </w:rPr>
              <w:t>-385</w:t>
            </w:r>
          </w:p>
        </w:tc>
        <w:tc>
          <w:tcPr>
            <w:tcW w:w="881" w:type="pct"/>
            <w:shd w:val="clear" w:color="auto" w:fill="F2F2F2" w:themeFill="background1" w:themeFillShade="F2"/>
            <w:vAlign w:val="center"/>
          </w:tcPr>
          <w:p w14:paraId="71D0E1D1" w14:textId="1D7A5BC2"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w:t>
            </w:r>
          </w:p>
        </w:tc>
        <w:tc>
          <w:tcPr>
            <w:tcW w:w="881" w:type="pct"/>
            <w:shd w:val="clear" w:color="auto" w:fill="F2F2F2" w:themeFill="background1" w:themeFillShade="F2"/>
            <w:vAlign w:val="center"/>
          </w:tcPr>
          <w:p w14:paraId="37382E54" w14:textId="7A1ED267" w:rsidR="00D772B6" w:rsidRPr="00D772B6" w:rsidRDefault="00531133" w:rsidP="00D772B6">
            <w:pPr>
              <w:spacing w:after="100" w:afterAutospacing="1"/>
              <w:jc w:val="right"/>
              <w:rPr>
                <w:rFonts w:eastAsia="Times New Roman" w:cs="Tahoma"/>
                <w:bCs/>
                <w:szCs w:val="20"/>
              </w:rPr>
            </w:pPr>
            <w:r>
              <w:rPr>
                <w:rFonts w:eastAsia="Times New Roman" w:cs="Tahoma"/>
                <w:szCs w:val="20"/>
                <w:lang w:val="en"/>
              </w:rPr>
              <w:t>–</w:t>
            </w:r>
          </w:p>
        </w:tc>
      </w:tr>
      <w:tr w:rsidR="00D772B6" w:rsidRPr="006361E4" w14:paraId="41745751" w14:textId="01560CCF" w:rsidTr="00521361">
        <w:trPr>
          <w:trHeight w:val="20"/>
          <w:jc w:val="center"/>
        </w:trPr>
        <w:tc>
          <w:tcPr>
            <w:tcW w:w="1477" w:type="pct"/>
            <w:shd w:val="clear" w:color="auto" w:fill="F2F2F2" w:themeFill="background1" w:themeFillShade="F2"/>
            <w:vAlign w:val="center"/>
            <w:hideMark/>
          </w:tcPr>
          <w:p w14:paraId="374477F6" w14:textId="77777777" w:rsidR="00D772B6" w:rsidRPr="0047718C" w:rsidRDefault="00D772B6" w:rsidP="00D772B6">
            <w:pPr>
              <w:spacing w:after="100" w:afterAutospacing="1"/>
              <w:jc w:val="left"/>
              <w:rPr>
                <w:rFonts w:cs="Tahoma"/>
                <w:szCs w:val="20"/>
                <w:lang w:val="en-US"/>
              </w:rPr>
            </w:pPr>
            <w:r>
              <w:rPr>
                <w:rFonts w:cs="Tahoma"/>
                <w:szCs w:val="20"/>
                <w:lang w:val="en"/>
              </w:rPr>
              <w:t>Profit (loss) of the current period</w:t>
            </w:r>
          </w:p>
        </w:tc>
        <w:tc>
          <w:tcPr>
            <w:tcW w:w="880" w:type="pct"/>
            <w:shd w:val="clear" w:color="auto" w:fill="F2F2F2" w:themeFill="background1" w:themeFillShade="F2"/>
            <w:vAlign w:val="center"/>
          </w:tcPr>
          <w:p w14:paraId="58BAE997" w14:textId="4530A441"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-1,713</w:t>
            </w:r>
          </w:p>
        </w:tc>
        <w:tc>
          <w:tcPr>
            <w:tcW w:w="881" w:type="pct"/>
            <w:shd w:val="clear" w:color="auto" w:fill="F2F2F2" w:themeFill="background1" w:themeFillShade="F2"/>
            <w:vAlign w:val="center"/>
          </w:tcPr>
          <w:p w14:paraId="15A01BCD" w14:textId="5CAE3FA3"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-4,083</w:t>
            </w:r>
          </w:p>
        </w:tc>
        <w:tc>
          <w:tcPr>
            <w:tcW w:w="881" w:type="pct"/>
            <w:shd w:val="clear" w:color="auto" w:fill="F2F2F2" w:themeFill="background1" w:themeFillShade="F2"/>
            <w:vAlign w:val="center"/>
          </w:tcPr>
          <w:p w14:paraId="3A574810" w14:textId="35E7ECF6"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-1,823</w:t>
            </w:r>
          </w:p>
        </w:tc>
        <w:tc>
          <w:tcPr>
            <w:tcW w:w="881" w:type="pct"/>
            <w:shd w:val="clear" w:color="auto" w:fill="F2F2F2" w:themeFill="background1" w:themeFillShade="F2"/>
            <w:vAlign w:val="center"/>
          </w:tcPr>
          <w:p w14:paraId="5D360ED4" w14:textId="7FC92886"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-857</w:t>
            </w:r>
          </w:p>
        </w:tc>
      </w:tr>
      <w:tr w:rsidR="00D772B6" w:rsidRPr="006361E4" w14:paraId="25AB9503" w14:textId="7DE3CC9B" w:rsidTr="00521361">
        <w:trPr>
          <w:trHeight w:val="20"/>
          <w:jc w:val="center"/>
        </w:trPr>
        <w:tc>
          <w:tcPr>
            <w:tcW w:w="1477" w:type="pct"/>
            <w:shd w:val="clear" w:color="auto" w:fill="F2F2F2" w:themeFill="background1" w:themeFillShade="F2"/>
            <w:vAlign w:val="center"/>
            <w:hideMark/>
          </w:tcPr>
          <w:p w14:paraId="27469F89" w14:textId="77777777" w:rsidR="00D772B6" w:rsidRPr="006361E4" w:rsidRDefault="00D772B6" w:rsidP="00D772B6">
            <w:pPr>
              <w:spacing w:after="100" w:afterAutospacing="1"/>
              <w:jc w:val="left"/>
              <w:rPr>
                <w:rFonts w:cs="Tahoma"/>
                <w:b/>
                <w:szCs w:val="20"/>
              </w:rPr>
            </w:pPr>
            <w:r>
              <w:rPr>
                <w:rFonts w:cs="Tahoma"/>
                <w:b/>
                <w:bCs/>
                <w:szCs w:val="20"/>
                <w:lang w:val="en"/>
              </w:rPr>
              <w:t>Long-term liabilities</w:t>
            </w:r>
          </w:p>
        </w:tc>
        <w:tc>
          <w:tcPr>
            <w:tcW w:w="880" w:type="pct"/>
            <w:shd w:val="clear" w:color="auto" w:fill="F2F2F2" w:themeFill="background1" w:themeFillShade="F2"/>
            <w:vAlign w:val="center"/>
          </w:tcPr>
          <w:p w14:paraId="5B630DD4" w14:textId="7EACA2BE" w:rsidR="00D772B6" w:rsidRPr="006361E4" w:rsidRDefault="00D772B6" w:rsidP="00D772B6">
            <w:pPr>
              <w:spacing w:after="100" w:afterAutospacing="1"/>
              <w:jc w:val="right"/>
              <w:rPr>
                <w:rFonts w:eastAsia="Times New Roman" w:cs="Tahoma"/>
                <w:b/>
                <w:bCs/>
                <w:szCs w:val="20"/>
              </w:rPr>
            </w:pPr>
            <w:r>
              <w:rPr>
                <w:rFonts w:eastAsia="Times New Roman" w:cs="Tahoma"/>
                <w:b/>
                <w:bCs/>
                <w:szCs w:val="20"/>
                <w:lang w:val="en"/>
              </w:rPr>
              <w:t>26,911</w:t>
            </w:r>
          </w:p>
        </w:tc>
        <w:tc>
          <w:tcPr>
            <w:tcW w:w="881" w:type="pct"/>
            <w:shd w:val="clear" w:color="auto" w:fill="F2F2F2" w:themeFill="background1" w:themeFillShade="F2"/>
            <w:vAlign w:val="center"/>
          </w:tcPr>
          <w:p w14:paraId="02166DAA" w14:textId="10918A76" w:rsidR="00D772B6" w:rsidRPr="006361E4" w:rsidRDefault="00D772B6" w:rsidP="00D772B6">
            <w:pPr>
              <w:spacing w:after="100" w:afterAutospacing="1"/>
              <w:jc w:val="right"/>
              <w:rPr>
                <w:rFonts w:eastAsia="Times New Roman" w:cs="Tahoma"/>
                <w:b/>
                <w:bCs/>
                <w:szCs w:val="20"/>
              </w:rPr>
            </w:pPr>
            <w:r>
              <w:rPr>
                <w:rFonts w:eastAsia="Times New Roman" w:cs="Tahoma"/>
                <w:b/>
                <w:bCs/>
                <w:szCs w:val="20"/>
                <w:lang w:val="en"/>
              </w:rPr>
              <w:t>27,208</w:t>
            </w:r>
          </w:p>
        </w:tc>
        <w:tc>
          <w:tcPr>
            <w:tcW w:w="881" w:type="pct"/>
            <w:shd w:val="clear" w:color="auto" w:fill="F2F2F2" w:themeFill="background1" w:themeFillShade="F2"/>
            <w:vAlign w:val="center"/>
          </w:tcPr>
          <w:p w14:paraId="3179B899" w14:textId="3C6B629B" w:rsidR="00D772B6" w:rsidRPr="006361E4" w:rsidRDefault="00531133" w:rsidP="00D772B6">
            <w:pPr>
              <w:spacing w:after="100" w:afterAutospacing="1"/>
              <w:jc w:val="right"/>
              <w:rPr>
                <w:rFonts w:eastAsia="Times New Roman" w:cs="Tahoma"/>
                <w:b/>
                <w:bCs/>
                <w:szCs w:val="20"/>
              </w:rPr>
            </w:pPr>
            <w:r>
              <w:rPr>
                <w:rFonts w:eastAsia="Times New Roman" w:cs="Tahoma"/>
                <w:b/>
                <w:bCs/>
                <w:szCs w:val="20"/>
                <w:lang w:val="en"/>
              </w:rPr>
              <w:t>35,015</w:t>
            </w:r>
          </w:p>
        </w:tc>
        <w:tc>
          <w:tcPr>
            <w:tcW w:w="881" w:type="pct"/>
            <w:shd w:val="clear" w:color="auto" w:fill="F2F2F2" w:themeFill="background1" w:themeFillShade="F2"/>
            <w:vAlign w:val="center"/>
          </w:tcPr>
          <w:p w14:paraId="272D49B3" w14:textId="6324A99E" w:rsidR="00D772B6" w:rsidRPr="00D772B6" w:rsidRDefault="00D772B6" w:rsidP="00D772B6">
            <w:pPr>
              <w:spacing w:after="100" w:afterAutospacing="1"/>
              <w:jc w:val="right"/>
              <w:rPr>
                <w:rFonts w:eastAsia="Times New Roman" w:cs="Tahoma"/>
                <w:b/>
                <w:bCs/>
                <w:szCs w:val="20"/>
              </w:rPr>
            </w:pPr>
            <w:r>
              <w:rPr>
                <w:rFonts w:eastAsia="Times New Roman" w:cs="Tahoma"/>
                <w:b/>
                <w:bCs/>
                <w:szCs w:val="20"/>
                <w:lang w:val="en"/>
              </w:rPr>
              <w:t>72,356</w:t>
            </w:r>
          </w:p>
        </w:tc>
      </w:tr>
      <w:tr w:rsidR="00D772B6" w:rsidRPr="006361E4" w14:paraId="3115CE47" w14:textId="0F712761" w:rsidTr="00521361">
        <w:trPr>
          <w:trHeight w:val="20"/>
          <w:jc w:val="center"/>
        </w:trPr>
        <w:tc>
          <w:tcPr>
            <w:tcW w:w="1477" w:type="pct"/>
            <w:shd w:val="clear" w:color="auto" w:fill="F2F2F2" w:themeFill="background1" w:themeFillShade="F2"/>
            <w:vAlign w:val="center"/>
          </w:tcPr>
          <w:p w14:paraId="42804CE3" w14:textId="77777777" w:rsidR="00D772B6" w:rsidRPr="006361E4" w:rsidRDefault="00D772B6" w:rsidP="00D772B6">
            <w:pPr>
              <w:spacing w:after="100" w:afterAutospacing="1"/>
              <w:jc w:val="left"/>
              <w:rPr>
                <w:rFonts w:cs="Tahoma"/>
                <w:b/>
                <w:szCs w:val="20"/>
              </w:rPr>
            </w:pPr>
            <w:r>
              <w:rPr>
                <w:rFonts w:eastAsia="Times New Roman" w:cs="Tahoma"/>
                <w:szCs w:val="20"/>
                <w:lang w:val="en"/>
              </w:rPr>
              <w:t>Bank and other loans</w:t>
            </w:r>
          </w:p>
        </w:tc>
        <w:tc>
          <w:tcPr>
            <w:tcW w:w="880" w:type="pct"/>
            <w:shd w:val="clear" w:color="auto" w:fill="F2F2F2" w:themeFill="background1" w:themeFillShade="F2"/>
            <w:vAlign w:val="center"/>
          </w:tcPr>
          <w:p w14:paraId="4F126E2A" w14:textId="0931FB86"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8,426</w:t>
            </w:r>
          </w:p>
        </w:tc>
        <w:tc>
          <w:tcPr>
            <w:tcW w:w="881" w:type="pct"/>
            <w:shd w:val="clear" w:color="auto" w:fill="F2F2F2" w:themeFill="background1" w:themeFillShade="F2"/>
            <w:vAlign w:val="center"/>
          </w:tcPr>
          <w:p w14:paraId="111928F6" w14:textId="0E846665"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10,833</w:t>
            </w:r>
          </w:p>
        </w:tc>
        <w:tc>
          <w:tcPr>
            <w:tcW w:w="881" w:type="pct"/>
            <w:shd w:val="clear" w:color="auto" w:fill="F2F2F2" w:themeFill="background1" w:themeFillShade="F2"/>
            <w:vAlign w:val="center"/>
          </w:tcPr>
          <w:p w14:paraId="0D4527D5" w14:textId="06BCA9FF"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15,934</w:t>
            </w:r>
          </w:p>
        </w:tc>
        <w:tc>
          <w:tcPr>
            <w:tcW w:w="881" w:type="pct"/>
            <w:shd w:val="clear" w:color="auto" w:fill="F2F2F2" w:themeFill="background1" w:themeFillShade="F2"/>
            <w:vAlign w:val="center"/>
          </w:tcPr>
          <w:p w14:paraId="0300756E" w14:textId="108C05DE"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15,934</w:t>
            </w:r>
          </w:p>
        </w:tc>
      </w:tr>
      <w:tr w:rsidR="00D772B6" w:rsidRPr="006361E4" w14:paraId="4C30143B" w14:textId="43A5B17C" w:rsidTr="00521361">
        <w:trPr>
          <w:trHeight w:val="20"/>
          <w:jc w:val="center"/>
        </w:trPr>
        <w:tc>
          <w:tcPr>
            <w:tcW w:w="1477" w:type="pct"/>
            <w:shd w:val="clear" w:color="auto" w:fill="F2F2F2" w:themeFill="background1" w:themeFillShade="F2"/>
            <w:vAlign w:val="center"/>
          </w:tcPr>
          <w:p w14:paraId="2C97409A" w14:textId="77777777" w:rsidR="00D772B6" w:rsidRPr="006361E4" w:rsidRDefault="00D772B6" w:rsidP="00D772B6">
            <w:pPr>
              <w:spacing w:after="100" w:afterAutospacing="1"/>
              <w:jc w:val="left"/>
              <w:rPr>
                <w:rFonts w:eastAsia="Times New Roman" w:cs="Tahoma"/>
                <w:szCs w:val="20"/>
              </w:rPr>
            </w:pPr>
            <w:r>
              <w:rPr>
                <w:rFonts w:eastAsia="Times New Roman" w:cs="Tahoma"/>
                <w:szCs w:val="20"/>
                <w:lang w:val="en"/>
              </w:rPr>
              <w:t>Lease obligations</w:t>
            </w:r>
          </w:p>
        </w:tc>
        <w:tc>
          <w:tcPr>
            <w:tcW w:w="880" w:type="pct"/>
            <w:shd w:val="clear" w:color="auto" w:fill="F2F2F2" w:themeFill="background1" w:themeFillShade="F2"/>
            <w:vAlign w:val="center"/>
          </w:tcPr>
          <w:p w14:paraId="4196205F" w14:textId="0435017E"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2,026</w:t>
            </w:r>
          </w:p>
        </w:tc>
        <w:tc>
          <w:tcPr>
            <w:tcW w:w="881" w:type="pct"/>
            <w:shd w:val="clear" w:color="auto" w:fill="F2F2F2" w:themeFill="background1" w:themeFillShade="F2"/>
            <w:vAlign w:val="center"/>
          </w:tcPr>
          <w:p w14:paraId="3764C0D7" w14:textId="72174047" w:rsidR="00D772B6" w:rsidRPr="006361E4" w:rsidRDefault="00D772B6" w:rsidP="00D772B6">
            <w:pPr>
              <w:spacing w:after="100" w:afterAutospacing="1"/>
              <w:jc w:val="right"/>
              <w:rPr>
                <w:rFonts w:cs="Tahoma"/>
                <w:color w:val="000000"/>
                <w:szCs w:val="20"/>
              </w:rPr>
            </w:pPr>
            <w:r>
              <w:rPr>
                <w:rFonts w:cs="Tahoma"/>
                <w:color w:val="000000"/>
                <w:szCs w:val="20"/>
                <w:lang w:val="en"/>
              </w:rPr>
              <w:t>1,116</w:t>
            </w:r>
          </w:p>
        </w:tc>
        <w:tc>
          <w:tcPr>
            <w:tcW w:w="881" w:type="pct"/>
            <w:shd w:val="clear" w:color="auto" w:fill="F2F2F2" w:themeFill="background1" w:themeFillShade="F2"/>
            <w:vAlign w:val="center"/>
          </w:tcPr>
          <w:p w14:paraId="2F46DA43" w14:textId="783505A5"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864</w:t>
            </w:r>
          </w:p>
        </w:tc>
        <w:tc>
          <w:tcPr>
            <w:tcW w:w="881" w:type="pct"/>
            <w:shd w:val="clear" w:color="auto" w:fill="F2F2F2" w:themeFill="background1" w:themeFillShade="F2"/>
            <w:vAlign w:val="center"/>
          </w:tcPr>
          <w:p w14:paraId="4696C88D" w14:textId="66C9C59A"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864</w:t>
            </w:r>
          </w:p>
        </w:tc>
      </w:tr>
      <w:tr w:rsidR="00D772B6" w:rsidRPr="006361E4" w14:paraId="0B51E411" w14:textId="2198A649" w:rsidTr="00521361">
        <w:trPr>
          <w:trHeight w:val="20"/>
          <w:jc w:val="center"/>
        </w:trPr>
        <w:tc>
          <w:tcPr>
            <w:tcW w:w="1477" w:type="pct"/>
            <w:shd w:val="clear" w:color="auto" w:fill="F2F2F2" w:themeFill="background1" w:themeFillShade="F2"/>
            <w:vAlign w:val="center"/>
            <w:hideMark/>
          </w:tcPr>
          <w:p w14:paraId="6B84F7BE" w14:textId="77777777" w:rsidR="00D772B6" w:rsidRPr="006361E4" w:rsidRDefault="00D772B6" w:rsidP="00D772B6">
            <w:pPr>
              <w:spacing w:after="100" w:afterAutospacing="1"/>
              <w:jc w:val="left"/>
              <w:rPr>
                <w:rFonts w:cs="Tahoma"/>
                <w:szCs w:val="20"/>
              </w:rPr>
            </w:pPr>
            <w:r>
              <w:rPr>
                <w:rFonts w:eastAsia="Times New Roman" w:cs="Tahoma"/>
                <w:szCs w:val="20"/>
                <w:lang w:val="en"/>
              </w:rPr>
              <w:t>Deferred income</w:t>
            </w:r>
          </w:p>
        </w:tc>
        <w:tc>
          <w:tcPr>
            <w:tcW w:w="880" w:type="pct"/>
            <w:shd w:val="clear" w:color="auto" w:fill="F2F2F2" w:themeFill="background1" w:themeFillShade="F2"/>
            <w:vAlign w:val="center"/>
          </w:tcPr>
          <w:p w14:paraId="67212BD5" w14:textId="4D72F840"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16,255</w:t>
            </w:r>
          </w:p>
        </w:tc>
        <w:tc>
          <w:tcPr>
            <w:tcW w:w="881" w:type="pct"/>
            <w:shd w:val="clear" w:color="auto" w:fill="F2F2F2" w:themeFill="background1" w:themeFillShade="F2"/>
            <w:vAlign w:val="center"/>
          </w:tcPr>
          <w:p w14:paraId="7E9B754C" w14:textId="60A0778C"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15,055</w:t>
            </w:r>
          </w:p>
        </w:tc>
        <w:tc>
          <w:tcPr>
            <w:tcW w:w="881" w:type="pct"/>
            <w:shd w:val="clear" w:color="auto" w:fill="F2F2F2" w:themeFill="background1" w:themeFillShade="F2"/>
            <w:vAlign w:val="center"/>
          </w:tcPr>
          <w:p w14:paraId="2CEFEC88" w14:textId="6596E3C8"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18,013</w:t>
            </w:r>
          </w:p>
        </w:tc>
        <w:tc>
          <w:tcPr>
            <w:tcW w:w="881" w:type="pct"/>
            <w:shd w:val="clear" w:color="auto" w:fill="F2F2F2" w:themeFill="background1" w:themeFillShade="F2"/>
            <w:vAlign w:val="center"/>
          </w:tcPr>
          <w:p w14:paraId="783008EC" w14:textId="65AE8860"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55,354</w:t>
            </w:r>
          </w:p>
        </w:tc>
      </w:tr>
      <w:tr w:rsidR="00D772B6" w:rsidRPr="006361E4" w14:paraId="2F5F3648" w14:textId="65D32DBC" w:rsidTr="00521361">
        <w:trPr>
          <w:trHeight w:val="20"/>
          <w:jc w:val="center"/>
        </w:trPr>
        <w:tc>
          <w:tcPr>
            <w:tcW w:w="1477" w:type="pct"/>
            <w:shd w:val="clear" w:color="auto" w:fill="F2F2F2" w:themeFill="background1" w:themeFillShade="F2"/>
            <w:vAlign w:val="center"/>
            <w:hideMark/>
          </w:tcPr>
          <w:p w14:paraId="5FA71EAA" w14:textId="77777777" w:rsidR="00D772B6" w:rsidRPr="0047718C" w:rsidRDefault="00D772B6" w:rsidP="00D772B6">
            <w:pPr>
              <w:spacing w:after="100" w:afterAutospacing="1"/>
              <w:jc w:val="left"/>
              <w:rPr>
                <w:rFonts w:cs="Tahoma"/>
                <w:szCs w:val="20"/>
                <w:lang w:val="en-US"/>
              </w:rPr>
            </w:pPr>
            <w:r>
              <w:rPr>
                <w:rFonts w:eastAsia="Times New Roman" w:cs="Tahoma"/>
                <w:szCs w:val="20"/>
                <w:lang w:val="en"/>
              </w:rPr>
              <w:t>Provision for pensions and similar benefits</w:t>
            </w:r>
          </w:p>
        </w:tc>
        <w:tc>
          <w:tcPr>
            <w:tcW w:w="880" w:type="pct"/>
            <w:shd w:val="clear" w:color="auto" w:fill="F2F2F2" w:themeFill="background1" w:themeFillShade="F2"/>
            <w:vAlign w:val="center"/>
          </w:tcPr>
          <w:p w14:paraId="29504C55" w14:textId="6B5306DA"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204</w:t>
            </w:r>
          </w:p>
        </w:tc>
        <w:tc>
          <w:tcPr>
            <w:tcW w:w="881" w:type="pct"/>
            <w:shd w:val="clear" w:color="auto" w:fill="F2F2F2" w:themeFill="background1" w:themeFillShade="F2"/>
            <w:vAlign w:val="center"/>
          </w:tcPr>
          <w:p w14:paraId="088D13ED" w14:textId="65CF4067"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204</w:t>
            </w:r>
          </w:p>
        </w:tc>
        <w:tc>
          <w:tcPr>
            <w:tcW w:w="881" w:type="pct"/>
            <w:shd w:val="clear" w:color="auto" w:fill="F2F2F2" w:themeFill="background1" w:themeFillShade="F2"/>
            <w:vAlign w:val="center"/>
          </w:tcPr>
          <w:p w14:paraId="274223AC" w14:textId="19C04228"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204</w:t>
            </w:r>
          </w:p>
        </w:tc>
        <w:tc>
          <w:tcPr>
            <w:tcW w:w="881" w:type="pct"/>
            <w:shd w:val="clear" w:color="auto" w:fill="F2F2F2" w:themeFill="background1" w:themeFillShade="F2"/>
            <w:vAlign w:val="center"/>
          </w:tcPr>
          <w:p w14:paraId="718E63A1" w14:textId="73B2A623"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204</w:t>
            </w:r>
          </w:p>
        </w:tc>
      </w:tr>
      <w:tr w:rsidR="00D772B6" w:rsidRPr="006361E4" w14:paraId="72017F40" w14:textId="7E910BA0" w:rsidTr="00521361">
        <w:trPr>
          <w:trHeight w:val="20"/>
          <w:jc w:val="center"/>
        </w:trPr>
        <w:tc>
          <w:tcPr>
            <w:tcW w:w="1477" w:type="pct"/>
            <w:shd w:val="clear" w:color="auto" w:fill="F2F2F2" w:themeFill="background1" w:themeFillShade="F2"/>
            <w:vAlign w:val="center"/>
            <w:hideMark/>
          </w:tcPr>
          <w:p w14:paraId="72B235DB" w14:textId="77777777" w:rsidR="00D772B6" w:rsidRPr="006361E4" w:rsidRDefault="00D772B6" w:rsidP="00D772B6">
            <w:pPr>
              <w:spacing w:after="100" w:afterAutospacing="1"/>
              <w:jc w:val="left"/>
              <w:rPr>
                <w:rFonts w:cs="Tahoma"/>
                <w:b/>
                <w:szCs w:val="20"/>
              </w:rPr>
            </w:pPr>
            <w:r>
              <w:rPr>
                <w:rFonts w:cs="Tahoma"/>
                <w:b/>
                <w:bCs/>
                <w:szCs w:val="20"/>
                <w:lang w:val="en"/>
              </w:rPr>
              <w:t>Short-term liabilities</w:t>
            </w:r>
          </w:p>
        </w:tc>
        <w:tc>
          <w:tcPr>
            <w:tcW w:w="880" w:type="pct"/>
            <w:shd w:val="clear" w:color="auto" w:fill="F2F2F2" w:themeFill="background1" w:themeFillShade="F2"/>
            <w:vAlign w:val="center"/>
          </w:tcPr>
          <w:p w14:paraId="39C8FA43" w14:textId="15C7999F" w:rsidR="00D772B6" w:rsidRPr="006361E4" w:rsidRDefault="00D772B6" w:rsidP="00D772B6">
            <w:pPr>
              <w:spacing w:after="100" w:afterAutospacing="1"/>
              <w:jc w:val="right"/>
              <w:rPr>
                <w:rFonts w:eastAsia="Times New Roman" w:cs="Tahoma"/>
                <w:b/>
                <w:bCs/>
                <w:szCs w:val="20"/>
              </w:rPr>
            </w:pPr>
            <w:r>
              <w:rPr>
                <w:rFonts w:eastAsia="Times New Roman" w:cs="Tahoma"/>
                <w:b/>
                <w:bCs/>
                <w:szCs w:val="20"/>
                <w:lang w:val="en"/>
              </w:rPr>
              <w:t>22,070</w:t>
            </w:r>
          </w:p>
        </w:tc>
        <w:tc>
          <w:tcPr>
            <w:tcW w:w="881" w:type="pct"/>
            <w:shd w:val="clear" w:color="auto" w:fill="F2F2F2" w:themeFill="background1" w:themeFillShade="F2"/>
            <w:vAlign w:val="center"/>
          </w:tcPr>
          <w:p w14:paraId="6E359ECC" w14:textId="4E347DF1" w:rsidR="00D772B6" w:rsidRPr="006361E4" w:rsidRDefault="00D772B6" w:rsidP="00D772B6">
            <w:pPr>
              <w:spacing w:after="100" w:afterAutospacing="1"/>
              <w:jc w:val="right"/>
              <w:rPr>
                <w:rFonts w:eastAsia="Times New Roman" w:cs="Tahoma"/>
                <w:b/>
                <w:bCs/>
                <w:szCs w:val="20"/>
              </w:rPr>
            </w:pPr>
            <w:r>
              <w:rPr>
                <w:rFonts w:eastAsia="Times New Roman" w:cs="Tahoma"/>
                <w:b/>
                <w:bCs/>
                <w:szCs w:val="20"/>
                <w:lang w:val="en"/>
              </w:rPr>
              <w:t>22,177</w:t>
            </w:r>
          </w:p>
        </w:tc>
        <w:tc>
          <w:tcPr>
            <w:tcW w:w="881" w:type="pct"/>
            <w:shd w:val="clear" w:color="auto" w:fill="F2F2F2" w:themeFill="background1" w:themeFillShade="F2"/>
            <w:vAlign w:val="center"/>
          </w:tcPr>
          <w:p w14:paraId="1A19FCBC" w14:textId="168A6E24" w:rsidR="00D772B6" w:rsidRPr="006361E4" w:rsidRDefault="00531133" w:rsidP="00D772B6">
            <w:pPr>
              <w:spacing w:after="100" w:afterAutospacing="1"/>
              <w:jc w:val="right"/>
              <w:rPr>
                <w:rFonts w:eastAsia="Times New Roman" w:cs="Tahoma"/>
                <w:b/>
                <w:bCs/>
                <w:szCs w:val="20"/>
              </w:rPr>
            </w:pPr>
            <w:r>
              <w:rPr>
                <w:rFonts w:eastAsia="Times New Roman" w:cs="Tahoma"/>
                <w:b/>
                <w:bCs/>
                <w:szCs w:val="20"/>
                <w:lang w:val="en"/>
              </w:rPr>
              <w:t>31,259</w:t>
            </w:r>
          </w:p>
        </w:tc>
        <w:tc>
          <w:tcPr>
            <w:tcW w:w="881" w:type="pct"/>
            <w:shd w:val="clear" w:color="auto" w:fill="F2F2F2" w:themeFill="background1" w:themeFillShade="F2"/>
            <w:vAlign w:val="center"/>
          </w:tcPr>
          <w:p w14:paraId="1D77E7F2" w14:textId="279C6FB2" w:rsidR="00D772B6" w:rsidRPr="00D772B6" w:rsidRDefault="00D772B6" w:rsidP="00D772B6">
            <w:pPr>
              <w:spacing w:after="100" w:afterAutospacing="1"/>
              <w:jc w:val="right"/>
              <w:rPr>
                <w:rFonts w:eastAsia="Times New Roman" w:cs="Tahoma"/>
                <w:b/>
                <w:bCs/>
                <w:szCs w:val="20"/>
              </w:rPr>
            </w:pPr>
            <w:r>
              <w:rPr>
                <w:rFonts w:eastAsia="Times New Roman" w:cs="Tahoma"/>
                <w:b/>
                <w:bCs/>
                <w:szCs w:val="20"/>
                <w:lang w:val="en"/>
              </w:rPr>
              <w:t>34,755</w:t>
            </w:r>
          </w:p>
        </w:tc>
      </w:tr>
      <w:tr w:rsidR="00D772B6" w:rsidRPr="006361E4" w14:paraId="08DAB765" w14:textId="1C09FB45" w:rsidTr="00521361">
        <w:trPr>
          <w:trHeight w:val="20"/>
          <w:jc w:val="center"/>
        </w:trPr>
        <w:tc>
          <w:tcPr>
            <w:tcW w:w="1477" w:type="pct"/>
            <w:shd w:val="clear" w:color="auto" w:fill="F2F2F2" w:themeFill="background1" w:themeFillShade="F2"/>
            <w:vAlign w:val="center"/>
            <w:hideMark/>
          </w:tcPr>
          <w:p w14:paraId="3E7BBAFA" w14:textId="77777777" w:rsidR="00D772B6" w:rsidRPr="006361E4" w:rsidRDefault="00D772B6" w:rsidP="00D772B6">
            <w:pPr>
              <w:spacing w:after="100" w:afterAutospacing="1"/>
              <w:jc w:val="left"/>
              <w:rPr>
                <w:rFonts w:cs="Tahoma"/>
                <w:szCs w:val="20"/>
              </w:rPr>
            </w:pPr>
            <w:r>
              <w:rPr>
                <w:rFonts w:cs="Tahoma"/>
                <w:szCs w:val="20"/>
                <w:lang w:val="en"/>
              </w:rPr>
              <w:t>Bank and other loans</w:t>
            </w:r>
          </w:p>
        </w:tc>
        <w:tc>
          <w:tcPr>
            <w:tcW w:w="880" w:type="pct"/>
            <w:shd w:val="clear" w:color="auto" w:fill="F2F2F2" w:themeFill="background1" w:themeFillShade="F2"/>
            <w:vAlign w:val="center"/>
          </w:tcPr>
          <w:p w14:paraId="2BC0E50F" w14:textId="3EE21D94"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8,265</w:t>
            </w:r>
          </w:p>
        </w:tc>
        <w:tc>
          <w:tcPr>
            <w:tcW w:w="881" w:type="pct"/>
            <w:shd w:val="clear" w:color="auto" w:fill="F2F2F2" w:themeFill="background1" w:themeFillShade="F2"/>
            <w:vAlign w:val="center"/>
          </w:tcPr>
          <w:p w14:paraId="22203AEE" w14:textId="142DE65A"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8,556</w:t>
            </w:r>
          </w:p>
        </w:tc>
        <w:tc>
          <w:tcPr>
            <w:tcW w:w="881" w:type="pct"/>
            <w:shd w:val="clear" w:color="auto" w:fill="F2F2F2" w:themeFill="background1" w:themeFillShade="F2"/>
            <w:vAlign w:val="center"/>
          </w:tcPr>
          <w:p w14:paraId="49818511" w14:textId="20641E66"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19,955</w:t>
            </w:r>
          </w:p>
        </w:tc>
        <w:tc>
          <w:tcPr>
            <w:tcW w:w="881" w:type="pct"/>
            <w:shd w:val="clear" w:color="auto" w:fill="F2F2F2" w:themeFill="background1" w:themeFillShade="F2"/>
            <w:vAlign w:val="center"/>
          </w:tcPr>
          <w:p w14:paraId="45F93D10" w14:textId="3775D78E"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19,955</w:t>
            </w:r>
          </w:p>
        </w:tc>
      </w:tr>
      <w:tr w:rsidR="00D772B6" w:rsidRPr="006361E4" w14:paraId="00F5A23E" w14:textId="05A87518" w:rsidTr="00521361">
        <w:trPr>
          <w:trHeight w:val="20"/>
          <w:jc w:val="center"/>
        </w:trPr>
        <w:tc>
          <w:tcPr>
            <w:tcW w:w="1477" w:type="pct"/>
            <w:shd w:val="clear" w:color="auto" w:fill="F2F2F2" w:themeFill="background1" w:themeFillShade="F2"/>
            <w:vAlign w:val="center"/>
            <w:hideMark/>
          </w:tcPr>
          <w:p w14:paraId="49BA457A" w14:textId="77777777" w:rsidR="00D772B6" w:rsidRPr="006361E4" w:rsidRDefault="00D772B6" w:rsidP="00D772B6">
            <w:pPr>
              <w:spacing w:after="100" w:afterAutospacing="1"/>
              <w:jc w:val="left"/>
              <w:rPr>
                <w:rFonts w:cs="Tahoma"/>
                <w:szCs w:val="20"/>
              </w:rPr>
            </w:pPr>
            <w:r>
              <w:rPr>
                <w:rFonts w:cs="Tahoma"/>
                <w:szCs w:val="20"/>
                <w:lang w:val="en"/>
              </w:rPr>
              <w:t>Trade and other liabilities</w:t>
            </w:r>
          </w:p>
        </w:tc>
        <w:tc>
          <w:tcPr>
            <w:tcW w:w="880" w:type="pct"/>
            <w:shd w:val="clear" w:color="auto" w:fill="F2F2F2" w:themeFill="background1" w:themeFillShade="F2"/>
            <w:vAlign w:val="center"/>
          </w:tcPr>
          <w:p w14:paraId="0A084479" w14:textId="0177EE99"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3,730</w:t>
            </w:r>
          </w:p>
        </w:tc>
        <w:tc>
          <w:tcPr>
            <w:tcW w:w="881" w:type="pct"/>
            <w:shd w:val="clear" w:color="auto" w:fill="F2F2F2" w:themeFill="background1" w:themeFillShade="F2"/>
            <w:vAlign w:val="center"/>
          </w:tcPr>
          <w:p w14:paraId="7A377FB0" w14:textId="0E2695A3"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4,579</w:t>
            </w:r>
          </w:p>
        </w:tc>
        <w:tc>
          <w:tcPr>
            <w:tcW w:w="881" w:type="pct"/>
            <w:shd w:val="clear" w:color="auto" w:fill="F2F2F2" w:themeFill="background1" w:themeFillShade="F2"/>
            <w:vAlign w:val="center"/>
          </w:tcPr>
          <w:p w14:paraId="3E2A89CF" w14:textId="08265B13"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3,221</w:t>
            </w:r>
          </w:p>
        </w:tc>
        <w:tc>
          <w:tcPr>
            <w:tcW w:w="881" w:type="pct"/>
            <w:shd w:val="clear" w:color="auto" w:fill="F2F2F2" w:themeFill="background1" w:themeFillShade="F2"/>
            <w:vAlign w:val="center"/>
          </w:tcPr>
          <w:p w14:paraId="2AA0CAE0" w14:textId="3EDB3EE6"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3,221</w:t>
            </w:r>
          </w:p>
        </w:tc>
      </w:tr>
      <w:tr w:rsidR="00D772B6" w:rsidRPr="006361E4" w14:paraId="4C872DC7" w14:textId="7593ACD8" w:rsidTr="00521361">
        <w:trPr>
          <w:trHeight w:val="20"/>
          <w:jc w:val="center"/>
        </w:trPr>
        <w:tc>
          <w:tcPr>
            <w:tcW w:w="1477" w:type="pct"/>
            <w:shd w:val="clear" w:color="auto" w:fill="F2F2F2" w:themeFill="background1" w:themeFillShade="F2"/>
            <w:vAlign w:val="center"/>
            <w:hideMark/>
          </w:tcPr>
          <w:p w14:paraId="6A5DE868" w14:textId="77777777" w:rsidR="00D772B6" w:rsidRPr="006361E4" w:rsidRDefault="00D772B6" w:rsidP="00D772B6">
            <w:pPr>
              <w:spacing w:after="100" w:afterAutospacing="1"/>
              <w:jc w:val="left"/>
              <w:rPr>
                <w:rFonts w:cs="Tahoma"/>
                <w:szCs w:val="20"/>
              </w:rPr>
            </w:pPr>
            <w:r>
              <w:rPr>
                <w:rFonts w:eastAsia="Times New Roman" w:cs="Tahoma"/>
                <w:szCs w:val="20"/>
                <w:lang w:val="en"/>
              </w:rPr>
              <w:t>Lease obligations</w:t>
            </w:r>
          </w:p>
        </w:tc>
        <w:tc>
          <w:tcPr>
            <w:tcW w:w="880" w:type="pct"/>
            <w:shd w:val="clear" w:color="auto" w:fill="F2F2F2" w:themeFill="background1" w:themeFillShade="F2"/>
            <w:vAlign w:val="center"/>
          </w:tcPr>
          <w:p w14:paraId="2FA9CD5A" w14:textId="72EC2EF6"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123</w:t>
            </w:r>
          </w:p>
        </w:tc>
        <w:tc>
          <w:tcPr>
            <w:tcW w:w="881" w:type="pct"/>
            <w:shd w:val="clear" w:color="auto" w:fill="F2F2F2" w:themeFill="background1" w:themeFillShade="F2"/>
            <w:vAlign w:val="center"/>
          </w:tcPr>
          <w:p w14:paraId="2037C665" w14:textId="787346F1"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131</w:t>
            </w:r>
          </w:p>
        </w:tc>
        <w:tc>
          <w:tcPr>
            <w:tcW w:w="881" w:type="pct"/>
            <w:shd w:val="clear" w:color="auto" w:fill="F2F2F2" w:themeFill="background1" w:themeFillShade="F2"/>
            <w:vAlign w:val="center"/>
          </w:tcPr>
          <w:p w14:paraId="16C2DC39" w14:textId="4280A2CC"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w:t>
            </w:r>
          </w:p>
        </w:tc>
        <w:tc>
          <w:tcPr>
            <w:tcW w:w="881" w:type="pct"/>
            <w:shd w:val="clear" w:color="auto" w:fill="F2F2F2" w:themeFill="background1" w:themeFillShade="F2"/>
            <w:vAlign w:val="center"/>
          </w:tcPr>
          <w:p w14:paraId="3D5AC086" w14:textId="24706747"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w:t>
            </w:r>
          </w:p>
        </w:tc>
      </w:tr>
      <w:tr w:rsidR="00D772B6" w:rsidRPr="006361E4" w14:paraId="15DD7BEB" w14:textId="5D989770" w:rsidTr="00521361">
        <w:trPr>
          <w:trHeight w:val="20"/>
          <w:jc w:val="center"/>
        </w:trPr>
        <w:tc>
          <w:tcPr>
            <w:tcW w:w="1477" w:type="pct"/>
            <w:shd w:val="clear" w:color="auto" w:fill="F2F2F2" w:themeFill="background1" w:themeFillShade="F2"/>
            <w:vAlign w:val="center"/>
          </w:tcPr>
          <w:p w14:paraId="78F41889" w14:textId="77777777" w:rsidR="00D772B6" w:rsidRPr="006361E4" w:rsidRDefault="00D772B6" w:rsidP="00D772B6">
            <w:pPr>
              <w:spacing w:after="100" w:afterAutospacing="1"/>
              <w:jc w:val="left"/>
              <w:rPr>
                <w:rFonts w:cs="Tahoma"/>
                <w:szCs w:val="20"/>
              </w:rPr>
            </w:pPr>
            <w:r>
              <w:rPr>
                <w:rFonts w:cs="Tahoma"/>
                <w:szCs w:val="20"/>
                <w:lang w:val="en"/>
              </w:rPr>
              <w:t>Other liabilities</w:t>
            </w:r>
          </w:p>
        </w:tc>
        <w:tc>
          <w:tcPr>
            <w:tcW w:w="880" w:type="pct"/>
            <w:shd w:val="clear" w:color="auto" w:fill="F2F2F2" w:themeFill="background1" w:themeFillShade="F2"/>
            <w:vAlign w:val="center"/>
          </w:tcPr>
          <w:p w14:paraId="475E3987" w14:textId="2D1A1E3A"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2,070</w:t>
            </w:r>
          </w:p>
        </w:tc>
        <w:tc>
          <w:tcPr>
            <w:tcW w:w="881" w:type="pct"/>
            <w:shd w:val="clear" w:color="auto" w:fill="F2F2F2" w:themeFill="background1" w:themeFillShade="F2"/>
            <w:vAlign w:val="center"/>
          </w:tcPr>
          <w:p w14:paraId="04D1D054" w14:textId="469D9632"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1,940</w:t>
            </w:r>
          </w:p>
        </w:tc>
        <w:tc>
          <w:tcPr>
            <w:tcW w:w="881" w:type="pct"/>
            <w:shd w:val="clear" w:color="auto" w:fill="F2F2F2" w:themeFill="background1" w:themeFillShade="F2"/>
            <w:vAlign w:val="center"/>
          </w:tcPr>
          <w:p w14:paraId="0031E9A8" w14:textId="1D03C97E" w:rsidR="00D772B6" w:rsidRPr="006361E4" w:rsidRDefault="00531133" w:rsidP="00D772B6">
            <w:pPr>
              <w:spacing w:after="100" w:afterAutospacing="1"/>
              <w:jc w:val="right"/>
              <w:rPr>
                <w:rFonts w:eastAsia="Times New Roman" w:cs="Tahoma"/>
                <w:bCs/>
                <w:szCs w:val="20"/>
              </w:rPr>
            </w:pPr>
            <w:r>
              <w:rPr>
                <w:rFonts w:eastAsia="Times New Roman" w:cs="Tahoma"/>
                <w:szCs w:val="20"/>
                <w:lang w:val="en"/>
              </w:rPr>
              <w:t>1,645</w:t>
            </w:r>
          </w:p>
        </w:tc>
        <w:tc>
          <w:tcPr>
            <w:tcW w:w="881" w:type="pct"/>
            <w:shd w:val="clear" w:color="auto" w:fill="F2F2F2" w:themeFill="background1" w:themeFillShade="F2"/>
            <w:vAlign w:val="center"/>
          </w:tcPr>
          <w:p w14:paraId="41F69DD2" w14:textId="7C08CF00" w:rsidR="00D772B6" w:rsidRPr="00D772B6" w:rsidRDefault="00D772B6" w:rsidP="00D772B6">
            <w:pPr>
              <w:spacing w:after="100" w:afterAutospacing="1"/>
              <w:jc w:val="right"/>
              <w:rPr>
                <w:rFonts w:eastAsia="Times New Roman" w:cs="Tahoma"/>
                <w:bCs/>
                <w:szCs w:val="20"/>
              </w:rPr>
            </w:pPr>
            <w:r>
              <w:rPr>
                <w:rFonts w:eastAsia="Times New Roman" w:cs="Tahoma"/>
                <w:szCs w:val="20"/>
                <w:lang w:val="en"/>
              </w:rPr>
              <w:t>1,645</w:t>
            </w:r>
          </w:p>
        </w:tc>
      </w:tr>
      <w:tr w:rsidR="00D772B6" w:rsidRPr="006361E4" w14:paraId="4178CC51" w14:textId="2D115DFA" w:rsidTr="00521361">
        <w:trPr>
          <w:trHeight w:val="20"/>
          <w:jc w:val="center"/>
        </w:trPr>
        <w:tc>
          <w:tcPr>
            <w:tcW w:w="1477" w:type="pct"/>
            <w:shd w:val="clear" w:color="auto" w:fill="F2F2F2" w:themeFill="background1" w:themeFillShade="F2"/>
            <w:vAlign w:val="center"/>
          </w:tcPr>
          <w:p w14:paraId="6B05C393" w14:textId="1F5287E3" w:rsidR="00D772B6" w:rsidRPr="006361E4" w:rsidRDefault="00D772B6" w:rsidP="00D772B6">
            <w:pPr>
              <w:spacing w:after="100" w:afterAutospacing="1"/>
              <w:jc w:val="left"/>
              <w:rPr>
                <w:rFonts w:eastAsia="Times New Roman" w:cs="Tahoma"/>
                <w:szCs w:val="20"/>
              </w:rPr>
            </w:pPr>
            <w:r>
              <w:rPr>
                <w:rFonts w:eastAsia="Times New Roman" w:cs="Tahoma"/>
                <w:szCs w:val="20"/>
                <w:lang w:val="en"/>
              </w:rPr>
              <w:t>Financial assets and liabilities</w:t>
            </w:r>
          </w:p>
        </w:tc>
        <w:tc>
          <w:tcPr>
            <w:tcW w:w="880" w:type="pct"/>
            <w:shd w:val="clear" w:color="auto" w:fill="F2F2F2" w:themeFill="background1" w:themeFillShade="F2"/>
            <w:vAlign w:val="center"/>
          </w:tcPr>
          <w:p w14:paraId="572CCCB2" w14:textId="32908BFE" w:rsidR="00D772B6" w:rsidRPr="006361E4" w:rsidRDefault="00D772B6" w:rsidP="00D772B6">
            <w:pPr>
              <w:spacing w:after="100" w:afterAutospacing="1"/>
              <w:jc w:val="right"/>
              <w:rPr>
                <w:rFonts w:eastAsia="Times New Roman" w:cs="Tahoma"/>
                <w:bCs/>
                <w:szCs w:val="20"/>
              </w:rPr>
            </w:pPr>
            <w:r>
              <w:rPr>
                <w:rFonts w:eastAsia="Times New Roman" w:cs="Tahoma"/>
                <w:szCs w:val="20"/>
                <w:lang w:val="en"/>
              </w:rPr>
              <w:t>–</w:t>
            </w:r>
          </w:p>
        </w:tc>
        <w:tc>
          <w:tcPr>
            <w:tcW w:w="881" w:type="pct"/>
            <w:shd w:val="clear" w:color="auto" w:fill="F2F2F2" w:themeFill="background1" w:themeFillShade="F2"/>
            <w:vAlign w:val="center"/>
          </w:tcPr>
          <w:p w14:paraId="6CB5B0E3" w14:textId="2AA90E26" w:rsidR="00D772B6" w:rsidRPr="006361E4" w:rsidRDefault="00D772B6" w:rsidP="00D772B6">
            <w:pPr>
              <w:spacing w:after="100" w:afterAutospacing="1"/>
              <w:jc w:val="right"/>
              <w:rPr>
                <w:rFonts w:cs="Tahoma"/>
                <w:color w:val="000000"/>
                <w:szCs w:val="20"/>
              </w:rPr>
            </w:pPr>
            <w:r>
              <w:rPr>
                <w:rFonts w:cs="Tahoma"/>
                <w:color w:val="000000"/>
                <w:szCs w:val="20"/>
                <w:lang w:val="en"/>
              </w:rPr>
              <w:t>94</w:t>
            </w:r>
          </w:p>
        </w:tc>
        <w:tc>
          <w:tcPr>
            <w:tcW w:w="881" w:type="pct"/>
            <w:shd w:val="clear" w:color="auto" w:fill="F2F2F2" w:themeFill="background1" w:themeFillShade="F2"/>
            <w:vAlign w:val="center"/>
          </w:tcPr>
          <w:p w14:paraId="114FE7B5" w14:textId="35559DD9" w:rsidR="00D772B6" w:rsidRPr="006361E4" w:rsidRDefault="00531133" w:rsidP="00D772B6">
            <w:pPr>
              <w:spacing w:after="100" w:afterAutospacing="1"/>
              <w:jc w:val="right"/>
              <w:rPr>
                <w:szCs w:val="20"/>
              </w:rPr>
            </w:pPr>
            <w:r>
              <w:rPr>
                <w:szCs w:val="20"/>
                <w:lang w:val="en"/>
              </w:rPr>
              <w:t>–</w:t>
            </w:r>
          </w:p>
        </w:tc>
        <w:tc>
          <w:tcPr>
            <w:tcW w:w="881" w:type="pct"/>
            <w:shd w:val="clear" w:color="auto" w:fill="F2F2F2" w:themeFill="background1" w:themeFillShade="F2"/>
            <w:vAlign w:val="center"/>
          </w:tcPr>
          <w:p w14:paraId="0E4F0DC0" w14:textId="0D3EB71A" w:rsidR="00D772B6" w:rsidRPr="00D772B6" w:rsidRDefault="00D772B6" w:rsidP="00D772B6">
            <w:pPr>
              <w:spacing w:after="100" w:afterAutospacing="1"/>
              <w:jc w:val="right"/>
              <w:rPr>
                <w:szCs w:val="20"/>
              </w:rPr>
            </w:pPr>
            <w:r>
              <w:rPr>
                <w:szCs w:val="20"/>
                <w:lang w:val="en"/>
              </w:rPr>
              <w:t>–</w:t>
            </w:r>
          </w:p>
        </w:tc>
      </w:tr>
      <w:tr w:rsidR="00531133" w:rsidRPr="006361E4" w14:paraId="2615FD56" w14:textId="09CF2EA2" w:rsidTr="00521361">
        <w:trPr>
          <w:trHeight w:val="20"/>
          <w:jc w:val="center"/>
        </w:trPr>
        <w:tc>
          <w:tcPr>
            <w:tcW w:w="1477" w:type="pct"/>
            <w:shd w:val="clear" w:color="auto" w:fill="F2F2F2" w:themeFill="background1" w:themeFillShade="F2"/>
            <w:vAlign w:val="center"/>
            <w:hideMark/>
          </w:tcPr>
          <w:p w14:paraId="0CE5033B" w14:textId="77777777" w:rsidR="00531133" w:rsidRPr="006361E4" w:rsidRDefault="00531133" w:rsidP="00531133">
            <w:pPr>
              <w:spacing w:after="100" w:afterAutospacing="1"/>
              <w:jc w:val="left"/>
              <w:rPr>
                <w:rFonts w:cs="Tahoma"/>
                <w:szCs w:val="20"/>
              </w:rPr>
            </w:pPr>
            <w:r>
              <w:rPr>
                <w:rFonts w:cs="Tahoma"/>
                <w:szCs w:val="20"/>
                <w:lang w:val="en"/>
              </w:rPr>
              <w:t>Deferred income</w:t>
            </w:r>
          </w:p>
        </w:tc>
        <w:tc>
          <w:tcPr>
            <w:tcW w:w="880" w:type="pct"/>
            <w:shd w:val="clear" w:color="auto" w:fill="F2F2F2" w:themeFill="background1" w:themeFillShade="F2"/>
            <w:vAlign w:val="center"/>
          </w:tcPr>
          <w:p w14:paraId="48B99C11" w14:textId="176E1F0E" w:rsidR="00531133" w:rsidRPr="006361E4" w:rsidRDefault="002C3027" w:rsidP="00531133">
            <w:pPr>
              <w:spacing w:after="100" w:afterAutospacing="1"/>
              <w:jc w:val="right"/>
              <w:rPr>
                <w:rFonts w:eastAsia="Times New Roman" w:cs="Tahoma"/>
                <w:bCs/>
                <w:szCs w:val="20"/>
              </w:rPr>
            </w:pPr>
            <w:r>
              <w:rPr>
                <w:rFonts w:eastAsia="Times New Roman" w:cs="Tahoma"/>
                <w:szCs w:val="20"/>
                <w:lang w:val="en"/>
              </w:rPr>
              <w:t>2,520</w:t>
            </w:r>
          </w:p>
        </w:tc>
        <w:tc>
          <w:tcPr>
            <w:tcW w:w="881" w:type="pct"/>
            <w:shd w:val="clear" w:color="auto" w:fill="F2F2F2" w:themeFill="background1" w:themeFillShade="F2"/>
            <w:vAlign w:val="center"/>
          </w:tcPr>
          <w:p w14:paraId="13A50368" w14:textId="6B5C90E6" w:rsidR="00531133" w:rsidRPr="006361E4" w:rsidRDefault="00531133" w:rsidP="00531133">
            <w:pPr>
              <w:spacing w:after="100" w:afterAutospacing="1"/>
              <w:jc w:val="right"/>
              <w:rPr>
                <w:rFonts w:eastAsia="Times New Roman" w:cs="Tahoma"/>
                <w:bCs/>
                <w:szCs w:val="20"/>
              </w:rPr>
            </w:pPr>
            <w:r>
              <w:rPr>
                <w:rFonts w:eastAsia="Times New Roman" w:cs="Tahoma"/>
                <w:szCs w:val="20"/>
                <w:lang w:val="en"/>
              </w:rPr>
              <w:t>2,345</w:t>
            </w:r>
          </w:p>
        </w:tc>
        <w:tc>
          <w:tcPr>
            <w:tcW w:w="881" w:type="pct"/>
            <w:shd w:val="clear" w:color="auto" w:fill="F2F2F2" w:themeFill="background1" w:themeFillShade="F2"/>
            <w:vAlign w:val="center"/>
          </w:tcPr>
          <w:p w14:paraId="3C806E58" w14:textId="458F4DC4" w:rsidR="00531133" w:rsidRPr="006361E4" w:rsidRDefault="00531133" w:rsidP="00531133">
            <w:pPr>
              <w:spacing w:after="100" w:afterAutospacing="1"/>
              <w:jc w:val="right"/>
              <w:rPr>
                <w:rFonts w:eastAsia="Times New Roman" w:cs="Tahoma"/>
                <w:bCs/>
                <w:szCs w:val="20"/>
              </w:rPr>
            </w:pPr>
            <w:r>
              <w:rPr>
                <w:rFonts w:eastAsia="Times New Roman" w:cs="Tahoma"/>
                <w:szCs w:val="20"/>
                <w:lang w:val="en"/>
              </w:rPr>
              <w:t>2,618</w:t>
            </w:r>
          </w:p>
        </w:tc>
        <w:tc>
          <w:tcPr>
            <w:tcW w:w="881" w:type="pct"/>
            <w:shd w:val="clear" w:color="auto" w:fill="F2F2F2" w:themeFill="background1" w:themeFillShade="F2"/>
            <w:vAlign w:val="center"/>
          </w:tcPr>
          <w:p w14:paraId="6C3CB2F3" w14:textId="71B1EF45" w:rsidR="00531133" w:rsidRPr="00D772B6" w:rsidRDefault="00531133" w:rsidP="00531133">
            <w:pPr>
              <w:spacing w:after="100" w:afterAutospacing="1"/>
              <w:jc w:val="right"/>
              <w:rPr>
                <w:rFonts w:eastAsia="Times New Roman" w:cs="Tahoma"/>
                <w:bCs/>
                <w:szCs w:val="20"/>
              </w:rPr>
            </w:pPr>
            <w:r>
              <w:rPr>
                <w:rFonts w:eastAsia="Times New Roman" w:cs="Tahoma"/>
                <w:szCs w:val="20"/>
                <w:lang w:val="en"/>
              </w:rPr>
              <w:t>6,116</w:t>
            </w:r>
          </w:p>
        </w:tc>
      </w:tr>
      <w:tr w:rsidR="00531133" w:rsidRPr="006361E4" w14:paraId="60192BBA" w14:textId="6FA9F3A9" w:rsidTr="00521361">
        <w:trPr>
          <w:trHeight w:val="20"/>
          <w:jc w:val="center"/>
        </w:trPr>
        <w:tc>
          <w:tcPr>
            <w:tcW w:w="1477" w:type="pct"/>
            <w:shd w:val="clear" w:color="auto" w:fill="F2F2F2" w:themeFill="background1" w:themeFillShade="F2"/>
            <w:vAlign w:val="center"/>
            <w:hideMark/>
          </w:tcPr>
          <w:p w14:paraId="34A49E24" w14:textId="77777777" w:rsidR="00531133" w:rsidRPr="0047718C" w:rsidRDefault="00531133" w:rsidP="00531133">
            <w:pPr>
              <w:spacing w:after="100" w:afterAutospacing="1"/>
              <w:jc w:val="left"/>
              <w:rPr>
                <w:rFonts w:cs="Tahoma"/>
                <w:szCs w:val="20"/>
                <w:lang w:val="en-US"/>
              </w:rPr>
            </w:pPr>
            <w:r>
              <w:rPr>
                <w:rFonts w:cs="Tahoma"/>
                <w:szCs w:val="20"/>
                <w:lang w:val="en"/>
              </w:rPr>
              <w:t>Provision for pensions and similar benefits</w:t>
            </w:r>
          </w:p>
        </w:tc>
        <w:tc>
          <w:tcPr>
            <w:tcW w:w="880" w:type="pct"/>
            <w:shd w:val="clear" w:color="auto" w:fill="F2F2F2" w:themeFill="background1" w:themeFillShade="F2"/>
            <w:vAlign w:val="center"/>
          </w:tcPr>
          <w:p w14:paraId="2A539303" w14:textId="46AB7FF6" w:rsidR="00531133" w:rsidRPr="006361E4" w:rsidRDefault="00531133" w:rsidP="00531133">
            <w:pPr>
              <w:spacing w:after="100" w:afterAutospacing="1"/>
              <w:jc w:val="right"/>
              <w:rPr>
                <w:rFonts w:eastAsia="Times New Roman" w:cs="Tahoma"/>
                <w:bCs/>
                <w:szCs w:val="20"/>
              </w:rPr>
            </w:pPr>
            <w:r>
              <w:rPr>
                <w:rFonts w:eastAsia="Times New Roman" w:cs="Tahoma"/>
                <w:szCs w:val="20"/>
                <w:lang w:val="en"/>
              </w:rPr>
              <w:t>2,051</w:t>
            </w:r>
          </w:p>
        </w:tc>
        <w:tc>
          <w:tcPr>
            <w:tcW w:w="881" w:type="pct"/>
            <w:shd w:val="clear" w:color="auto" w:fill="F2F2F2" w:themeFill="background1" w:themeFillShade="F2"/>
            <w:vAlign w:val="center"/>
          </w:tcPr>
          <w:p w14:paraId="633B9BF3" w14:textId="36F1851D" w:rsidR="00531133" w:rsidRPr="006361E4" w:rsidRDefault="00531133" w:rsidP="00531133">
            <w:pPr>
              <w:spacing w:after="100" w:afterAutospacing="1"/>
              <w:jc w:val="right"/>
              <w:rPr>
                <w:rFonts w:eastAsia="Times New Roman" w:cs="Tahoma"/>
                <w:bCs/>
                <w:szCs w:val="20"/>
              </w:rPr>
            </w:pPr>
            <w:r>
              <w:rPr>
                <w:rFonts w:eastAsia="Times New Roman" w:cs="Tahoma"/>
                <w:szCs w:val="20"/>
                <w:lang w:val="en"/>
              </w:rPr>
              <w:t>2,051</w:t>
            </w:r>
          </w:p>
        </w:tc>
        <w:tc>
          <w:tcPr>
            <w:tcW w:w="881" w:type="pct"/>
            <w:shd w:val="clear" w:color="auto" w:fill="F2F2F2" w:themeFill="background1" w:themeFillShade="F2"/>
            <w:vAlign w:val="center"/>
          </w:tcPr>
          <w:p w14:paraId="00DAAC85" w14:textId="130036F4" w:rsidR="00531133" w:rsidRPr="006361E4" w:rsidRDefault="00531133" w:rsidP="00531133">
            <w:pPr>
              <w:spacing w:after="100" w:afterAutospacing="1"/>
              <w:jc w:val="right"/>
              <w:rPr>
                <w:rFonts w:eastAsia="Times New Roman" w:cs="Tahoma"/>
                <w:bCs/>
                <w:szCs w:val="20"/>
              </w:rPr>
            </w:pPr>
            <w:r>
              <w:rPr>
                <w:rFonts w:eastAsia="Times New Roman" w:cs="Tahoma"/>
                <w:szCs w:val="20"/>
                <w:lang w:val="en"/>
              </w:rPr>
              <w:t>2,021</w:t>
            </w:r>
          </w:p>
        </w:tc>
        <w:tc>
          <w:tcPr>
            <w:tcW w:w="881" w:type="pct"/>
            <w:shd w:val="clear" w:color="auto" w:fill="F2F2F2" w:themeFill="background1" w:themeFillShade="F2"/>
            <w:vAlign w:val="center"/>
          </w:tcPr>
          <w:p w14:paraId="65F57D13" w14:textId="5C3BEF78" w:rsidR="00531133" w:rsidRPr="00D772B6" w:rsidRDefault="00531133" w:rsidP="00531133">
            <w:pPr>
              <w:spacing w:after="100" w:afterAutospacing="1"/>
              <w:jc w:val="right"/>
              <w:rPr>
                <w:rFonts w:eastAsia="Times New Roman" w:cs="Tahoma"/>
                <w:bCs/>
                <w:szCs w:val="20"/>
              </w:rPr>
            </w:pPr>
            <w:r>
              <w:rPr>
                <w:rFonts w:eastAsia="Times New Roman" w:cs="Tahoma"/>
                <w:szCs w:val="20"/>
                <w:lang w:val="en"/>
              </w:rPr>
              <w:t>2,021</w:t>
            </w:r>
          </w:p>
        </w:tc>
      </w:tr>
      <w:tr w:rsidR="00531133" w:rsidRPr="006361E4" w14:paraId="24602990" w14:textId="15CC2449" w:rsidTr="00521361">
        <w:trPr>
          <w:trHeight w:val="20"/>
          <w:jc w:val="center"/>
        </w:trPr>
        <w:tc>
          <w:tcPr>
            <w:tcW w:w="1477" w:type="pct"/>
            <w:shd w:val="clear" w:color="auto" w:fill="F2F2F2" w:themeFill="background1" w:themeFillShade="F2"/>
            <w:vAlign w:val="center"/>
            <w:hideMark/>
          </w:tcPr>
          <w:p w14:paraId="40AF6E5D" w14:textId="77777777" w:rsidR="00531133" w:rsidRPr="006361E4" w:rsidRDefault="00531133" w:rsidP="00531133">
            <w:pPr>
              <w:spacing w:after="100" w:afterAutospacing="1"/>
              <w:jc w:val="left"/>
              <w:rPr>
                <w:rFonts w:cs="Tahoma"/>
                <w:szCs w:val="20"/>
              </w:rPr>
            </w:pPr>
            <w:r>
              <w:rPr>
                <w:rFonts w:cs="Tahoma"/>
                <w:szCs w:val="20"/>
                <w:lang w:val="en"/>
              </w:rPr>
              <w:t>Other provisions</w:t>
            </w:r>
          </w:p>
        </w:tc>
        <w:tc>
          <w:tcPr>
            <w:tcW w:w="880" w:type="pct"/>
            <w:shd w:val="clear" w:color="auto" w:fill="F2F2F2" w:themeFill="background1" w:themeFillShade="F2"/>
            <w:vAlign w:val="center"/>
          </w:tcPr>
          <w:p w14:paraId="2529CB64" w14:textId="7F8CF492" w:rsidR="00531133" w:rsidRPr="006361E4" w:rsidRDefault="00531133" w:rsidP="00531133">
            <w:pPr>
              <w:spacing w:after="100" w:afterAutospacing="1"/>
              <w:jc w:val="right"/>
              <w:rPr>
                <w:rFonts w:eastAsia="Times New Roman" w:cs="Tahoma"/>
                <w:bCs/>
                <w:szCs w:val="20"/>
              </w:rPr>
            </w:pPr>
            <w:r>
              <w:rPr>
                <w:rFonts w:eastAsia="Times New Roman" w:cs="Tahoma"/>
                <w:szCs w:val="20"/>
                <w:lang w:val="en"/>
              </w:rPr>
              <w:t>3,159</w:t>
            </w:r>
          </w:p>
        </w:tc>
        <w:tc>
          <w:tcPr>
            <w:tcW w:w="881" w:type="pct"/>
            <w:shd w:val="clear" w:color="auto" w:fill="F2F2F2" w:themeFill="background1" w:themeFillShade="F2"/>
            <w:vAlign w:val="center"/>
          </w:tcPr>
          <w:p w14:paraId="4F6C7A7E" w14:textId="5F5C2857" w:rsidR="00531133" w:rsidRPr="006361E4" w:rsidRDefault="00531133" w:rsidP="00531133">
            <w:pPr>
              <w:spacing w:after="100" w:afterAutospacing="1"/>
              <w:jc w:val="right"/>
              <w:rPr>
                <w:rFonts w:eastAsia="Times New Roman" w:cs="Tahoma"/>
                <w:bCs/>
                <w:szCs w:val="20"/>
              </w:rPr>
            </w:pPr>
            <w:r>
              <w:rPr>
                <w:rFonts w:eastAsia="Times New Roman" w:cs="Tahoma"/>
                <w:szCs w:val="20"/>
                <w:lang w:val="en"/>
              </w:rPr>
              <w:t>2,481</w:t>
            </w:r>
          </w:p>
        </w:tc>
        <w:tc>
          <w:tcPr>
            <w:tcW w:w="881" w:type="pct"/>
            <w:shd w:val="clear" w:color="auto" w:fill="F2F2F2" w:themeFill="background1" w:themeFillShade="F2"/>
            <w:vAlign w:val="center"/>
          </w:tcPr>
          <w:p w14:paraId="0FA41256" w14:textId="207D9168" w:rsidR="00531133" w:rsidRPr="006361E4" w:rsidRDefault="00531133" w:rsidP="00531133">
            <w:pPr>
              <w:spacing w:after="100" w:afterAutospacing="1"/>
              <w:jc w:val="right"/>
              <w:rPr>
                <w:rFonts w:eastAsia="Times New Roman" w:cs="Tahoma"/>
                <w:bCs/>
                <w:szCs w:val="20"/>
              </w:rPr>
            </w:pPr>
            <w:r>
              <w:rPr>
                <w:rFonts w:eastAsia="Times New Roman" w:cs="Tahoma"/>
                <w:szCs w:val="20"/>
                <w:lang w:val="en"/>
              </w:rPr>
              <w:t>1,798</w:t>
            </w:r>
          </w:p>
        </w:tc>
        <w:tc>
          <w:tcPr>
            <w:tcW w:w="881" w:type="pct"/>
            <w:shd w:val="clear" w:color="auto" w:fill="F2F2F2" w:themeFill="background1" w:themeFillShade="F2"/>
            <w:vAlign w:val="center"/>
          </w:tcPr>
          <w:p w14:paraId="5398CAF4" w14:textId="04A7198B" w:rsidR="00531133" w:rsidRPr="00D772B6" w:rsidRDefault="00531133" w:rsidP="00531133">
            <w:pPr>
              <w:spacing w:after="100" w:afterAutospacing="1"/>
              <w:jc w:val="right"/>
              <w:rPr>
                <w:rFonts w:eastAsia="Times New Roman" w:cs="Tahoma"/>
                <w:bCs/>
                <w:szCs w:val="20"/>
              </w:rPr>
            </w:pPr>
            <w:r>
              <w:rPr>
                <w:rFonts w:eastAsia="Times New Roman" w:cs="Tahoma"/>
                <w:szCs w:val="20"/>
                <w:lang w:val="en"/>
              </w:rPr>
              <w:t>1,798</w:t>
            </w:r>
          </w:p>
        </w:tc>
      </w:tr>
      <w:tr w:rsidR="00D772B6" w:rsidRPr="006361E4" w14:paraId="7694364E" w14:textId="27AEC297" w:rsidTr="00521361">
        <w:trPr>
          <w:trHeight w:val="223"/>
          <w:jc w:val="center"/>
        </w:trPr>
        <w:tc>
          <w:tcPr>
            <w:tcW w:w="1477" w:type="pct"/>
            <w:shd w:val="clear" w:color="auto" w:fill="F2F2F2" w:themeFill="background1" w:themeFillShade="F2"/>
            <w:vAlign w:val="center"/>
            <w:hideMark/>
          </w:tcPr>
          <w:p w14:paraId="18273542" w14:textId="77777777" w:rsidR="00D772B6" w:rsidRPr="006361E4" w:rsidRDefault="00D772B6" w:rsidP="00D772B6">
            <w:pPr>
              <w:spacing w:after="100" w:afterAutospacing="1"/>
              <w:jc w:val="left"/>
              <w:rPr>
                <w:rFonts w:cs="Tahoma"/>
                <w:b/>
                <w:szCs w:val="20"/>
              </w:rPr>
            </w:pPr>
            <w:r>
              <w:rPr>
                <w:rFonts w:cs="Tahoma"/>
                <w:b/>
                <w:bCs/>
                <w:szCs w:val="20"/>
                <w:lang w:val="en"/>
              </w:rPr>
              <w:t>TOTAL EQUITY AND LIABILITIES</w:t>
            </w:r>
          </w:p>
        </w:tc>
        <w:tc>
          <w:tcPr>
            <w:tcW w:w="880" w:type="pct"/>
            <w:shd w:val="clear" w:color="auto" w:fill="F2F2F2" w:themeFill="background1" w:themeFillShade="F2"/>
            <w:vAlign w:val="center"/>
          </w:tcPr>
          <w:p w14:paraId="3332E471" w14:textId="6A260FFB" w:rsidR="00D772B6" w:rsidRPr="006361E4" w:rsidRDefault="00D772B6" w:rsidP="00D772B6">
            <w:pPr>
              <w:spacing w:after="100" w:afterAutospacing="1"/>
              <w:jc w:val="right"/>
              <w:rPr>
                <w:rFonts w:eastAsia="Times New Roman" w:cs="Tahoma"/>
                <w:b/>
                <w:bCs/>
                <w:szCs w:val="20"/>
              </w:rPr>
            </w:pPr>
            <w:r>
              <w:rPr>
                <w:rFonts w:eastAsia="Times New Roman" w:cs="Tahoma"/>
                <w:b/>
                <w:bCs/>
                <w:szCs w:val="20"/>
                <w:lang w:val="en"/>
              </w:rPr>
              <w:t>218,332</w:t>
            </w:r>
          </w:p>
        </w:tc>
        <w:tc>
          <w:tcPr>
            <w:tcW w:w="881" w:type="pct"/>
            <w:shd w:val="clear" w:color="auto" w:fill="F2F2F2" w:themeFill="background1" w:themeFillShade="F2"/>
            <w:vAlign w:val="center"/>
          </w:tcPr>
          <w:p w14:paraId="4272971F" w14:textId="54BFF402" w:rsidR="00D772B6" w:rsidRPr="006361E4" w:rsidRDefault="00D772B6" w:rsidP="00D772B6">
            <w:pPr>
              <w:spacing w:after="100" w:afterAutospacing="1"/>
              <w:jc w:val="right"/>
              <w:rPr>
                <w:rFonts w:eastAsia="Times New Roman" w:cs="Tahoma"/>
                <w:b/>
                <w:bCs/>
                <w:szCs w:val="20"/>
              </w:rPr>
            </w:pPr>
            <w:r>
              <w:rPr>
                <w:rFonts w:eastAsia="Times New Roman" w:cs="Tahoma"/>
                <w:b/>
                <w:bCs/>
                <w:szCs w:val="20"/>
                <w:lang w:val="en"/>
              </w:rPr>
              <w:t>219,927</w:t>
            </w:r>
          </w:p>
        </w:tc>
        <w:tc>
          <w:tcPr>
            <w:tcW w:w="881" w:type="pct"/>
            <w:shd w:val="clear" w:color="auto" w:fill="F2F2F2" w:themeFill="background1" w:themeFillShade="F2"/>
            <w:vAlign w:val="center"/>
          </w:tcPr>
          <w:p w14:paraId="411C5275" w14:textId="5D54DCB7" w:rsidR="00D772B6" w:rsidRPr="006361E4" w:rsidRDefault="00531133" w:rsidP="00D772B6">
            <w:pPr>
              <w:spacing w:after="100" w:afterAutospacing="1"/>
              <w:jc w:val="right"/>
              <w:rPr>
                <w:rFonts w:eastAsia="Times New Roman" w:cs="Tahoma"/>
                <w:b/>
                <w:bCs/>
                <w:szCs w:val="20"/>
              </w:rPr>
            </w:pPr>
            <w:r>
              <w:rPr>
                <w:rFonts w:eastAsia="Times New Roman" w:cs="Tahoma"/>
                <w:b/>
                <w:bCs/>
                <w:szCs w:val="20"/>
                <w:lang w:val="en"/>
              </w:rPr>
              <w:t>239,355</w:t>
            </w:r>
          </w:p>
        </w:tc>
        <w:tc>
          <w:tcPr>
            <w:tcW w:w="881" w:type="pct"/>
            <w:shd w:val="clear" w:color="auto" w:fill="F2F2F2" w:themeFill="background1" w:themeFillShade="F2"/>
            <w:vAlign w:val="center"/>
          </w:tcPr>
          <w:p w14:paraId="766BED6C" w14:textId="2FE06FC6" w:rsidR="00D772B6" w:rsidRPr="00D772B6" w:rsidRDefault="00531133" w:rsidP="00D772B6">
            <w:pPr>
              <w:spacing w:after="100" w:afterAutospacing="1"/>
              <w:jc w:val="right"/>
              <w:rPr>
                <w:rFonts w:eastAsia="Times New Roman" w:cs="Tahoma"/>
                <w:b/>
                <w:bCs/>
                <w:szCs w:val="20"/>
              </w:rPr>
            </w:pPr>
            <w:r>
              <w:rPr>
                <w:rFonts w:eastAsia="Times New Roman" w:cs="Tahoma"/>
                <w:b/>
                <w:bCs/>
                <w:szCs w:val="20"/>
                <w:lang w:val="en"/>
              </w:rPr>
              <w:t>303,143</w:t>
            </w:r>
          </w:p>
        </w:tc>
      </w:tr>
    </w:tbl>
    <w:p w14:paraId="2EF44C71" w14:textId="151B3897" w:rsidR="0040313E" w:rsidRDefault="0040313E" w:rsidP="0040313E">
      <w:pPr>
        <w:rPr>
          <w:rFonts w:cs="Tahoma"/>
          <w:szCs w:val="20"/>
        </w:rPr>
      </w:pPr>
    </w:p>
    <w:p w14:paraId="5056BE77" w14:textId="2AD5AB41" w:rsidR="00531133" w:rsidRDefault="00531133" w:rsidP="0040313E">
      <w:pPr>
        <w:rPr>
          <w:rFonts w:cs="Tahoma"/>
          <w:szCs w:val="20"/>
        </w:rPr>
      </w:pPr>
    </w:p>
    <w:p w14:paraId="7BADDB78" w14:textId="57C989D2" w:rsidR="00531133" w:rsidRDefault="00531133" w:rsidP="0040313E">
      <w:pPr>
        <w:rPr>
          <w:rFonts w:cs="Tahoma"/>
          <w:szCs w:val="20"/>
        </w:rPr>
      </w:pPr>
    </w:p>
    <w:p w14:paraId="279A6CB1" w14:textId="77777777" w:rsidR="00531133" w:rsidRPr="006361E4" w:rsidRDefault="00531133" w:rsidP="0040313E">
      <w:pPr>
        <w:rPr>
          <w:rFonts w:cs="Tahoma"/>
          <w:szCs w:val="20"/>
        </w:rPr>
      </w:pPr>
    </w:p>
    <w:p w14:paraId="4CE76428" w14:textId="5D4B518D" w:rsidR="0040313E" w:rsidRPr="006361E4" w:rsidRDefault="0040313E" w:rsidP="0040313E">
      <w:pPr>
        <w:pStyle w:val="Nagwek4"/>
        <w:rPr>
          <w:rFonts w:cs="Tahoma"/>
        </w:rPr>
      </w:pPr>
      <w:r>
        <w:rPr>
          <w:rFonts w:cs="Tahoma"/>
          <w:bCs/>
          <w:iCs w:val="0"/>
          <w:lang w:val="en"/>
        </w:rPr>
        <w:t xml:space="preserve">INTERIM CONDENSED CONSOLIDATED STATEMENT OF COMPREHENSIVE INCOME </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81"/>
        <w:gridCol w:w="1417"/>
        <w:gridCol w:w="1430"/>
        <w:gridCol w:w="1622"/>
        <w:gridCol w:w="1620"/>
      </w:tblGrid>
      <w:tr w:rsidR="00427EE5" w:rsidRPr="006361E4" w14:paraId="49D6B9C5" w14:textId="5FBCD2F0" w:rsidTr="00521361">
        <w:trPr>
          <w:trHeight w:val="861"/>
          <w:tblHeader/>
        </w:trPr>
        <w:tc>
          <w:tcPr>
            <w:tcW w:w="1884" w:type="pct"/>
            <w:shd w:val="clear" w:color="auto" w:fill="002060"/>
            <w:vAlign w:val="center"/>
          </w:tcPr>
          <w:p w14:paraId="63FA38A8" w14:textId="77777777" w:rsidR="00427EE5" w:rsidRPr="0047718C" w:rsidRDefault="00427EE5" w:rsidP="0040313E">
            <w:pPr>
              <w:spacing w:after="100" w:afterAutospacing="1"/>
              <w:jc w:val="center"/>
              <w:rPr>
                <w:rFonts w:cs="Tahoma"/>
                <w:color w:val="FFFFFF"/>
                <w:szCs w:val="20"/>
                <w:lang w:val="en-US"/>
              </w:rPr>
            </w:pPr>
          </w:p>
        </w:tc>
        <w:tc>
          <w:tcPr>
            <w:tcW w:w="725" w:type="pct"/>
            <w:shd w:val="clear" w:color="auto" w:fill="002060"/>
            <w:vAlign w:val="center"/>
          </w:tcPr>
          <w:p w14:paraId="115C74FA" w14:textId="463E6DB2" w:rsidR="00427EE5" w:rsidRPr="00521361" w:rsidRDefault="00427EE5" w:rsidP="00521361">
            <w:pPr>
              <w:spacing w:after="100" w:afterAutospacing="1"/>
              <w:jc w:val="center"/>
              <w:rPr>
                <w:rFonts w:cs="Tahoma"/>
                <w:bCs/>
                <w:color w:val="FFFFFF"/>
                <w:sz w:val="18"/>
                <w:szCs w:val="20"/>
              </w:rPr>
            </w:pPr>
            <w:r>
              <w:rPr>
                <w:rFonts w:cs="Tahoma"/>
                <w:color w:val="FFFFFF"/>
                <w:sz w:val="18"/>
                <w:szCs w:val="20"/>
                <w:lang w:val="en"/>
              </w:rPr>
              <w:t>01.01.2025 - 31.03.2025</w:t>
            </w:r>
          </w:p>
        </w:tc>
        <w:tc>
          <w:tcPr>
            <w:tcW w:w="732" w:type="pct"/>
            <w:shd w:val="clear" w:color="auto" w:fill="002060"/>
            <w:vAlign w:val="center"/>
          </w:tcPr>
          <w:p w14:paraId="23005C89" w14:textId="595A9350" w:rsidR="00427EE5" w:rsidRPr="00521361" w:rsidRDefault="00427EE5" w:rsidP="00521361">
            <w:pPr>
              <w:spacing w:after="100" w:afterAutospacing="1"/>
              <w:jc w:val="center"/>
              <w:rPr>
                <w:rFonts w:cs="Tahoma"/>
                <w:bCs/>
                <w:color w:val="FFFFFF"/>
                <w:sz w:val="18"/>
                <w:szCs w:val="20"/>
              </w:rPr>
            </w:pPr>
            <w:r>
              <w:rPr>
                <w:rFonts w:cs="Tahoma"/>
                <w:color w:val="FFFFFF"/>
                <w:sz w:val="18"/>
                <w:szCs w:val="20"/>
                <w:lang w:val="en"/>
              </w:rPr>
              <w:t>01.01.2024 – 31.12.2024</w:t>
            </w:r>
          </w:p>
        </w:tc>
        <w:tc>
          <w:tcPr>
            <w:tcW w:w="830" w:type="pct"/>
            <w:shd w:val="clear" w:color="auto" w:fill="002060"/>
            <w:vAlign w:val="center"/>
          </w:tcPr>
          <w:p w14:paraId="5FEAB2B5" w14:textId="342ADF8D" w:rsidR="00427EE5" w:rsidRPr="00521361" w:rsidRDefault="00427EE5" w:rsidP="00521361">
            <w:pPr>
              <w:spacing w:after="100" w:afterAutospacing="1"/>
              <w:jc w:val="center"/>
              <w:rPr>
                <w:rFonts w:cs="Tahoma"/>
                <w:bCs/>
                <w:color w:val="FFFFFF"/>
                <w:sz w:val="18"/>
                <w:szCs w:val="20"/>
              </w:rPr>
            </w:pPr>
            <w:r>
              <w:rPr>
                <w:rFonts w:cs="Tahoma"/>
                <w:color w:val="FFFFFF"/>
                <w:sz w:val="18"/>
                <w:szCs w:val="20"/>
                <w:lang w:val="en"/>
              </w:rPr>
              <w:t>01.03.2024 - 31.03.2024, restated</w:t>
            </w:r>
          </w:p>
        </w:tc>
        <w:tc>
          <w:tcPr>
            <w:tcW w:w="829" w:type="pct"/>
            <w:shd w:val="clear" w:color="auto" w:fill="002060"/>
            <w:vAlign w:val="center"/>
          </w:tcPr>
          <w:p w14:paraId="69F5346D" w14:textId="03F46BD3" w:rsidR="00427EE5" w:rsidRPr="00521361" w:rsidRDefault="00427EE5" w:rsidP="00521361">
            <w:pPr>
              <w:spacing w:after="100" w:afterAutospacing="1"/>
              <w:jc w:val="center"/>
              <w:rPr>
                <w:rFonts w:cs="Tahoma"/>
                <w:bCs/>
                <w:color w:val="FFFFFF"/>
                <w:sz w:val="18"/>
                <w:szCs w:val="20"/>
              </w:rPr>
            </w:pPr>
            <w:r>
              <w:rPr>
                <w:rFonts w:cs="Tahoma"/>
                <w:color w:val="FFFFFF"/>
                <w:sz w:val="18"/>
                <w:szCs w:val="20"/>
                <w:lang w:val="en"/>
              </w:rPr>
              <w:t>01.03.2024 - 31.03.2024, restated</w:t>
            </w:r>
          </w:p>
        </w:tc>
      </w:tr>
      <w:tr w:rsidR="00531133" w:rsidRPr="00612027" w14:paraId="58C26507" w14:textId="7EE9215F" w:rsidTr="00521361">
        <w:trPr>
          <w:trHeight w:val="283"/>
        </w:trPr>
        <w:tc>
          <w:tcPr>
            <w:tcW w:w="1884" w:type="pct"/>
            <w:shd w:val="clear" w:color="auto" w:fill="F2F2F2" w:themeFill="background1" w:themeFillShade="F2"/>
            <w:vAlign w:val="center"/>
            <w:hideMark/>
          </w:tcPr>
          <w:p w14:paraId="4DA1A99C" w14:textId="77777777" w:rsidR="00531133" w:rsidRPr="00612027" w:rsidRDefault="00531133" w:rsidP="00531133">
            <w:pPr>
              <w:spacing w:after="100" w:afterAutospacing="1"/>
              <w:rPr>
                <w:rFonts w:cs="Tahoma"/>
                <w:b/>
                <w:szCs w:val="20"/>
              </w:rPr>
            </w:pPr>
            <w:r>
              <w:rPr>
                <w:rFonts w:cs="Tahoma"/>
                <w:b/>
                <w:bCs/>
                <w:szCs w:val="20"/>
                <w:lang w:val="en"/>
              </w:rPr>
              <w:t>Revenue from sales</w:t>
            </w:r>
          </w:p>
        </w:tc>
        <w:tc>
          <w:tcPr>
            <w:tcW w:w="725" w:type="pct"/>
            <w:shd w:val="clear" w:color="auto" w:fill="F2F2F2" w:themeFill="background1" w:themeFillShade="F2"/>
            <w:vAlign w:val="center"/>
          </w:tcPr>
          <w:p w14:paraId="4DF4A6DA" w14:textId="0DCACBC0"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22,066</w:t>
            </w:r>
          </w:p>
        </w:tc>
        <w:tc>
          <w:tcPr>
            <w:tcW w:w="732" w:type="pct"/>
            <w:shd w:val="clear" w:color="auto" w:fill="F2F2F2" w:themeFill="background1" w:themeFillShade="F2"/>
            <w:vAlign w:val="center"/>
          </w:tcPr>
          <w:p w14:paraId="3DB1E997" w14:textId="3C173D69" w:rsidR="00531133" w:rsidRPr="00521361" w:rsidRDefault="00531133" w:rsidP="00521361">
            <w:pPr>
              <w:spacing w:after="100" w:afterAutospacing="1"/>
              <w:jc w:val="center"/>
              <w:rPr>
                <w:rFonts w:eastAsia="Times New Roman" w:cs="Tahoma"/>
                <w:b/>
                <w:bCs/>
                <w:sz w:val="18"/>
                <w:szCs w:val="20"/>
              </w:rPr>
            </w:pPr>
            <w:r>
              <w:rPr>
                <w:rFonts w:eastAsia="Times New Roman"/>
                <w:b/>
                <w:bCs/>
                <w:color w:val="000000"/>
                <w:sz w:val="18"/>
                <w:szCs w:val="20"/>
                <w:lang w:val="en"/>
              </w:rPr>
              <w:t>78,309</w:t>
            </w:r>
          </w:p>
        </w:tc>
        <w:tc>
          <w:tcPr>
            <w:tcW w:w="830" w:type="pct"/>
            <w:shd w:val="clear" w:color="auto" w:fill="F2F2F2" w:themeFill="background1" w:themeFillShade="F2"/>
            <w:vAlign w:val="center"/>
          </w:tcPr>
          <w:p w14:paraId="6D5B0B03" w14:textId="5A4E13D8"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15,842</w:t>
            </w:r>
          </w:p>
        </w:tc>
        <w:tc>
          <w:tcPr>
            <w:tcW w:w="829" w:type="pct"/>
            <w:shd w:val="clear" w:color="auto" w:fill="F2F2F2" w:themeFill="background1" w:themeFillShade="F2"/>
            <w:vAlign w:val="center"/>
          </w:tcPr>
          <w:p w14:paraId="50B2294E" w14:textId="736374B7"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15,842</w:t>
            </w:r>
          </w:p>
        </w:tc>
      </w:tr>
      <w:tr w:rsidR="00531133" w:rsidRPr="00612027" w14:paraId="0DD644BD" w14:textId="5DE76F79" w:rsidTr="00521361">
        <w:trPr>
          <w:trHeight w:val="283"/>
        </w:trPr>
        <w:tc>
          <w:tcPr>
            <w:tcW w:w="1884" w:type="pct"/>
            <w:shd w:val="clear" w:color="auto" w:fill="F2F2F2" w:themeFill="background1" w:themeFillShade="F2"/>
            <w:vAlign w:val="center"/>
            <w:hideMark/>
          </w:tcPr>
          <w:p w14:paraId="34AAAFF6" w14:textId="77777777" w:rsidR="00531133" w:rsidRPr="0047718C" w:rsidRDefault="00531133" w:rsidP="00531133">
            <w:pPr>
              <w:spacing w:after="100" w:afterAutospacing="1"/>
              <w:rPr>
                <w:rFonts w:cs="Tahoma"/>
                <w:szCs w:val="20"/>
                <w:lang w:val="en-US"/>
              </w:rPr>
            </w:pPr>
            <w:r>
              <w:rPr>
                <w:rFonts w:cs="Tahoma"/>
                <w:szCs w:val="20"/>
                <w:lang w:val="en"/>
              </w:rPr>
              <w:t>Revenue from the sale of products</w:t>
            </w:r>
          </w:p>
        </w:tc>
        <w:tc>
          <w:tcPr>
            <w:tcW w:w="725" w:type="pct"/>
            <w:shd w:val="clear" w:color="auto" w:fill="F2F2F2" w:themeFill="background1" w:themeFillShade="F2"/>
            <w:vAlign w:val="center"/>
          </w:tcPr>
          <w:p w14:paraId="132D31DC" w14:textId="7DC5603D" w:rsidR="00531133" w:rsidRPr="00521361" w:rsidRDefault="00120B46" w:rsidP="00521361">
            <w:pPr>
              <w:spacing w:after="100" w:afterAutospacing="1"/>
              <w:jc w:val="center"/>
              <w:rPr>
                <w:rFonts w:eastAsia="Times New Roman" w:cs="Tahoma"/>
                <w:bCs/>
                <w:sz w:val="18"/>
                <w:szCs w:val="20"/>
              </w:rPr>
            </w:pPr>
            <w:r>
              <w:rPr>
                <w:rFonts w:eastAsia="Times New Roman" w:cs="Tahoma"/>
                <w:sz w:val="18"/>
                <w:szCs w:val="20"/>
                <w:lang w:val="en"/>
              </w:rPr>
              <w:t>21,472</w:t>
            </w:r>
          </w:p>
        </w:tc>
        <w:tc>
          <w:tcPr>
            <w:tcW w:w="732" w:type="pct"/>
            <w:shd w:val="clear" w:color="auto" w:fill="F2F2F2" w:themeFill="background1" w:themeFillShade="F2"/>
            <w:vAlign w:val="center"/>
          </w:tcPr>
          <w:p w14:paraId="47DE6EF5" w14:textId="629BC43A"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76,061</w:t>
            </w:r>
          </w:p>
        </w:tc>
        <w:tc>
          <w:tcPr>
            <w:tcW w:w="830" w:type="pct"/>
            <w:shd w:val="clear" w:color="auto" w:fill="F2F2F2" w:themeFill="background1" w:themeFillShade="F2"/>
            <w:vAlign w:val="center"/>
          </w:tcPr>
          <w:p w14:paraId="3B538306" w14:textId="005C2D79"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15,327</w:t>
            </w:r>
          </w:p>
        </w:tc>
        <w:tc>
          <w:tcPr>
            <w:tcW w:w="829" w:type="pct"/>
            <w:shd w:val="clear" w:color="auto" w:fill="F2F2F2" w:themeFill="background1" w:themeFillShade="F2"/>
            <w:vAlign w:val="center"/>
          </w:tcPr>
          <w:p w14:paraId="12AC6281" w14:textId="498182E5"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15,327</w:t>
            </w:r>
          </w:p>
        </w:tc>
      </w:tr>
      <w:tr w:rsidR="00531133" w:rsidRPr="00612027" w14:paraId="6BE6D55A" w14:textId="7A4BB7C4" w:rsidTr="00521361">
        <w:trPr>
          <w:trHeight w:val="283"/>
        </w:trPr>
        <w:tc>
          <w:tcPr>
            <w:tcW w:w="1884" w:type="pct"/>
            <w:shd w:val="clear" w:color="auto" w:fill="F2F2F2" w:themeFill="background1" w:themeFillShade="F2"/>
            <w:vAlign w:val="center"/>
            <w:hideMark/>
          </w:tcPr>
          <w:p w14:paraId="7017CC0B" w14:textId="77777777" w:rsidR="00531133" w:rsidRPr="0047718C" w:rsidRDefault="00531133" w:rsidP="00531133">
            <w:pPr>
              <w:spacing w:after="100" w:afterAutospacing="1"/>
              <w:rPr>
                <w:rFonts w:cs="Tahoma"/>
                <w:szCs w:val="20"/>
                <w:lang w:val="en-US"/>
              </w:rPr>
            </w:pPr>
            <w:r>
              <w:rPr>
                <w:rFonts w:cs="Tahoma"/>
                <w:szCs w:val="20"/>
                <w:lang w:val="en"/>
              </w:rPr>
              <w:t>Revenue from the sale of services</w:t>
            </w:r>
          </w:p>
        </w:tc>
        <w:tc>
          <w:tcPr>
            <w:tcW w:w="725" w:type="pct"/>
            <w:shd w:val="clear" w:color="auto" w:fill="F2F2F2" w:themeFill="background1" w:themeFillShade="F2"/>
            <w:vAlign w:val="center"/>
          </w:tcPr>
          <w:p w14:paraId="5BFBA37A" w14:textId="74B56CFB"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595</w:t>
            </w:r>
          </w:p>
        </w:tc>
        <w:tc>
          <w:tcPr>
            <w:tcW w:w="732" w:type="pct"/>
            <w:shd w:val="clear" w:color="auto" w:fill="F2F2F2" w:themeFill="background1" w:themeFillShade="F2"/>
            <w:vAlign w:val="center"/>
          </w:tcPr>
          <w:p w14:paraId="5FBB654C" w14:textId="0CC3D22B"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2,191</w:t>
            </w:r>
          </w:p>
        </w:tc>
        <w:tc>
          <w:tcPr>
            <w:tcW w:w="830" w:type="pct"/>
            <w:shd w:val="clear" w:color="auto" w:fill="F2F2F2" w:themeFill="background1" w:themeFillShade="F2"/>
            <w:vAlign w:val="center"/>
          </w:tcPr>
          <w:p w14:paraId="3329F69E" w14:textId="6B4932ED"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460</w:t>
            </w:r>
          </w:p>
        </w:tc>
        <w:tc>
          <w:tcPr>
            <w:tcW w:w="829" w:type="pct"/>
            <w:shd w:val="clear" w:color="auto" w:fill="F2F2F2" w:themeFill="background1" w:themeFillShade="F2"/>
            <w:vAlign w:val="center"/>
          </w:tcPr>
          <w:p w14:paraId="45D5D04A" w14:textId="0887731F"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460</w:t>
            </w:r>
          </w:p>
        </w:tc>
      </w:tr>
      <w:tr w:rsidR="00531133" w:rsidRPr="00612027" w14:paraId="30DBF276" w14:textId="36A48AEA" w:rsidTr="00521361">
        <w:trPr>
          <w:trHeight w:val="283"/>
        </w:trPr>
        <w:tc>
          <w:tcPr>
            <w:tcW w:w="1884" w:type="pct"/>
            <w:shd w:val="clear" w:color="auto" w:fill="F2F2F2" w:themeFill="background1" w:themeFillShade="F2"/>
            <w:vAlign w:val="center"/>
            <w:hideMark/>
          </w:tcPr>
          <w:p w14:paraId="1193C241" w14:textId="77777777" w:rsidR="00531133" w:rsidRPr="0047718C" w:rsidRDefault="00531133" w:rsidP="00531133">
            <w:pPr>
              <w:spacing w:after="100" w:afterAutospacing="1"/>
              <w:rPr>
                <w:rFonts w:cs="Tahoma"/>
                <w:szCs w:val="20"/>
                <w:lang w:val="en-US"/>
              </w:rPr>
            </w:pPr>
            <w:r>
              <w:rPr>
                <w:rFonts w:cs="Tahoma"/>
                <w:szCs w:val="20"/>
                <w:lang w:val="en"/>
              </w:rPr>
              <w:t>Revenue from the sale of goods and materials</w:t>
            </w:r>
          </w:p>
        </w:tc>
        <w:tc>
          <w:tcPr>
            <w:tcW w:w="725" w:type="pct"/>
            <w:shd w:val="clear" w:color="auto" w:fill="F2F2F2" w:themeFill="background1" w:themeFillShade="F2"/>
            <w:vAlign w:val="center"/>
          </w:tcPr>
          <w:p w14:paraId="6C8FE218" w14:textId="6F22C740"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w:t>
            </w:r>
          </w:p>
        </w:tc>
        <w:tc>
          <w:tcPr>
            <w:tcW w:w="732" w:type="pct"/>
            <w:shd w:val="clear" w:color="auto" w:fill="F2F2F2" w:themeFill="background1" w:themeFillShade="F2"/>
            <w:vAlign w:val="center"/>
          </w:tcPr>
          <w:p w14:paraId="66E1B28B" w14:textId="4F628114"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57</w:t>
            </w:r>
          </w:p>
        </w:tc>
        <w:tc>
          <w:tcPr>
            <w:tcW w:w="830" w:type="pct"/>
            <w:shd w:val="clear" w:color="auto" w:fill="F2F2F2" w:themeFill="background1" w:themeFillShade="F2"/>
            <w:vAlign w:val="center"/>
          </w:tcPr>
          <w:p w14:paraId="7B8B7A33" w14:textId="7233A23C"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55</w:t>
            </w:r>
          </w:p>
        </w:tc>
        <w:tc>
          <w:tcPr>
            <w:tcW w:w="829" w:type="pct"/>
            <w:shd w:val="clear" w:color="auto" w:fill="F2F2F2" w:themeFill="background1" w:themeFillShade="F2"/>
            <w:vAlign w:val="center"/>
          </w:tcPr>
          <w:p w14:paraId="6171F94A" w14:textId="4F581D44"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55</w:t>
            </w:r>
          </w:p>
        </w:tc>
      </w:tr>
      <w:tr w:rsidR="00531133" w:rsidRPr="00612027" w14:paraId="407F4969" w14:textId="6C757441" w:rsidTr="00521361">
        <w:trPr>
          <w:trHeight w:val="283"/>
        </w:trPr>
        <w:tc>
          <w:tcPr>
            <w:tcW w:w="1884" w:type="pct"/>
            <w:shd w:val="clear" w:color="auto" w:fill="F2F2F2" w:themeFill="background1" w:themeFillShade="F2"/>
            <w:vAlign w:val="center"/>
            <w:hideMark/>
          </w:tcPr>
          <w:p w14:paraId="00F15D22" w14:textId="77777777" w:rsidR="00531133" w:rsidRPr="0047718C" w:rsidRDefault="00531133" w:rsidP="00531133">
            <w:pPr>
              <w:spacing w:after="100" w:afterAutospacing="1"/>
              <w:rPr>
                <w:rFonts w:cs="Tahoma"/>
                <w:b/>
                <w:szCs w:val="20"/>
                <w:lang w:val="en-US"/>
              </w:rPr>
            </w:pPr>
            <w:r>
              <w:rPr>
                <w:rFonts w:cs="Tahoma"/>
                <w:b/>
                <w:bCs/>
                <w:szCs w:val="20"/>
                <w:lang w:val="en"/>
              </w:rPr>
              <w:t>Cost of products, goods and materials sold</w:t>
            </w:r>
          </w:p>
        </w:tc>
        <w:tc>
          <w:tcPr>
            <w:tcW w:w="725" w:type="pct"/>
            <w:shd w:val="clear" w:color="auto" w:fill="F2F2F2" w:themeFill="background1" w:themeFillShade="F2"/>
            <w:vAlign w:val="center"/>
          </w:tcPr>
          <w:p w14:paraId="468E80AC" w14:textId="4741F1CB"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11,800</w:t>
            </w:r>
          </w:p>
        </w:tc>
        <w:tc>
          <w:tcPr>
            <w:tcW w:w="732" w:type="pct"/>
            <w:shd w:val="clear" w:color="auto" w:fill="F2F2F2" w:themeFill="background1" w:themeFillShade="F2"/>
            <w:vAlign w:val="center"/>
          </w:tcPr>
          <w:p w14:paraId="63EB1D7A" w14:textId="10FEC4B8" w:rsidR="00531133" w:rsidRPr="00521361" w:rsidRDefault="00531133" w:rsidP="00521361">
            <w:pPr>
              <w:spacing w:after="100" w:afterAutospacing="1"/>
              <w:jc w:val="center"/>
              <w:rPr>
                <w:rFonts w:eastAsia="Times New Roman" w:cs="Tahoma"/>
                <w:b/>
                <w:bCs/>
                <w:sz w:val="18"/>
                <w:szCs w:val="20"/>
              </w:rPr>
            </w:pPr>
            <w:r>
              <w:rPr>
                <w:rFonts w:eastAsia="Times New Roman"/>
                <w:b/>
                <w:bCs/>
                <w:color w:val="000000"/>
                <w:sz w:val="18"/>
                <w:szCs w:val="20"/>
                <w:lang w:val="en"/>
              </w:rPr>
              <w:t>38,745</w:t>
            </w:r>
          </w:p>
        </w:tc>
        <w:tc>
          <w:tcPr>
            <w:tcW w:w="830" w:type="pct"/>
            <w:shd w:val="clear" w:color="auto" w:fill="F2F2F2" w:themeFill="background1" w:themeFillShade="F2"/>
            <w:vAlign w:val="center"/>
          </w:tcPr>
          <w:p w14:paraId="4DD6B234" w14:textId="0428A168"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7,761</w:t>
            </w:r>
          </w:p>
        </w:tc>
        <w:tc>
          <w:tcPr>
            <w:tcW w:w="829" w:type="pct"/>
            <w:shd w:val="clear" w:color="auto" w:fill="F2F2F2" w:themeFill="background1" w:themeFillShade="F2"/>
            <w:vAlign w:val="center"/>
          </w:tcPr>
          <w:p w14:paraId="70F9E2C9" w14:textId="02678B9B"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8,249</w:t>
            </w:r>
          </w:p>
        </w:tc>
      </w:tr>
      <w:tr w:rsidR="00531133" w:rsidRPr="00612027" w14:paraId="4B8580B0" w14:textId="3D7E3EEB" w:rsidTr="00521361">
        <w:trPr>
          <w:trHeight w:val="283"/>
        </w:trPr>
        <w:tc>
          <w:tcPr>
            <w:tcW w:w="1884" w:type="pct"/>
            <w:shd w:val="clear" w:color="auto" w:fill="F2F2F2" w:themeFill="background1" w:themeFillShade="F2"/>
            <w:vAlign w:val="center"/>
            <w:hideMark/>
          </w:tcPr>
          <w:p w14:paraId="3737FDF2" w14:textId="77777777" w:rsidR="00531133" w:rsidRPr="0047718C" w:rsidRDefault="00531133" w:rsidP="00531133">
            <w:pPr>
              <w:spacing w:after="100" w:afterAutospacing="1"/>
              <w:rPr>
                <w:rFonts w:cs="Tahoma"/>
                <w:b/>
                <w:szCs w:val="20"/>
                <w:lang w:val="en-US"/>
              </w:rPr>
            </w:pPr>
            <w:r>
              <w:rPr>
                <w:rFonts w:cs="Tahoma"/>
                <w:b/>
                <w:bCs/>
                <w:szCs w:val="20"/>
                <w:lang w:val="en"/>
              </w:rPr>
              <w:t>Gross profit (loss) on sale</w:t>
            </w:r>
          </w:p>
        </w:tc>
        <w:tc>
          <w:tcPr>
            <w:tcW w:w="725" w:type="pct"/>
            <w:shd w:val="clear" w:color="auto" w:fill="F2F2F2" w:themeFill="background1" w:themeFillShade="F2"/>
            <w:vAlign w:val="center"/>
          </w:tcPr>
          <w:p w14:paraId="7A1610F1" w14:textId="7423E0E1"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10,266</w:t>
            </w:r>
          </w:p>
        </w:tc>
        <w:tc>
          <w:tcPr>
            <w:tcW w:w="732" w:type="pct"/>
            <w:shd w:val="clear" w:color="auto" w:fill="F2F2F2" w:themeFill="background1" w:themeFillShade="F2"/>
            <w:vAlign w:val="center"/>
          </w:tcPr>
          <w:p w14:paraId="3B94DA33" w14:textId="2BE2706D" w:rsidR="00531133" w:rsidRPr="00521361" w:rsidRDefault="00531133" w:rsidP="00521361">
            <w:pPr>
              <w:spacing w:after="100" w:afterAutospacing="1"/>
              <w:jc w:val="center"/>
              <w:rPr>
                <w:rFonts w:eastAsia="Times New Roman" w:cs="Tahoma"/>
                <w:b/>
                <w:bCs/>
                <w:sz w:val="18"/>
                <w:szCs w:val="20"/>
              </w:rPr>
            </w:pPr>
            <w:r>
              <w:rPr>
                <w:rFonts w:eastAsia="Times New Roman"/>
                <w:b/>
                <w:bCs/>
                <w:color w:val="000000"/>
                <w:sz w:val="18"/>
                <w:szCs w:val="20"/>
                <w:lang w:val="en"/>
              </w:rPr>
              <w:t>39,564</w:t>
            </w:r>
          </w:p>
        </w:tc>
        <w:tc>
          <w:tcPr>
            <w:tcW w:w="830" w:type="pct"/>
            <w:shd w:val="clear" w:color="auto" w:fill="F2F2F2" w:themeFill="background1" w:themeFillShade="F2"/>
            <w:vAlign w:val="center"/>
          </w:tcPr>
          <w:p w14:paraId="588398B0" w14:textId="29F08842"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8,081</w:t>
            </w:r>
          </w:p>
        </w:tc>
        <w:tc>
          <w:tcPr>
            <w:tcW w:w="829" w:type="pct"/>
            <w:shd w:val="clear" w:color="auto" w:fill="F2F2F2" w:themeFill="background1" w:themeFillShade="F2"/>
            <w:vAlign w:val="center"/>
          </w:tcPr>
          <w:p w14:paraId="2F4087A0" w14:textId="59635AE0"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7,592</w:t>
            </w:r>
          </w:p>
        </w:tc>
      </w:tr>
      <w:tr w:rsidR="00531133" w:rsidRPr="00612027" w14:paraId="6B34709D" w14:textId="599FDF30" w:rsidTr="00521361">
        <w:trPr>
          <w:trHeight w:val="283"/>
        </w:trPr>
        <w:tc>
          <w:tcPr>
            <w:tcW w:w="1884" w:type="pct"/>
            <w:shd w:val="clear" w:color="auto" w:fill="F2F2F2" w:themeFill="background1" w:themeFillShade="F2"/>
            <w:vAlign w:val="center"/>
            <w:hideMark/>
          </w:tcPr>
          <w:p w14:paraId="5BA6B73A" w14:textId="77777777" w:rsidR="00531133" w:rsidRPr="00612027" w:rsidRDefault="00531133" w:rsidP="00531133">
            <w:pPr>
              <w:spacing w:after="100" w:afterAutospacing="1"/>
              <w:rPr>
                <w:rFonts w:cs="Tahoma"/>
                <w:szCs w:val="20"/>
              </w:rPr>
            </w:pPr>
            <w:r>
              <w:rPr>
                <w:rFonts w:cs="Tahoma"/>
                <w:szCs w:val="20"/>
                <w:lang w:val="en"/>
              </w:rPr>
              <w:t>Selling costs</w:t>
            </w:r>
          </w:p>
        </w:tc>
        <w:tc>
          <w:tcPr>
            <w:tcW w:w="725" w:type="pct"/>
            <w:shd w:val="clear" w:color="auto" w:fill="F2F2F2" w:themeFill="background1" w:themeFillShade="F2"/>
            <w:vAlign w:val="center"/>
          </w:tcPr>
          <w:p w14:paraId="25D01D5D" w14:textId="3282FD31"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4,078</w:t>
            </w:r>
          </w:p>
        </w:tc>
        <w:tc>
          <w:tcPr>
            <w:tcW w:w="732" w:type="pct"/>
            <w:shd w:val="clear" w:color="auto" w:fill="F2F2F2" w:themeFill="background1" w:themeFillShade="F2"/>
            <w:vAlign w:val="center"/>
          </w:tcPr>
          <w:p w14:paraId="3C0344D7" w14:textId="6E36E3F6"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13,516</w:t>
            </w:r>
          </w:p>
        </w:tc>
        <w:tc>
          <w:tcPr>
            <w:tcW w:w="830" w:type="pct"/>
            <w:shd w:val="clear" w:color="auto" w:fill="F2F2F2" w:themeFill="background1" w:themeFillShade="F2"/>
            <w:vAlign w:val="center"/>
          </w:tcPr>
          <w:p w14:paraId="6474AD97" w14:textId="69DEE3DC"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2,923</w:t>
            </w:r>
          </w:p>
        </w:tc>
        <w:tc>
          <w:tcPr>
            <w:tcW w:w="829" w:type="pct"/>
            <w:shd w:val="clear" w:color="auto" w:fill="F2F2F2" w:themeFill="background1" w:themeFillShade="F2"/>
            <w:vAlign w:val="center"/>
          </w:tcPr>
          <w:p w14:paraId="65421B03" w14:textId="53A22B9A"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2,923</w:t>
            </w:r>
          </w:p>
        </w:tc>
      </w:tr>
      <w:tr w:rsidR="00531133" w:rsidRPr="00612027" w14:paraId="49710AAE" w14:textId="3413357B" w:rsidTr="00521361">
        <w:trPr>
          <w:trHeight w:val="283"/>
        </w:trPr>
        <w:tc>
          <w:tcPr>
            <w:tcW w:w="1884" w:type="pct"/>
            <w:shd w:val="clear" w:color="auto" w:fill="F2F2F2" w:themeFill="background1" w:themeFillShade="F2"/>
            <w:vAlign w:val="center"/>
            <w:hideMark/>
          </w:tcPr>
          <w:p w14:paraId="55D1336A" w14:textId="339AAE05" w:rsidR="00531133" w:rsidRPr="0047718C" w:rsidRDefault="00531133" w:rsidP="00531133">
            <w:pPr>
              <w:spacing w:after="100" w:afterAutospacing="1"/>
              <w:rPr>
                <w:rFonts w:cs="Tahoma"/>
                <w:szCs w:val="20"/>
                <w:lang w:val="en-US"/>
              </w:rPr>
            </w:pPr>
            <w:r>
              <w:rPr>
                <w:rFonts w:cs="Tahoma"/>
                <w:szCs w:val="20"/>
                <w:lang w:val="en"/>
              </w:rPr>
              <w:t>General and administrative expenses, including:</w:t>
            </w:r>
          </w:p>
        </w:tc>
        <w:tc>
          <w:tcPr>
            <w:tcW w:w="725" w:type="pct"/>
            <w:shd w:val="clear" w:color="auto" w:fill="F2F2F2" w:themeFill="background1" w:themeFillShade="F2"/>
            <w:vAlign w:val="center"/>
          </w:tcPr>
          <w:p w14:paraId="55AE576D" w14:textId="42B40493"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8,691</w:t>
            </w:r>
          </w:p>
        </w:tc>
        <w:tc>
          <w:tcPr>
            <w:tcW w:w="732" w:type="pct"/>
            <w:shd w:val="clear" w:color="auto" w:fill="F2F2F2" w:themeFill="background1" w:themeFillShade="F2"/>
            <w:vAlign w:val="center"/>
          </w:tcPr>
          <w:p w14:paraId="1C5CDC59" w14:textId="4EF6B433"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35,888</w:t>
            </w:r>
          </w:p>
        </w:tc>
        <w:tc>
          <w:tcPr>
            <w:tcW w:w="830" w:type="pct"/>
            <w:shd w:val="clear" w:color="auto" w:fill="F2F2F2" w:themeFill="background1" w:themeFillShade="F2"/>
            <w:vAlign w:val="center"/>
          </w:tcPr>
          <w:p w14:paraId="317DFD74" w14:textId="5548DF02"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8,360</w:t>
            </w:r>
          </w:p>
        </w:tc>
        <w:tc>
          <w:tcPr>
            <w:tcW w:w="829" w:type="pct"/>
            <w:shd w:val="clear" w:color="auto" w:fill="F2F2F2" w:themeFill="background1" w:themeFillShade="F2"/>
            <w:vAlign w:val="center"/>
          </w:tcPr>
          <w:p w14:paraId="5FF77F08" w14:textId="0F6F96D4"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5,313</w:t>
            </w:r>
          </w:p>
        </w:tc>
      </w:tr>
      <w:tr w:rsidR="00531133" w:rsidRPr="00612027" w14:paraId="127D198D" w14:textId="34D13D75" w:rsidTr="00521361">
        <w:trPr>
          <w:trHeight w:val="283"/>
        </w:trPr>
        <w:tc>
          <w:tcPr>
            <w:tcW w:w="1884" w:type="pct"/>
            <w:shd w:val="clear" w:color="auto" w:fill="F2F2F2" w:themeFill="background1" w:themeFillShade="F2"/>
            <w:vAlign w:val="center"/>
          </w:tcPr>
          <w:p w14:paraId="420D52B4" w14:textId="15677236" w:rsidR="00531133" w:rsidRPr="00612027" w:rsidRDefault="00531133" w:rsidP="00531133">
            <w:pPr>
              <w:spacing w:after="100" w:afterAutospacing="1"/>
              <w:rPr>
                <w:rFonts w:cs="Tahoma"/>
                <w:szCs w:val="20"/>
              </w:rPr>
            </w:pPr>
            <w:r>
              <w:rPr>
                <w:rFonts w:cs="Tahoma"/>
                <w:szCs w:val="20"/>
                <w:lang w:val="en"/>
              </w:rPr>
              <w:t>– research costs</w:t>
            </w:r>
          </w:p>
        </w:tc>
        <w:tc>
          <w:tcPr>
            <w:tcW w:w="725" w:type="pct"/>
            <w:shd w:val="clear" w:color="auto" w:fill="F2F2F2" w:themeFill="background1" w:themeFillShade="F2"/>
            <w:vAlign w:val="center"/>
          </w:tcPr>
          <w:p w14:paraId="142A8CE6" w14:textId="41A67371"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2,791</w:t>
            </w:r>
          </w:p>
        </w:tc>
        <w:tc>
          <w:tcPr>
            <w:tcW w:w="732" w:type="pct"/>
            <w:shd w:val="clear" w:color="auto" w:fill="F2F2F2" w:themeFill="background1" w:themeFillShade="F2"/>
            <w:vAlign w:val="center"/>
          </w:tcPr>
          <w:p w14:paraId="3F6C0E4D" w14:textId="6AF7A065"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11,653</w:t>
            </w:r>
          </w:p>
        </w:tc>
        <w:tc>
          <w:tcPr>
            <w:tcW w:w="830" w:type="pct"/>
            <w:shd w:val="clear" w:color="auto" w:fill="F2F2F2" w:themeFill="background1" w:themeFillShade="F2"/>
            <w:vAlign w:val="center"/>
          </w:tcPr>
          <w:p w14:paraId="2F6D6309" w14:textId="6B00A25E"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3,047</w:t>
            </w:r>
          </w:p>
        </w:tc>
        <w:tc>
          <w:tcPr>
            <w:tcW w:w="829" w:type="pct"/>
            <w:shd w:val="clear" w:color="auto" w:fill="F2F2F2" w:themeFill="background1" w:themeFillShade="F2"/>
          </w:tcPr>
          <w:p w14:paraId="5A2F8C64" w14:textId="46F9FB5D"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w:t>
            </w:r>
          </w:p>
        </w:tc>
      </w:tr>
      <w:tr w:rsidR="00531133" w:rsidRPr="00612027" w14:paraId="0BA7C938" w14:textId="6D29BED4" w:rsidTr="00521361">
        <w:trPr>
          <w:trHeight w:val="283"/>
        </w:trPr>
        <w:tc>
          <w:tcPr>
            <w:tcW w:w="1884" w:type="pct"/>
            <w:shd w:val="clear" w:color="auto" w:fill="F2F2F2" w:themeFill="background1" w:themeFillShade="F2"/>
            <w:vAlign w:val="center"/>
            <w:hideMark/>
          </w:tcPr>
          <w:p w14:paraId="10B39041" w14:textId="77777777" w:rsidR="00531133" w:rsidRPr="00612027" w:rsidRDefault="00531133" w:rsidP="00531133">
            <w:pPr>
              <w:spacing w:after="100" w:afterAutospacing="1"/>
              <w:rPr>
                <w:rFonts w:cs="Tahoma"/>
                <w:szCs w:val="20"/>
              </w:rPr>
            </w:pPr>
            <w:r>
              <w:rPr>
                <w:rFonts w:cs="Tahoma"/>
                <w:szCs w:val="20"/>
                <w:lang w:val="en"/>
              </w:rPr>
              <w:t>Other operating income</w:t>
            </w:r>
          </w:p>
        </w:tc>
        <w:tc>
          <w:tcPr>
            <w:tcW w:w="725" w:type="pct"/>
            <w:shd w:val="clear" w:color="auto" w:fill="F2F2F2" w:themeFill="background1" w:themeFillShade="F2"/>
            <w:vAlign w:val="center"/>
          </w:tcPr>
          <w:p w14:paraId="53B1B553" w14:textId="4D91C265"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3,595</w:t>
            </w:r>
          </w:p>
        </w:tc>
        <w:tc>
          <w:tcPr>
            <w:tcW w:w="732" w:type="pct"/>
            <w:shd w:val="clear" w:color="auto" w:fill="F2F2F2" w:themeFill="background1" w:themeFillShade="F2"/>
            <w:vAlign w:val="center"/>
          </w:tcPr>
          <w:p w14:paraId="63861554" w14:textId="29927976"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14,699</w:t>
            </w:r>
          </w:p>
        </w:tc>
        <w:tc>
          <w:tcPr>
            <w:tcW w:w="830" w:type="pct"/>
            <w:shd w:val="clear" w:color="auto" w:fill="F2F2F2" w:themeFill="background1" w:themeFillShade="F2"/>
            <w:vAlign w:val="center"/>
          </w:tcPr>
          <w:p w14:paraId="29ED321A" w14:textId="3072599B"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3,981</w:t>
            </w:r>
          </w:p>
        </w:tc>
        <w:tc>
          <w:tcPr>
            <w:tcW w:w="829" w:type="pct"/>
            <w:shd w:val="clear" w:color="auto" w:fill="F2F2F2" w:themeFill="background1" w:themeFillShade="F2"/>
            <w:vAlign w:val="center"/>
          </w:tcPr>
          <w:p w14:paraId="758AB76F" w14:textId="33671551"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2,389</w:t>
            </w:r>
          </w:p>
        </w:tc>
      </w:tr>
      <w:tr w:rsidR="00531133" w:rsidRPr="00612027" w14:paraId="04C6ADB5" w14:textId="65AC173B" w:rsidTr="00521361">
        <w:trPr>
          <w:trHeight w:val="283"/>
        </w:trPr>
        <w:tc>
          <w:tcPr>
            <w:tcW w:w="1884" w:type="pct"/>
            <w:shd w:val="clear" w:color="auto" w:fill="F2F2F2" w:themeFill="background1" w:themeFillShade="F2"/>
            <w:vAlign w:val="center"/>
            <w:hideMark/>
          </w:tcPr>
          <w:p w14:paraId="3EDF1E8B" w14:textId="77777777" w:rsidR="00531133" w:rsidRPr="00612027" w:rsidRDefault="00531133" w:rsidP="00531133">
            <w:pPr>
              <w:spacing w:after="100" w:afterAutospacing="1"/>
              <w:rPr>
                <w:rFonts w:cs="Tahoma"/>
                <w:szCs w:val="20"/>
              </w:rPr>
            </w:pPr>
            <w:r>
              <w:rPr>
                <w:rFonts w:cs="Tahoma"/>
                <w:szCs w:val="20"/>
                <w:lang w:val="en"/>
              </w:rPr>
              <w:t>Other operating costs</w:t>
            </w:r>
          </w:p>
        </w:tc>
        <w:tc>
          <w:tcPr>
            <w:tcW w:w="725" w:type="pct"/>
            <w:shd w:val="clear" w:color="auto" w:fill="F2F2F2" w:themeFill="background1" w:themeFillShade="F2"/>
            <w:vAlign w:val="center"/>
          </w:tcPr>
          <w:p w14:paraId="10A392FD" w14:textId="5E1CC88B"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1,349</w:t>
            </w:r>
          </w:p>
        </w:tc>
        <w:tc>
          <w:tcPr>
            <w:tcW w:w="732" w:type="pct"/>
            <w:shd w:val="clear" w:color="auto" w:fill="F2F2F2" w:themeFill="background1" w:themeFillShade="F2"/>
            <w:vAlign w:val="center"/>
          </w:tcPr>
          <w:p w14:paraId="6E4ABB3D" w14:textId="5AA25B3B"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9,482</w:t>
            </w:r>
          </w:p>
        </w:tc>
        <w:tc>
          <w:tcPr>
            <w:tcW w:w="830" w:type="pct"/>
            <w:shd w:val="clear" w:color="auto" w:fill="F2F2F2" w:themeFill="background1" w:themeFillShade="F2"/>
            <w:vAlign w:val="center"/>
          </w:tcPr>
          <w:p w14:paraId="43FE105E" w14:textId="37F73275"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2,187</w:t>
            </w:r>
          </w:p>
        </w:tc>
        <w:tc>
          <w:tcPr>
            <w:tcW w:w="829" w:type="pct"/>
            <w:shd w:val="clear" w:color="auto" w:fill="F2F2F2" w:themeFill="background1" w:themeFillShade="F2"/>
            <w:vAlign w:val="center"/>
          </w:tcPr>
          <w:p w14:paraId="160420A8" w14:textId="14A99906"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2,389</w:t>
            </w:r>
          </w:p>
        </w:tc>
      </w:tr>
      <w:tr w:rsidR="00531133" w:rsidRPr="00612027" w14:paraId="77D7B90D" w14:textId="376587ED" w:rsidTr="00521361">
        <w:trPr>
          <w:trHeight w:val="283"/>
        </w:trPr>
        <w:tc>
          <w:tcPr>
            <w:tcW w:w="1884" w:type="pct"/>
            <w:shd w:val="clear" w:color="auto" w:fill="F2F2F2" w:themeFill="background1" w:themeFillShade="F2"/>
            <w:vAlign w:val="center"/>
            <w:hideMark/>
          </w:tcPr>
          <w:p w14:paraId="5502BE23" w14:textId="77777777" w:rsidR="00531133" w:rsidRPr="0047718C" w:rsidRDefault="00531133" w:rsidP="00531133">
            <w:pPr>
              <w:spacing w:after="100" w:afterAutospacing="1"/>
              <w:rPr>
                <w:rFonts w:cs="Tahoma"/>
                <w:b/>
                <w:szCs w:val="20"/>
                <w:lang w:val="en-US"/>
              </w:rPr>
            </w:pPr>
            <w:r>
              <w:rPr>
                <w:rFonts w:cs="Tahoma"/>
                <w:b/>
                <w:bCs/>
                <w:szCs w:val="20"/>
                <w:lang w:val="en"/>
              </w:rPr>
              <w:t>Profit (loss) on operating activities</w:t>
            </w:r>
          </w:p>
        </w:tc>
        <w:tc>
          <w:tcPr>
            <w:tcW w:w="725" w:type="pct"/>
            <w:shd w:val="clear" w:color="auto" w:fill="F2F2F2" w:themeFill="background1" w:themeFillShade="F2"/>
            <w:vAlign w:val="center"/>
          </w:tcPr>
          <w:p w14:paraId="65452632" w14:textId="2561D0BD"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-258</w:t>
            </w:r>
          </w:p>
        </w:tc>
        <w:tc>
          <w:tcPr>
            <w:tcW w:w="732" w:type="pct"/>
            <w:shd w:val="clear" w:color="auto" w:fill="F2F2F2" w:themeFill="background1" w:themeFillShade="F2"/>
            <w:vAlign w:val="center"/>
          </w:tcPr>
          <w:p w14:paraId="28D73211" w14:textId="167108E6" w:rsidR="00531133" w:rsidRPr="00521361" w:rsidRDefault="00531133" w:rsidP="00521361">
            <w:pPr>
              <w:spacing w:after="100" w:afterAutospacing="1"/>
              <w:jc w:val="center"/>
              <w:rPr>
                <w:rFonts w:eastAsia="Times New Roman" w:cs="Tahoma"/>
                <w:b/>
                <w:bCs/>
                <w:sz w:val="18"/>
                <w:szCs w:val="20"/>
              </w:rPr>
            </w:pPr>
            <w:r>
              <w:rPr>
                <w:rFonts w:eastAsia="Times New Roman"/>
                <w:b/>
                <w:bCs/>
                <w:color w:val="000000"/>
                <w:sz w:val="18"/>
                <w:szCs w:val="20"/>
                <w:lang w:val="en"/>
              </w:rPr>
              <w:t>- 4,623</w:t>
            </w:r>
          </w:p>
        </w:tc>
        <w:tc>
          <w:tcPr>
            <w:tcW w:w="830" w:type="pct"/>
            <w:shd w:val="clear" w:color="auto" w:fill="F2F2F2" w:themeFill="background1" w:themeFillShade="F2"/>
            <w:vAlign w:val="center"/>
          </w:tcPr>
          <w:p w14:paraId="62A89136" w14:textId="215784B4"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-1,418</w:t>
            </w:r>
          </w:p>
        </w:tc>
        <w:tc>
          <w:tcPr>
            <w:tcW w:w="829" w:type="pct"/>
            <w:shd w:val="clear" w:color="auto" w:fill="F2F2F2" w:themeFill="background1" w:themeFillShade="F2"/>
            <w:vAlign w:val="center"/>
          </w:tcPr>
          <w:p w14:paraId="4D1C6018" w14:textId="4960316D"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-643</w:t>
            </w:r>
          </w:p>
        </w:tc>
      </w:tr>
      <w:tr w:rsidR="00531133" w:rsidRPr="00612027" w14:paraId="79F8AB4F" w14:textId="549F601E" w:rsidTr="00521361">
        <w:trPr>
          <w:trHeight w:val="283"/>
        </w:trPr>
        <w:tc>
          <w:tcPr>
            <w:tcW w:w="1884" w:type="pct"/>
            <w:shd w:val="clear" w:color="auto" w:fill="F2F2F2" w:themeFill="background1" w:themeFillShade="F2"/>
            <w:vAlign w:val="center"/>
            <w:hideMark/>
          </w:tcPr>
          <w:p w14:paraId="29E33244" w14:textId="77777777" w:rsidR="00531133" w:rsidRPr="00612027" w:rsidRDefault="00531133" w:rsidP="00531133">
            <w:pPr>
              <w:spacing w:after="100" w:afterAutospacing="1"/>
              <w:rPr>
                <w:rFonts w:cs="Tahoma"/>
                <w:color w:val="FFFFFF"/>
                <w:szCs w:val="20"/>
              </w:rPr>
            </w:pPr>
            <w:r>
              <w:rPr>
                <w:rFonts w:cs="Tahoma"/>
                <w:szCs w:val="20"/>
                <w:lang w:val="en"/>
              </w:rPr>
              <w:t>Financial income</w:t>
            </w:r>
          </w:p>
        </w:tc>
        <w:tc>
          <w:tcPr>
            <w:tcW w:w="725" w:type="pct"/>
            <w:shd w:val="clear" w:color="auto" w:fill="F2F2F2" w:themeFill="background1" w:themeFillShade="F2"/>
            <w:vAlign w:val="center"/>
          </w:tcPr>
          <w:p w14:paraId="0C0C2F00" w14:textId="528F737C" w:rsidR="00531133" w:rsidRPr="00521361" w:rsidRDefault="00120B46" w:rsidP="00521361">
            <w:pPr>
              <w:spacing w:after="100" w:afterAutospacing="1"/>
              <w:jc w:val="center"/>
              <w:rPr>
                <w:rFonts w:eastAsia="Times New Roman" w:cs="Tahoma"/>
                <w:bCs/>
                <w:sz w:val="18"/>
                <w:szCs w:val="20"/>
              </w:rPr>
            </w:pPr>
            <w:r>
              <w:rPr>
                <w:rFonts w:eastAsia="Times New Roman" w:cs="Tahoma"/>
                <w:sz w:val="18"/>
                <w:szCs w:val="20"/>
                <w:lang w:val="en"/>
              </w:rPr>
              <w:t>2</w:t>
            </w:r>
          </w:p>
        </w:tc>
        <w:tc>
          <w:tcPr>
            <w:tcW w:w="732" w:type="pct"/>
            <w:shd w:val="clear" w:color="auto" w:fill="F2F2F2" w:themeFill="background1" w:themeFillShade="F2"/>
            <w:vAlign w:val="center"/>
          </w:tcPr>
          <w:p w14:paraId="4A73D3BD" w14:textId="0442B6B4"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1,134</w:t>
            </w:r>
          </w:p>
        </w:tc>
        <w:tc>
          <w:tcPr>
            <w:tcW w:w="830" w:type="pct"/>
            <w:shd w:val="clear" w:color="auto" w:fill="F2F2F2" w:themeFill="background1" w:themeFillShade="F2"/>
            <w:vAlign w:val="center"/>
          </w:tcPr>
          <w:p w14:paraId="588ED11A" w14:textId="1CA7DC09"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672</w:t>
            </w:r>
          </w:p>
        </w:tc>
        <w:tc>
          <w:tcPr>
            <w:tcW w:w="829" w:type="pct"/>
            <w:shd w:val="clear" w:color="auto" w:fill="F2F2F2" w:themeFill="background1" w:themeFillShade="F2"/>
            <w:vAlign w:val="center"/>
          </w:tcPr>
          <w:p w14:paraId="01375238" w14:textId="0A550FEC"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673</w:t>
            </w:r>
          </w:p>
        </w:tc>
      </w:tr>
      <w:tr w:rsidR="00531133" w:rsidRPr="00612027" w14:paraId="5FD1FB01" w14:textId="4259D05D" w:rsidTr="00521361">
        <w:trPr>
          <w:trHeight w:val="283"/>
        </w:trPr>
        <w:tc>
          <w:tcPr>
            <w:tcW w:w="1884" w:type="pct"/>
            <w:shd w:val="clear" w:color="auto" w:fill="F2F2F2" w:themeFill="background1" w:themeFillShade="F2"/>
            <w:vAlign w:val="center"/>
            <w:hideMark/>
          </w:tcPr>
          <w:p w14:paraId="53D0DFDF" w14:textId="77777777" w:rsidR="00531133" w:rsidRPr="00612027" w:rsidRDefault="00531133" w:rsidP="00531133">
            <w:pPr>
              <w:spacing w:after="100" w:afterAutospacing="1"/>
              <w:rPr>
                <w:rFonts w:cs="Tahoma"/>
                <w:szCs w:val="20"/>
              </w:rPr>
            </w:pPr>
            <w:r>
              <w:rPr>
                <w:rFonts w:cs="Tahoma"/>
                <w:szCs w:val="20"/>
                <w:lang w:val="en"/>
              </w:rPr>
              <w:t>Financial costs</w:t>
            </w:r>
          </w:p>
        </w:tc>
        <w:tc>
          <w:tcPr>
            <w:tcW w:w="725" w:type="pct"/>
            <w:shd w:val="clear" w:color="auto" w:fill="F2F2F2" w:themeFill="background1" w:themeFillShade="F2"/>
            <w:vAlign w:val="center"/>
          </w:tcPr>
          <w:p w14:paraId="0F2956B1" w14:textId="45F0443A"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1,275</w:t>
            </w:r>
          </w:p>
        </w:tc>
        <w:tc>
          <w:tcPr>
            <w:tcW w:w="732" w:type="pct"/>
            <w:shd w:val="clear" w:color="auto" w:fill="F2F2F2" w:themeFill="background1" w:themeFillShade="F2"/>
            <w:vAlign w:val="center"/>
          </w:tcPr>
          <w:p w14:paraId="3FEF6E43" w14:textId="402BE952" w:rsidR="00531133" w:rsidRPr="00521361" w:rsidRDefault="00531133" w:rsidP="00521361">
            <w:pPr>
              <w:spacing w:after="100" w:afterAutospacing="1"/>
              <w:jc w:val="center"/>
              <w:rPr>
                <w:rFonts w:eastAsia="Times New Roman" w:cs="Tahoma"/>
                <w:bCs/>
                <w:sz w:val="18"/>
                <w:szCs w:val="20"/>
              </w:rPr>
            </w:pPr>
            <w:r>
              <w:rPr>
                <w:rFonts w:eastAsia="Times New Roman"/>
                <w:color w:val="000000"/>
                <w:sz w:val="18"/>
                <w:szCs w:val="20"/>
                <w:lang w:val="en"/>
              </w:rPr>
              <w:t>2,089</w:t>
            </w:r>
          </w:p>
        </w:tc>
        <w:tc>
          <w:tcPr>
            <w:tcW w:w="830" w:type="pct"/>
            <w:shd w:val="clear" w:color="auto" w:fill="F2F2F2" w:themeFill="background1" w:themeFillShade="F2"/>
            <w:vAlign w:val="center"/>
          </w:tcPr>
          <w:p w14:paraId="5F65CF63" w14:textId="607A24CA"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849</w:t>
            </w:r>
          </w:p>
        </w:tc>
        <w:tc>
          <w:tcPr>
            <w:tcW w:w="829" w:type="pct"/>
            <w:shd w:val="clear" w:color="auto" w:fill="F2F2F2" w:themeFill="background1" w:themeFillShade="F2"/>
            <w:vAlign w:val="center"/>
          </w:tcPr>
          <w:p w14:paraId="0A9B4519" w14:textId="7C5084BB"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849</w:t>
            </w:r>
          </w:p>
        </w:tc>
      </w:tr>
      <w:tr w:rsidR="00531133" w:rsidRPr="00CF1534" w14:paraId="7D9CA319" w14:textId="01B68FB3" w:rsidTr="00521361">
        <w:trPr>
          <w:trHeight w:val="283"/>
        </w:trPr>
        <w:tc>
          <w:tcPr>
            <w:tcW w:w="1884" w:type="pct"/>
            <w:shd w:val="clear" w:color="auto" w:fill="F2F2F2" w:themeFill="background1" w:themeFillShade="F2"/>
            <w:vAlign w:val="center"/>
          </w:tcPr>
          <w:p w14:paraId="5CC1E255" w14:textId="31C44AA8" w:rsidR="00531133" w:rsidRPr="0047718C" w:rsidRDefault="00531133" w:rsidP="00531133">
            <w:pPr>
              <w:spacing w:after="100" w:afterAutospacing="1"/>
              <w:rPr>
                <w:rFonts w:cs="Tahoma"/>
                <w:b/>
                <w:szCs w:val="20"/>
                <w:lang w:val="en-US"/>
              </w:rPr>
            </w:pPr>
            <w:r>
              <w:rPr>
                <w:rFonts w:eastAsia="Times New Roman"/>
                <w:b/>
                <w:bCs/>
                <w:color w:val="000000"/>
                <w:szCs w:val="20"/>
                <w:lang w:val="en"/>
              </w:rPr>
              <w:t>Gain/loss from valuation of shares using the equity method</w:t>
            </w:r>
          </w:p>
        </w:tc>
        <w:tc>
          <w:tcPr>
            <w:tcW w:w="725" w:type="pct"/>
            <w:shd w:val="clear" w:color="auto" w:fill="F2F2F2" w:themeFill="background1" w:themeFillShade="F2"/>
            <w:vAlign w:val="center"/>
          </w:tcPr>
          <w:p w14:paraId="1514C3E7" w14:textId="1AFD4EF8"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-187</w:t>
            </w:r>
          </w:p>
        </w:tc>
        <w:tc>
          <w:tcPr>
            <w:tcW w:w="732" w:type="pct"/>
            <w:shd w:val="clear" w:color="auto" w:fill="F2F2F2" w:themeFill="background1" w:themeFillShade="F2"/>
            <w:vAlign w:val="center"/>
          </w:tcPr>
          <w:p w14:paraId="58AC3368" w14:textId="411EFA8B" w:rsidR="00531133" w:rsidRPr="00521361" w:rsidRDefault="00531133" w:rsidP="00521361">
            <w:pPr>
              <w:spacing w:after="100" w:afterAutospacing="1"/>
              <w:jc w:val="center"/>
              <w:rPr>
                <w:rFonts w:eastAsia="Times New Roman"/>
                <w:b/>
                <w:color w:val="000000"/>
                <w:sz w:val="18"/>
                <w:szCs w:val="20"/>
              </w:rPr>
            </w:pPr>
            <w:r>
              <w:rPr>
                <w:rFonts w:eastAsia="Times New Roman"/>
                <w:b/>
                <w:bCs/>
                <w:color w:val="000000"/>
                <w:sz w:val="18"/>
                <w:szCs w:val="20"/>
                <w:lang w:val="en"/>
              </w:rPr>
              <w:t>1,937</w:t>
            </w:r>
          </w:p>
        </w:tc>
        <w:tc>
          <w:tcPr>
            <w:tcW w:w="830" w:type="pct"/>
            <w:shd w:val="clear" w:color="auto" w:fill="F2F2F2" w:themeFill="background1" w:themeFillShade="F2"/>
            <w:vAlign w:val="center"/>
          </w:tcPr>
          <w:p w14:paraId="613D095A" w14:textId="358AAAD5" w:rsidR="00531133" w:rsidRPr="00521361" w:rsidRDefault="0068749D" w:rsidP="00521361">
            <w:pPr>
              <w:spacing w:after="100" w:afterAutospacing="1"/>
              <w:jc w:val="center"/>
              <w:rPr>
                <w:rFonts w:eastAsia="Times New Roman" w:cs="Tahoma"/>
                <w:b/>
                <w:bCs/>
                <w:sz w:val="18"/>
                <w:szCs w:val="20"/>
              </w:rPr>
            </w:pPr>
            <w:r>
              <w:rPr>
                <w:rFonts w:eastAsia="Times New Roman" w:cs="Tahoma"/>
                <w:b/>
                <w:bCs/>
                <w:sz w:val="18"/>
                <w:szCs w:val="20"/>
                <w:lang w:val="en"/>
              </w:rPr>
              <w:t>-192</w:t>
            </w:r>
          </w:p>
        </w:tc>
        <w:tc>
          <w:tcPr>
            <w:tcW w:w="829" w:type="pct"/>
            <w:shd w:val="clear" w:color="auto" w:fill="F2F2F2" w:themeFill="background1" w:themeFillShade="F2"/>
            <w:vAlign w:val="center"/>
          </w:tcPr>
          <w:p w14:paraId="53B381AB" w14:textId="79E2630E"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w:t>
            </w:r>
          </w:p>
        </w:tc>
      </w:tr>
      <w:tr w:rsidR="00531133" w:rsidRPr="00612027" w14:paraId="0444A0A6" w14:textId="28826D71" w:rsidTr="00521361">
        <w:trPr>
          <w:trHeight w:val="283"/>
        </w:trPr>
        <w:tc>
          <w:tcPr>
            <w:tcW w:w="1884" w:type="pct"/>
            <w:shd w:val="clear" w:color="auto" w:fill="F2F2F2" w:themeFill="background1" w:themeFillShade="F2"/>
            <w:vAlign w:val="center"/>
            <w:hideMark/>
          </w:tcPr>
          <w:p w14:paraId="159740BD" w14:textId="77777777" w:rsidR="00531133" w:rsidRPr="00612027" w:rsidRDefault="00531133" w:rsidP="00531133">
            <w:pPr>
              <w:spacing w:after="100" w:afterAutospacing="1"/>
              <w:rPr>
                <w:rFonts w:cs="Tahoma"/>
                <w:b/>
                <w:szCs w:val="20"/>
              </w:rPr>
            </w:pPr>
            <w:r>
              <w:rPr>
                <w:rFonts w:cs="Tahoma"/>
                <w:b/>
                <w:bCs/>
                <w:szCs w:val="20"/>
                <w:lang w:val="en"/>
              </w:rPr>
              <w:t>Profit/ loss before tax</w:t>
            </w:r>
          </w:p>
        </w:tc>
        <w:tc>
          <w:tcPr>
            <w:tcW w:w="725" w:type="pct"/>
            <w:shd w:val="clear" w:color="auto" w:fill="F2F2F2" w:themeFill="background1" w:themeFillShade="F2"/>
            <w:vAlign w:val="center"/>
          </w:tcPr>
          <w:p w14:paraId="669B514C" w14:textId="7D1241CA"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-1,718</w:t>
            </w:r>
          </w:p>
        </w:tc>
        <w:tc>
          <w:tcPr>
            <w:tcW w:w="732" w:type="pct"/>
            <w:shd w:val="clear" w:color="auto" w:fill="F2F2F2" w:themeFill="background1" w:themeFillShade="F2"/>
            <w:vAlign w:val="center"/>
          </w:tcPr>
          <w:p w14:paraId="6F8ACB1D" w14:textId="79BE0F8D" w:rsidR="00531133" w:rsidRPr="00521361" w:rsidRDefault="00531133" w:rsidP="00521361">
            <w:pPr>
              <w:spacing w:after="100" w:afterAutospacing="1"/>
              <w:jc w:val="center"/>
              <w:rPr>
                <w:rFonts w:eastAsia="Times New Roman" w:cs="Tahoma"/>
                <w:b/>
                <w:bCs/>
                <w:sz w:val="18"/>
                <w:szCs w:val="20"/>
              </w:rPr>
            </w:pPr>
            <w:r>
              <w:rPr>
                <w:rFonts w:eastAsia="Times New Roman"/>
                <w:b/>
                <w:bCs/>
                <w:color w:val="000000"/>
                <w:sz w:val="18"/>
                <w:szCs w:val="20"/>
                <w:lang w:val="en"/>
              </w:rPr>
              <w:t>-3,641</w:t>
            </w:r>
          </w:p>
        </w:tc>
        <w:tc>
          <w:tcPr>
            <w:tcW w:w="830" w:type="pct"/>
            <w:shd w:val="clear" w:color="auto" w:fill="F2F2F2" w:themeFill="background1" w:themeFillShade="F2"/>
            <w:vAlign w:val="center"/>
          </w:tcPr>
          <w:p w14:paraId="3A9F1710" w14:textId="68C9B76E"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-1,786</w:t>
            </w:r>
          </w:p>
        </w:tc>
        <w:tc>
          <w:tcPr>
            <w:tcW w:w="829" w:type="pct"/>
            <w:shd w:val="clear" w:color="auto" w:fill="F2F2F2" w:themeFill="background1" w:themeFillShade="F2"/>
            <w:vAlign w:val="center"/>
          </w:tcPr>
          <w:p w14:paraId="2EAD5D3F" w14:textId="19B2772F"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-819</w:t>
            </w:r>
          </w:p>
        </w:tc>
      </w:tr>
      <w:tr w:rsidR="00531133" w:rsidRPr="00612027" w14:paraId="56E8AE20" w14:textId="4BDF0185" w:rsidTr="00521361">
        <w:trPr>
          <w:trHeight w:val="283"/>
        </w:trPr>
        <w:tc>
          <w:tcPr>
            <w:tcW w:w="1884" w:type="pct"/>
            <w:shd w:val="clear" w:color="auto" w:fill="F2F2F2" w:themeFill="background1" w:themeFillShade="F2"/>
            <w:vAlign w:val="center"/>
            <w:hideMark/>
          </w:tcPr>
          <w:p w14:paraId="57D3BFFE" w14:textId="77777777" w:rsidR="00531133" w:rsidRPr="00612027" w:rsidRDefault="00531133" w:rsidP="00531133">
            <w:pPr>
              <w:spacing w:after="100" w:afterAutospacing="1"/>
              <w:rPr>
                <w:rFonts w:cs="Tahoma"/>
                <w:szCs w:val="20"/>
              </w:rPr>
            </w:pPr>
            <w:r>
              <w:rPr>
                <w:rFonts w:cs="Tahoma"/>
                <w:b/>
                <w:bCs/>
                <w:szCs w:val="20"/>
                <w:lang w:val="en"/>
              </w:rPr>
              <w:t>Income tax</w:t>
            </w:r>
          </w:p>
        </w:tc>
        <w:tc>
          <w:tcPr>
            <w:tcW w:w="725" w:type="pct"/>
            <w:shd w:val="clear" w:color="auto" w:fill="F2F2F2" w:themeFill="background1" w:themeFillShade="F2"/>
            <w:vAlign w:val="center"/>
          </w:tcPr>
          <w:p w14:paraId="71795C3F" w14:textId="76A57595"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4</w:t>
            </w:r>
          </w:p>
        </w:tc>
        <w:tc>
          <w:tcPr>
            <w:tcW w:w="732" w:type="pct"/>
            <w:shd w:val="clear" w:color="auto" w:fill="F2F2F2" w:themeFill="background1" w:themeFillShade="F2"/>
            <w:vAlign w:val="center"/>
          </w:tcPr>
          <w:p w14:paraId="57D4C915" w14:textId="20626396" w:rsidR="00531133" w:rsidRPr="00521361" w:rsidRDefault="00531133" w:rsidP="00521361">
            <w:pPr>
              <w:spacing w:after="100" w:afterAutospacing="1"/>
              <w:jc w:val="center"/>
              <w:rPr>
                <w:rFonts w:eastAsia="Times New Roman" w:cs="Tahoma"/>
                <w:bCs/>
                <w:sz w:val="18"/>
                <w:szCs w:val="20"/>
              </w:rPr>
            </w:pPr>
            <w:r>
              <w:rPr>
                <w:rFonts w:eastAsia="Times New Roman"/>
                <w:b/>
                <w:bCs/>
                <w:color w:val="000000"/>
                <w:sz w:val="18"/>
                <w:szCs w:val="20"/>
                <w:lang w:val="en"/>
              </w:rPr>
              <w:t>442</w:t>
            </w:r>
          </w:p>
        </w:tc>
        <w:tc>
          <w:tcPr>
            <w:tcW w:w="830" w:type="pct"/>
            <w:shd w:val="clear" w:color="auto" w:fill="F2F2F2" w:themeFill="background1" w:themeFillShade="F2"/>
            <w:vAlign w:val="center"/>
          </w:tcPr>
          <w:p w14:paraId="19330F8F" w14:textId="567D0111"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38</w:t>
            </w:r>
          </w:p>
        </w:tc>
        <w:tc>
          <w:tcPr>
            <w:tcW w:w="829" w:type="pct"/>
            <w:shd w:val="clear" w:color="auto" w:fill="F2F2F2" w:themeFill="background1" w:themeFillShade="F2"/>
            <w:vAlign w:val="center"/>
          </w:tcPr>
          <w:p w14:paraId="454A17AB" w14:textId="65207BEE" w:rsidR="00531133" w:rsidRPr="00521361" w:rsidRDefault="00531133" w:rsidP="00521361">
            <w:pPr>
              <w:spacing w:after="100" w:afterAutospacing="1"/>
              <w:jc w:val="center"/>
              <w:rPr>
                <w:rFonts w:eastAsia="Times New Roman" w:cs="Tahoma"/>
                <w:bCs/>
                <w:sz w:val="18"/>
                <w:szCs w:val="20"/>
              </w:rPr>
            </w:pPr>
            <w:r>
              <w:rPr>
                <w:rFonts w:eastAsia="Times New Roman" w:cs="Tahoma"/>
                <w:b/>
                <w:bCs/>
                <w:sz w:val="18"/>
                <w:szCs w:val="20"/>
                <w:lang w:val="en"/>
              </w:rPr>
              <w:t>38</w:t>
            </w:r>
          </w:p>
        </w:tc>
      </w:tr>
      <w:tr w:rsidR="00531133" w:rsidRPr="00612027" w14:paraId="2FC70ED3" w14:textId="467AD87B" w:rsidTr="00521361">
        <w:trPr>
          <w:trHeight w:val="283"/>
        </w:trPr>
        <w:tc>
          <w:tcPr>
            <w:tcW w:w="1884" w:type="pct"/>
            <w:shd w:val="clear" w:color="auto" w:fill="F2F2F2" w:themeFill="background1" w:themeFillShade="F2"/>
            <w:vAlign w:val="center"/>
          </w:tcPr>
          <w:p w14:paraId="376CDEE9" w14:textId="77777777" w:rsidR="00531133" w:rsidRPr="00612027" w:rsidRDefault="00531133" w:rsidP="00531133">
            <w:pPr>
              <w:spacing w:after="100" w:afterAutospacing="1"/>
              <w:rPr>
                <w:rFonts w:cs="Tahoma"/>
                <w:szCs w:val="20"/>
              </w:rPr>
            </w:pPr>
            <w:r>
              <w:rPr>
                <w:rFonts w:eastAsia="Times New Roman" w:cs="Tahoma"/>
                <w:color w:val="000000"/>
                <w:szCs w:val="20"/>
                <w:lang w:val="en"/>
              </w:rPr>
              <w:t>Current income tax</w:t>
            </w:r>
          </w:p>
        </w:tc>
        <w:tc>
          <w:tcPr>
            <w:tcW w:w="725" w:type="pct"/>
            <w:shd w:val="clear" w:color="auto" w:fill="F2F2F2" w:themeFill="background1" w:themeFillShade="F2"/>
            <w:vAlign w:val="center"/>
          </w:tcPr>
          <w:p w14:paraId="66B06FF4" w14:textId="449CD136"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w:t>
            </w:r>
          </w:p>
        </w:tc>
        <w:tc>
          <w:tcPr>
            <w:tcW w:w="732" w:type="pct"/>
            <w:shd w:val="clear" w:color="auto" w:fill="F2F2F2" w:themeFill="background1" w:themeFillShade="F2"/>
            <w:vAlign w:val="center"/>
          </w:tcPr>
          <w:p w14:paraId="19C3BF48" w14:textId="21287FCA" w:rsidR="00531133" w:rsidRPr="00521361" w:rsidRDefault="00531133" w:rsidP="00521361">
            <w:pPr>
              <w:spacing w:after="100" w:afterAutospacing="1"/>
              <w:jc w:val="center"/>
              <w:rPr>
                <w:rFonts w:eastAsia="Times New Roman" w:cs="Tahoma"/>
                <w:b/>
                <w:color w:val="000000"/>
                <w:sz w:val="18"/>
                <w:szCs w:val="20"/>
              </w:rPr>
            </w:pPr>
            <w:r>
              <w:rPr>
                <w:rFonts w:eastAsia="Times New Roman"/>
                <w:color w:val="000000"/>
                <w:sz w:val="18"/>
                <w:szCs w:val="20"/>
                <w:lang w:val="en"/>
              </w:rPr>
              <w:t>57</w:t>
            </w:r>
          </w:p>
        </w:tc>
        <w:tc>
          <w:tcPr>
            <w:tcW w:w="830" w:type="pct"/>
            <w:shd w:val="clear" w:color="auto" w:fill="F2F2F2" w:themeFill="background1" w:themeFillShade="F2"/>
            <w:vAlign w:val="center"/>
          </w:tcPr>
          <w:p w14:paraId="058DE641" w14:textId="2A41BB67"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22</w:t>
            </w:r>
          </w:p>
        </w:tc>
        <w:tc>
          <w:tcPr>
            <w:tcW w:w="829" w:type="pct"/>
            <w:shd w:val="clear" w:color="auto" w:fill="F2F2F2" w:themeFill="background1" w:themeFillShade="F2"/>
            <w:vAlign w:val="center"/>
          </w:tcPr>
          <w:p w14:paraId="71CFCCF5" w14:textId="30A0E7BF"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22</w:t>
            </w:r>
          </w:p>
        </w:tc>
      </w:tr>
      <w:tr w:rsidR="00531133" w:rsidRPr="00612027" w14:paraId="5BE53BD1" w14:textId="4BF6D0E2" w:rsidTr="00521361">
        <w:trPr>
          <w:trHeight w:val="283"/>
        </w:trPr>
        <w:tc>
          <w:tcPr>
            <w:tcW w:w="1884" w:type="pct"/>
            <w:shd w:val="clear" w:color="auto" w:fill="F2F2F2" w:themeFill="background1" w:themeFillShade="F2"/>
            <w:vAlign w:val="center"/>
          </w:tcPr>
          <w:p w14:paraId="02908BDF" w14:textId="77777777" w:rsidR="00531133" w:rsidRPr="00612027" w:rsidRDefault="00531133" w:rsidP="00531133">
            <w:pPr>
              <w:spacing w:after="100" w:afterAutospacing="1"/>
              <w:rPr>
                <w:rFonts w:cs="Tahoma"/>
                <w:szCs w:val="20"/>
              </w:rPr>
            </w:pPr>
            <w:r>
              <w:rPr>
                <w:rFonts w:eastAsia="Times New Roman" w:cs="Tahoma"/>
                <w:color w:val="000000"/>
                <w:szCs w:val="20"/>
                <w:lang w:val="en"/>
              </w:rPr>
              <w:t>Deferred income tax</w:t>
            </w:r>
          </w:p>
        </w:tc>
        <w:tc>
          <w:tcPr>
            <w:tcW w:w="725" w:type="pct"/>
            <w:shd w:val="clear" w:color="auto" w:fill="F2F2F2" w:themeFill="background1" w:themeFillShade="F2"/>
            <w:vAlign w:val="center"/>
          </w:tcPr>
          <w:p w14:paraId="7E52ADF8" w14:textId="4F12D6AA"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4</w:t>
            </w:r>
          </w:p>
        </w:tc>
        <w:tc>
          <w:tcPr>
            <w:tcW w:w="732" w:type="pct"/>
            <w:shd w:val="clear" w:color="auto" w:fill="F2F2F2" w:themeFill="background1" w:themeFillShade="F2"/>
            <w:vAlign w:val="center"/>
          </w:tcPr>
          <w:p w14:paraId="44E8F9A2" w14:textId="0AF1CF8B" w:rsidR="00531133" w:rsidRPr="00521361" w:rsidRDefault="00531133" w:rsidP="00521361">
            <w:pPr>
              <w:spacing w:after="100" w:afterAutospacing="1"/>
              <w:jc w:val="center"/>
              <w:rPr>
                <w:rFonts w:eastAsia="Times New Roman" w:cs="Tahoma"/>
                <w:b/>
                <w:color w:val="000000"/>
                <w:sz w:val="18"/>
                <w:szCs w:val="20"/>
              </w:rPr>
            </w:pPr>
            <w:r>
              <w:rPr>
                <w:rFonts w:eastAsia="Times New Roman"/>
                <w:color w:val="000000"/>
                <w:sz w:val="18"/>
                <w:szCs w:val="20"/>
                <w:lang w:val="en"/>
              </w:rPr>
              <w:t>385</w:t>
            </w:r>
          </w:p>
        </w:tc>
        <w:tc>
          <w:tcPr>
            <w:tcW w:w="830" w:type="pct"/>
            <w:shd w:val="clear" w:color="auto" w:fill="F2F2F2" w:themeFill="background1" w:themeFillShade="F2"/>
            <w:vAlign w:val="center"/>
          </w:tcPr>
          <w:p w14:paraId="38BD940B" w14:textId="5D6E7538"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15</w:t>
            </w:r>
          </w:p>
        </w:tc>
        <w:tc>
          <w:tcPr>
            <w:tcW w:w="829" w:type="pct"/>
            <w:shd w:val="clear" w:color="auto" w:fill="F2F2F2" w:themeFill="background1" w:themeFillShade="F2"/>
            <w:vAlign w:val="center"/>
          </w:tcPr>
          <w:p w14:paraId="56B84DEF" w14:textId="73DD0CA7"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15</w:t>
            </w:r>
          </w:p>
        </w:tc>
      </w:tr>
      <w:tr w:rsidR="00531133" w:rsidRPr="00612027" w14:paraId="7D25D300" w14:textId="7792AFE0" w:rsidTr="00521361">
        <w:trPr>
          <w:trHeight w:val="64"/>
        </w:trPr>
        <w:tc>
          <w:tcPr>
            <w:tcW w:w="1884" w:type="pct"/>
            <w:shd w:val="clear" w:color="auto" w:fill="F2F2F2" w:themeFill="background1" w:themeFillShade="F2"/>
            <w:vAlign w:val="center"/>
            <w:hideMark/>
          </w:tcPr>
          <w:p w14:paraId="0434A842" w14:textId="77777777" w:rsidR="00531133" w:rsidRPr="0047718C" w:rsidRDefault="00531133" w:rsidP="00531133">
            <w:pPr>
              <w:spacing w:after="100" w:afterAutospacing="1"/>
              <w:rPr>
                <w:rFonts w:cs="Tahoma"/>
                <w:b/>
                <w:szCs w:val="20"/>
                <w:lang w:val="en-US"/>
              </w:rPr>
            </w:pPr>
            <w:r>
              <w:rPr>
                <w:rFonts w:cs="Tahoma"/>
                <w:b/>
                <w:bCs/>
                <w:szCs w:val="20"/>
                <w:lang w:val="en"/>
              </w:rPr>
              <w:t>Net profit (loss) on continued operations</w:t>
            </w:r>
          </w:p>
        </w:tc>
        <w:tc>
          <w:tcPr>
            <w:tcW w:w="725" w:type="pct"/>
            <w:shd w:val="clear" w:color="auto" w:fill="F2F2F2" w:themeFill="background1" w:themeFillShade="F2"/>
            <w:vAlign w:val="center"/>
          </w:tcPr>
          <w:p w14:paraId="73278B98" w14:textId="23C8851F"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-1,713</w:t>
            </w:r>
          </w:p>
        </w:tc>
        <w:tc>
          <w:tcPr>
            <w:tcW w:w="732" w:type="pct"/>
            <w:shd w:val="clear" w:color="auto" w:fill="F2F2F2" w:themeFill="background1" w:themeFillShade="F2"/>
            <w:vAlign w:val="center"/>
          </w:tcPr>
          <w:p w14:paraId="4F233915" w14:textId="01CA9518" w:rsidR="00531133" w:rsidRPr="00521361" w:rsidRDefault="00531133" w:rsidP="00521361">
            <w:pPr>
              <w:spacing w:after="100" w:afterAutospacing="1"/>
              <w:jc w:val="center"/>
              <w:rPr>
                <w:rFonts w:eastAsia="Times New Roman" w:cs="Tahoma"/>
                <w:b/>
                <w:bCs/>
                <w:sz w:val="18"/>
                <w:szCs w:val="20"/>
              </w:rPr>
            </w:pPr>
            <w:r>
              <w:rPr>
                <w:rFonts w:eastAsia="Times New Roman"/>
                <w:b/>
                <w:bCs/>
                <w:color w:val="000000"/>
                <w:sz w:val="18"/>
                <w:szCs w:val="20"/>
                <w:lang w:val="en"/>
              </w:rPr>
              <w:t>-4,083</w:t>
            </w:r>
          </w:p>
        </w:tc>
        <w:tc>
          <w:tcPr>
            <w:tcW w:w="830" w:type="pct"/>
            <w:shd w:val="clear" w:color="auto" w:fill="F2F2F2" w:themeFill="background1" w:themeFillShade="F2"/>
            <w:vAlign w:val="center"/>
          </w:tcPr>
          <w:p w14:paraId="1551C601" w14:textId="63956300"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-1,823</w:t>
            </w:r>
          </w:p>
        </w:tc>
        <w:tc>
          <w:tcPr>
            <w:tcW w:w="829" w:type="pct"/>
            <w:shd w:val="clear" w:color="auto" w:fill="F2F2F2" w:themeFill="background1" w:themeFillShade="F2"/>
            <w:vAlign w:val="center"/>
          </w:tcPr>
          <w:p w14:paraId="51720D59" w14:textId="0E830C03"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-857</w:t>
            </w:r>
          </w:p>
        </w:tc>
      </w:tr>
      <w:tr w:rsidR="00531133" w:rsidRPr="00612027" w14:paraId="0A10DC0F" w14:textId="1F76FB9B" w:rsidTr="00521361">
        <w:trPr>
          <w:trHeight w:val="283"/>
        </w:trPr>
        <w:tc>
          <w:tcPr>
            <w:tcW w:w="1884" w:type="pct"/>
            <w:shd w:val="clear" w:color="auto" w:fill="F2F2F2" w:themeFill="background1" w:themeFillShade="F2"/>
            <w:vAlign w:val="center"/>
            <w:hideMark/>
          </w:tcPr>
          <w:p w14:paraId="2F1CA182" w14:textId="4C30F3E2" w:rsidR="00531133" w:rsidRPr="00612027" w:rsidRDefault="00531133" w:rsidP="00531133">
            <w:pPr>
              <w:spacing w:after="100" w:afterAutospacing="1"/>
              <w:rPr>
                <w:rFonts w:cs="Tahoma"/>
                <w:b/>
                <w:szCs w:val="20"/>
              </w:rPr>
            </w:pPr>
            <w:r>
              <w:rPr>
                <w:rFonts w:cs="Tahoma"/>
                <w:b/>
                <w:bCs/>
                <w:szCs w:val="20"/>
                <w:lang w:val="en"/>
              </w:rPr>
              <w:t>Profit (loss) after tax</w:t>
            </w:r>
          </w:p>
        </w:tc>
        <w:tc>
          <w:tcPr>
            <w:tcW w:w="725" w:type="pct"/>
            <w:shd w:val="clear" w:color="auto" w:fill="F2F2F2" w:themeFill="background1" w:themeFillShade="F2"/>
            <w:vAlign w:val="center"/>
          </w:tcPr>
          <w:p w14:paraId="786CD177" w14:textId="5EA7C4A3"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-1,713</w:t>
            </w:r>
          </w:p>
        </w:tc>
        <w:tc>
          <w:tcPr>
            <w:tcW w:w="732" w:type="pct"/>
            <w:shd w:val="clear" w:color="auto" w:fill="F2F2F2" w:themeFill="background1" w:themeFillShade="F2"/>
            <w:vAlign w:val="center"/>
          </w:tcPr>
          <w:p w14:paraId="01ACA8E3" w14:textId="7F8E5ADE" w:rsidR="00531133" w:rsidRPr="00521361" w:rsidRDefault="00531133" w:rsidP="00521361">
            <w:pPr>
              <w:spacing w:after="100" w:afterAutospacing="1"/>
              <w:jc w:val="center"/>
              <w:rPr>
                <w:rFonts w:eastAsia="Times New Roman" w:cs="Tahoma"/>
                <w:b/>
                <w:bCs/>
                <w:sz w:val="18"/>
                <w:szCs w:val="20"/>
              </w:rPr>
            </w:pPr>
            <w:r>
              <w:rPr>
                <w:rFonts w:eastAsia="Times New Roman"/>
                <w:b/>
                <w:bCs/>
                <w:color w:val="000000"/>
                <w:sz w:val="18"/>
                <w:szCs w:val="20"/>
                <w:lang w:val="en"/>
              </w:rPr>
              <w:t>-4,083</w:t>
            </w:r>
          </w:p>
        </w:tc>
        <w:tc>
          <w:tcPr>
            <w:tcW w:w="830" w:type="pct"/>
            <w:shd w:val="clear" w:color="auto" w:fill="F2F2F2" w:themeFill="background1" w:themeFillShade="F2"/>
            <w:vAlign w:val="center"/>
          </w:tcPr>
          <w:p w14:paraId="57D7BA3F" w14:textId="421E448D"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-1,823</w:t>
            </w:r>
          </w:p>
        </w:tc>
        <w:tc>
          <w:tcPr>
            <w:tcW w:w="829" w:type="pct"/>
            <w:shd w:val="clear" w:color="auto" w:fill="F2F2F2" w:themeFill="background1" w:themeFillShade="F2"/>
            <w:vAlign w:val="center"/>
          </w:tcPr>
          <w:p w14:paraId="329F2ED8" w14:textId="68C771C2"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-857</w:t>
            </w:r>
          </w:p>
        </w:tc>
      </w:tr>
      <w:tr w:rsidR="00531133" w:rsidRPr="00612027" w14:paraId="38C6D166" w14:textId="1FD4DD87" w:rsidTr="00521361">
        <w:trPr>
          <w:trHeight w:val="283"/>
        </w:trPr>
        <w:tc>
          <w:tcPr>
            <w:tcW w:w="1884" w:type="pct"/>
            <w:shd w:val="clear" w:color="auto" w:fill="F2F2F2" w:themeFill="background1" w:themeFillShade="F2"/>
            <w:vAlign w:val="center"/>
            <w:hideMark/>
          </w:tcPr>
          <w:p w14:paraId="43D6D569" w14:textId="77777777" w:rsidR="00531133" w:rsidRPr="0047718C" w:rsidRDefault="00531133" w:rsidP="00531133">
            <w:pPr>
              <w:spacing w:after="100" w:afterAutospacing="1"/>
              <w:rPr>
                <w:rFonts w:cs="Tahoma"/>
                <w:b/>
                <w:szCs w:val="20"/>
                <w:lang w:val="en-US"/>
              </w:rPr>
            </w:pPr>
            <w:r>
              <w:rPr>
                <w:rFonts w:cs="Tahoma"/>
                <w:b/>
                <w:bCs/>
                <w:szCs w:val="20"/>
                <w:lang w:val="en"/>
              </w:rPr>
              <w:t>Components of other comprehensive income:</w:t>
            </w:r>
          </w:p>
        </w:tc>
        <w:tc>
          <w:tcPr>
            <w:tcW w:w="725" w:type="pct"/>
            <w:shd w:val="clear" w:color="auto" w:fill="F2F2F2" w:themeFill="background1" w:themeFillShade="F2"/>
            <w:vAlign w:val="center"/>
          </w:tcPr>
          <w:p w14:paraId="23C5EC32" w14:textId="08DD98DD" w:rsidR="00531133" w:rsidRPr="00521361" w:rsidRDefault="00120B46" w:rsidP="00521361">
            <w:pPr>
              <w:spacing w:after="100" w:afterAutospacing="1"/>
              <w:jc w:val="center"/>
              <w:rPr>
                <w:rFonts w:eastAsia="Times New Roman" w:cs="Tahoma"/>
                <w:b/>
                <w:bCs/>
                <w:sz w:val="18"/>
                <w:szCs w:val="20"/>
              </w:rPr>
            </w:pPr>
            <w:r>
              <w:rPr>
                <w:rFonts w:eastAsia="Times New Roman" w:cs="Tahoma"/>
                <w:b/>
                <w:bCs/>
                <w:sz w:val="18"/>
                <w:szCs w:val="20"/>
                <w:lang w:val="en"/>
              </w:rPr>
              <w:t>676</w:t>
            </w:r>
          </w:p>
        </w:tc>
        <w:tc>
          <w:tcPr>
            <w:tcW w:w="732" w:type="pct"/>
            <w:shd w:val="clear" w:color="auto" w:fill="F2F2F2" w:themeFill="background1" w:themeFillShade="F2"/>
            <w:vAlign w:val="center"/>
          </w:tcPr>
          <w:p w14:paraId="7B0305D7" w14:textId="70050F45"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-361</w:t>
            </w:r>
          </w:p>
        </w:tc>
        <w:tc>
          <w:tcPr>
            <w:tcW w:w="830" w:type="pct"/>
            <w:shd w:val="clear" w:color="auto" w:fill="F2F2F2" w:themeFill="background1" w:themeFillShade="F2"/>
            <w:vAlign w:val="center"/>
          </w:tcPr>
          <w:p w14:paraId="3E03F47A" w14:textId="094E3A47"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110</w:t>
            </w:r>
          </w:p>
        </w:tc>
        <w:tc>
          <w:tcPr>
            <w:tcW w:w="829" w:type="pct"/>
            <w:shd w:val="clear" w:color="auto" w:fill="F2F2F2" w:themeFill="background1" w:themeFillShade="F2"/>
            <w:vAlign w:val="center"/>
          </w:tcPr>
          <w:p w14:paraId="44433B57" w14:textId="12D201F1"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110</w:t>
            </w:r>
          </w:p>
        </w:tc>
      </w:tr>
      <w:tr w:rsidR="00531133" w:rsidRPr="00612027" w14:paraId="1DAF295F" w14:textId="62485464" w:rsidTr="00521361">
        <w:trPr>
          <w:trHeight w:val="283"/>
        </w:trPr>
        <w:tc>
          <w:tcPr>
            <w:tcW w:w="1884" w:type="pct"/>
            <w:shd w:val="clear" w:color="auto" w:fill="F2F2F2" w:themeFill="background1" w:themeFillShade="F2"/>
            <w:vAlign w:val="center"/>
          </w:tcPr>
          <w:p w14:paraId="36734F80" w14:textId="1E72A7E4" w:rsidR="00531133" w:rsidRPr="0047718C" w:rsidRDefault="00531133" w:rsidP="00531133">
            <w:pPr>
              <w:spacing w:after="100" w:afterAutospacing="1"/>
              <w:rPr>
                <w:rFonts w:cs="Tahoma"/>
                <w:b/>
                <w:szCs w:val="20"/>
                <w:lang w:val="en-US"/>
              </w:rPr>
            </w:pPr>
            <w:r>
              <w:rPr>
                <w:rFonts w:cs="Tahoma"/>
                <w:b/>
                <w:bCs/>
                <w:szCs w:val="20"/>
                <w:lang w:val="en"/>
              </w:rPr>
              <w:t>Items that will not be reclassified to the income statement in subsequent periods</w:t>
            </w:r>
          </w:p>
        </w:tc>
        <w:tc>
          <w:tcPr>
            <w:tcW w:w="725" w:type="pct"/>
            <w:shd w:val="clear" w:color="auto" w:fill="F2F2F2" w:themeFill="background1" w:themeFillShade="F2"/>
            <w:vAlign w:val="center"/>
          </w:tcPr>
          <w:p w14:paraId="00BDAA2F" w14:textId="05788FED"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w:t>
            </w:r>
          </w:p>
        </w:tc>
        <w:tc>
          <w:tcPr>
            <w:tcW w:w="732" w:type="pct"/>
            <w:shd w:val="clear" w:color="auto" w:fill="F2F2F2" w:themeFill="background1" w:themeFillShade="F2"/>
            <w:vAlign w:val="center"/>
          </w:tcPr>
          <w:p w14:paraId="073687E6" w14:textId="470E84C0" w:rsidR="00531133" w:rsidRPr="00521361" w:rsidRDefault="00531133" w:rsidP="00521361">
            <w:pPr>
              <w:spacing w:after="100" w:afterAutospacing="1"/>
              <w:jc w:val="center"/>
              <w:rPr>
                <w:rFonts w:eastAsia="Times New Roman" w:cs="Tahoma"/>
                <w:b/>
                <w:bCs/>
                <w:sz w:val="18"/>
                <w:szCs w:val="20"/>
              </w:rPr>
            </w:pPr>
            <w:r>
              <w:rPr>
                <w:rFonts w:eastAsia="Times New Roman"/>
                <w:b/>
                <w:bCs/>
                <w:color w:val="000000"/>
                <w:sz w:val="18"/>
                <w:szCs w:val="20"/>
                <w:lang w:val="en"/>
              </w:rPr>
              <w:t>24</w:t>
            </w:r>
          </w:p>
        </w:tc>
        <w:tc>
          <w:tcPr>
            <w:tcW w:w="830" w:type="pct"/>
            <w:shd w:val="clear" w:color="auto" w:fill="F2F2F2" w:themeFill="background1" w:themeFillShade="F2"/>
            <w:vAlign w:val="center"/>
          </w:tcPr>
          <w:p w14:paraId="52082639" w14:textId="191E63BB"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w:t>
            </w:r>
          </w:p>
        </w:tc>
        <w:tc>
          <w:tcPr>
            <w:tcW w:w="829" w:type="pct"/>
            <w:shd w:val="clear" w:color="auto" w:fill="F2F2F2" w:themeFill="background1" w:themeFillShade="F2"/>
            <w:vAlign w:val="center"/>
          </w:tcPr>
          <w:p w14:paraId="0BDA6DBA" w14:textId="32B3A094"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w:t>
            </w:r>
          </w:p>
        </w:tc>
      </w:tr>
      <w:tr w:rsidR="00531133" w:rsidRPr="00612027" w14:paraId="6BB678BE" w14:textId="55B0338A" w:rsidTr="00521361">
        <w:trPr>
          <w:trHeight w:val="283"/>
        </w:trPr>
        <w:tc>
          <w:tcPr>
            <w:tcW w:w="1884" w:type="pct"/>
            <w:shd w:val="clear" w:color="auto" w:fill="F2F2F2" w:themeFill="background1" w:themeFillShade="F2"/>
            <w:vAlign w:val="center"/>
            <w:hideMark/>
          </w:tcPr>
          <w:p w14:paraId="3E5C112B" w14:textId="77777777" w:rsidR="00531133" w:rsidRPr="0047718C" w:rsidRDefault="00531133" w:rsidP="00531133">
            <w:pPr>
              <w:spacing w:after="100" w:afterAutospacing="1"/>
              <w:rPr>
                <w:rFonts w:cs="Tahoma"/>
                <w:szCs w:val="20"/>
                <w:lang w:val="en-US"/>
              </w:rPr>
            </w:pPr>
            <w:r>
              <w:rPr>
                <w:rFonts w:cs="Tahoma"/>
                <w:szCs w:val="20"/>
                <w:lang w:val="en"/>
              </w:rPr>
              <w:t>Actuarial gains (losses) on defined benefit plans</w:t>
            </w:r>
          </w:p>
        </w:tc>
        <w:tc>
          <w:tcPr>
            <w:tcW w:w="725" w:type="pct"/>
            <w:shd w:val="clear" w:color="auto" w:fill="F2F2F2" w:themeFill="background1" w:themeFillShade="F2"/>
            <w:vAlign w:val="center"/>
          </w:tcPr>
          <w:p w14:paraId="6D0B73AA" w14:textId="7D3631FD"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w:t>
            </w:r>
          </w:p>
        </w:tc>
        <w:tc>
          <w:tcPr>
            <w:tcW w:w="732" w:type="pct"/>
            <w:shd w:val="clear" w:color="auto" w:fill="F2F2F2" w:themeFill="background1" w:themeFillShade="F2"/>
            <w:vAlign w:val="center"/>
          </w:tcPr>
          <w:p w14:paraId="6B6120D0" w14:textId="0DE42C71" w:rsidR="00531133" w:rsidRPr="00521361" w:rsidRDefault="00531133" w:rsidP="00521361">
            <w:pPr>
              <w:spacing w:after="100" w:afterAutospacing="1"/>
              <w:jc w:val="center"/>
              <w:rPr>
                <w:rFonts w:eastAsia="Times New Roman" w:cs="Tahoma"/>
                <w:bCs/>
                <w:sz w:val="18"/>
                <w:szCs w:val="20"/>
              </w:rPr>
            </w:pPr>
            <w:r>
              <w:rPr>
                <w:rFonts w:eastAsia="Times New Roman"/>
                <w:b/>
                <w:bCs/>
                <w:color w:val="000000"/>
                <w:sz w:val="18"/>
                <w:szCs w:val="20"/>
                <w:lang w:val="en"/>
              </w:rPr>
              <w:t>24</w:t>
            </w:r>
          </w:p>
        </w:tc>
        <w:tc>
          <w:tcPr>
            <w:tcW w:w="830" w:type="pct"/>
            <w:shd w:val="clear" w:color="auto" w:fill="F2F2F2" w:themeFill="background1" w:themeFillShade="F2"/>
            <w:vAlign w:val="center"/>
          </w:tcPr>
          <w:p w14:paraId="0834C6AC" w14:textId="3DE4AE4D"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w:t>
            </w:r>
          </w:p>
        </w:tc>
        <w:tc>
          <w:tcPr>
            <w:tcW w:w="829" w:type="pct"/>
            <w:shd w:val="clear" w:color="auto" w:fill="F2F2F2" w:themeFill="background1" w:themeFillShade="F2"/>
            <w:vAlign w:val="center"/>
          </w:tcPr>
          <w:p w14:paraId="63B60D19" w14:textId="302417CC"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w:t>
            </w:r>
          </w:p>
        </w:tc>
      </w:tr>
      <w:tr w:rsidR="00531133" w:rsidRPr="00612027" w14:paraId="6F961F5C" w14:textId="5A215B5C" w:rsidTr="00521361">
        <w:trPr>
          <w:trHeight w:val="283"/>
        </w:trPr>
        <w:tc>
          <w:tcPr>
            <w:tcW w:w="1884" w:type="pct"/>
            <w:shd w:val="clear" w:color="auto" w:fill="F2F2F2" w:themeFill="background1" w:themeFillShade="F2"/>
            <w:vAlign w:val="center"/>
          </w:tcPr>
          <w:p w14:paraId="4A4AF7FB" w14:textId="33BB538B" w:rsidR="00531133" w:rsidRPr="0047718C" w:rsidRDefault="00531133" w:rsidP="00531133">
            <w:pPr>
              <w:spacing w:after="100" w:afterAutospacing="1"/>
              <w:rPr>
                <w:rFonts w:cs="Tahoma"/>
                <w:b/>
                <w:szCs w:val="20"/>
                <w:lang w:val="en-US"/>
              </w:rPr>
            </w:pPr>
            <w:r>
              <w:rPr>
                <w:rFonts w:cs="Tahoma"/>
                <w:b/>
                <w:bCs/>
                <w:szCs w:val="20"/>
                <w:lang w:val="en"/>
              </w:rPr>
              <w:t>Items that may be transferred to profit or loss in later periods</w:t>
            </w:r>
          </w:p>
        </w:tc>
        <w:tc>
          <w:tcPr>
            <w:tcW w:w="725" w:type="pct"/>
            <w:shd w:val="clear" w:color="auto" w:fill="F2F2F2" w:themeFill="background1" w:themeFillShade="F2"/>
            <w:vAlign w:val="center"/>
          </w:tcPr>
          <w:p w14:paraId="391829B5" w14:textId="6D33139C" w:rsidR="00531133" w:rsidRPr="00521361" w:rsidRDefault="00120B46" w:rsidP="00521361">
            <w:pPr>
              <w:spacing w:after="100" w:afterAutospacing="1"/>
              <w:jc w:val="center"/>
              <w:rPr>
                <w:rFonts w:eastAsia="Times New Roman" w:cs="Tahoma"/>
                <w:b/>
                <w:bCs/>
                <w:sz w:val="18"/>
                <w:szCs w:val="20"/>
              </w:rPr>
            </w:pPr>
            <w:r>
              <w:rPr>
                <w:rFonts w:eastAsia="Times New Roman" w:cs="Tahoma"/>
                <w:b/>
                <w:bCs/>
                <w:sz w:val="18"/>
                <w:szCs w:val="20"/>
                <w:lang w:val="en"/>
              </w:rPr>
              <w:t>676</w:t>
            </w:r>
          </w:p>
        </w:tc>
        <w:tc>
          <w:tcPr>
            <w:tcW w:w="732" w:type="pct"/>
            <w:shd w:val="clear" w:color="auto" w:fill="F2F2F2" w:themeFill="background1" w:themeFillShade="F2"/>
            <w:vAlign w:val="center"/>
          </w:tcPr>
          <w:p w14:paraId="6F04D034" w14:textId="1200B43D" w:rsidR="00531133" w:rsidRPr="00521361" w:rsidRDefault="00531133" w:rsidP="00521361">
            <w:pPr>
              <w:spacing w:after="100" w:afterAutospacing="1"/>
              <w:jc w:val="center"/>
              <w:rPr>
                <w:rFonts w:eastAsia="Times New Roman"/>
                <w:b/>
                <w:bCs/>
                <w:color w:val="000000"/>
                <w:sz w:val="18"/>
                <w:szCs w:val="20"/>
              </w:rPr>
            </w:pPr>
            <w:r>
              <w:rPr>
                <w:rFonts w:eastAsia="Times New Roman"/>
                <w:b/>
                <w:bCs/>
                <w:color w:val="000000"/>
                <w:sz w:val="18"/>
                <w:szCs w:val="20"/>
                <w:lang w:val="en"/>
              </w:rPr>
              <w:t>-385</w:t>
            </w:r>
          </w:p>
        </w:tc>
        <w:tc>
          <w:tcPr>
            <w:tcW w:w="830" w:type="pct"/>
            <w:shd w:val="clear" w:color="auto" w:fill="F2F2F2" w:themeFill="background1" w:themeFillShade="F2"/>
            <w:vAlign w:val="center"/>
          </w:tcPr>
          <w:p w14:paraId="26B457B9" w14:textId="6909A31E"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110</w:t>
            </w:r>
          </w:p>
        </w:tc>
        <w:tc>
          <w:tcPr>
            <w:tcW w:w="829" w:type="pct"/>
            <w:shd w:val="clear" w:color="auto" w:fill="F2F2F2" w:themeFill="background1" w:themeFillShade="F2"/>
            <w:vAlign w:val="center"/>
          </w:tcPr>
          <w:p w14:paraId="4CBACC1C" w14:textId="36ADFEFF"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110</w:t>
            </w:r>
          </w:p>
        </w:tc>
      </w:tr>
      <w:tr w:rsidR="00531133" w:rsidRPr="00612027" w14:paraId="1107098B" w14:textId="35353965" w:rsidTr="00521361">
        <w:trPr>
          <w:trHeight w:val="283"/>
        </w:trPr>
        <w:tc>
          <w:tcPr>
            <w:tcW w:w="1884" w:type="pct"/>
            <w:shd w:val="clear" w:color="auto" w:fill="F2F2F2" w:themeFill="background1" w:themeFillShade="F2"/>
            <w:vAlign w:val="center"/>
          </w:tcPr>
          <w:p w14:paraId="0EC35FBC" w14:textId="3A13616B" w:rsidR="00531133" w:rsidRPr="0047718C" w:rsidRDefault="00531133" w:rsidP="00531133">
            <w:pPr>
              <w:spacing w:after="100" w:afterAutospacing="1"/>
              <w:rPr>
                <w:rFonts w:cs="Tahoma"/>
                <w:szCs w:val="20"/>
                <w:lang w:val="en-US"/>
              </w:rPr>
            </w:pPr>
            <w:r>
              <w:rPr>
                <w:rFonts w:cs="Tahoma"/>
                <w:szCs w:val="20"/>
                <w:lang w:val="en"/>
              </w:rPr>
              <w:t>FX differences arising on conversion of foreign affiliates</w:t>
            </w:r>
          </w:p>
        </w:tc>
        <w:tc>
          <w:tcPr>
            <w:tcW w:w="725" w:type="pct"/>
            <w:shd w:val="clear" w:color="auto" w:fill="F2F2F2" w:themeFill="background1" w:themeFillShade="F2"/>
            <w:vAlign w:val="center"/>
          </w:tcPr>
          <w:p w14:paraId="783C62D8" w14:textId="0858543F" w:rsidR="00531133" w:rsidRPr="00521361" w:rsidRDefault="00120B46" w:rsidP="00521361">
            <w:pPr>
              <w:spacing w:after="100" w:afterAutospacing="1"/>
              <w:jc w:val="center"/>
              <w:rPr>
                <w:rFonts w:eastAsia="Times New Roman" w:cs="Tahoma"/>
                <w:bCs/>
                <w:sz w:val="18"/>
                <w:szCs w:val="20"/>
              </w:rPr>
            </w:pPr>
            <w:r>
              <w:rPr>
                <w:rFonts w:eastAsia="Times New Roman" w:cs="Tahoma"/>
                <w:sz w:val="18"/>
                <w:szCs w:val="20"/>
                <w:lang w:val="en"/>
              </w:rPr>
              <w:t>676</w:t>
            </w:r>
          </w:p>
        </w:tc>
        <w:tc>
          <w:tcPr>
            <w:tcW w:w="732" w:type="pct"/>
            <w:shd w:val="clear" w:color="auto" w:fill="F2F2F2" w:themeFill="background1" w:themeFillShade="F2"/>
            <w:vAlign w:val="center"/>
          </w:tcPr>
          <w:p w14:paraId="3FA8F779" w14:textId="25E81170" w:rsidR="00531133" w:rsidRPr="00521361" w:rsidRDefault="00531133" w:rsidP="00521361">
            <w:pPr>
              <w:spacing w:after="100" w:afterAutospacing="1"/>
              <w:jc w:val="center"/>
              <w:rPr>
                <w:rFonts w:eastAsia="Times New Roman"/>
                <w:b/>
                <w:bCs/>
                <w:color w:val="000000"/>
                <w:sz w:val="18"/>
                <w:szCs w:val="20"/>
              </w:rPr>
            </w:pPr>
            <w:r>
              <w:rPr>
                <w:rFonts w:eastAsia="Times New Roman"/>
                <w:color w:val="000000"/>
                <w:sz w:val="18"/>
                <w:szCs w:val="20"/>
                <w:lang w:val="en"/>
              </w:rPr>
              <w:t>-385</w:t>
            </w:r>
          </w:p>
        </w:tc>
        <w:tc>
          <w:tcPr>
            <w:tcW w:w="830" w:type="pct"/>
            <w:shd w:val="clear" w:color="auto" w:fill="F2F2F2" w:themeFill="background1" w:themeFillShade="F2"/>
            <w:vAlign w:val="center"/>
          </w:tcPr>
          <w:p w14:paraId="502AB24D" w14:textId="3FC02A34"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110</w:t>
            </w:r>
          </w:p>
        </w:tc>
        <w:tc>
          <w:tcPr>
            <w:tcW w:w="829" w:type="pct"/>
            <w:shd w:val="clear" w:color="auto" w:fill="F2F2F2" w:themeFill="background1" w:themeFillShade="F2"/>
            <w:vAlign w:val="center"/>
          </w:tcPr>
          <w:p w14:paraId="55E7AEC2" w14:textId="6F008E7E"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110</w:t>
            </w:r>
          </w:p>
        </w:tc>
      </w:tr>
      <w:tr w:rsidR="00531133" w:rsidRPr="00612027" w14:paraId="08DFC6F1" w14:textId="342824DD" w:rsidTr="00521361">
        <w:trPr>
          <w:trHeight w:val="283"/>
        </w:trPr>
        <w:tc>
          <w:tcPr>
            <w:tcW w:w="1884" w:type="pct"/>
            <w:shd w:val="clear" w:color="auto" w:fill="F2F2F2" w:themeFill="background1" w:themeFillShade="F2"/>
            <w:vAlign w:val="center"/>
            <w:hideMark/>
          </w:tcPr>
          <w:p w14:paraId="5242FD12" w14:textId="77777777" w:rsidR="00531133" w:rsidRPr="00612027" w:rsidRDefault="00531133" w:rsidP="00531133">
            <w:pPr>
              <w:spacing w:after="100" w:afterAutospacing="1"/>
              <w:rPr>
                <w:rFonts w:cs="Tahoma"/>
                <w:b/>
                <w:szCs w:val="20"/>
              </w:rPr>
            </w:pPr>
            <w:r>
              <w:rPr>
                <w:rFonts w:cs="Tahoma"/>
                <w:b/>
                <w:bCs/>
                <w:szCs w:val="20"/>
                <w:lang w:val="en"/>
              </w:rPr>
              <w:t xml:space="preserve">Total comprehensive income </w:t>
            </w:r>
          </w:p>
        </w:tc>
        <w:tc>
          <w:tcPr>
            <w:tcW w:w="725" w:type="pct"/>
            <w:shd w:val="clear" w:color="auto" w:fill="F2F2F2" w:themeFill="background1" w:themeFillShade="F2"/>
            <w:vAlign w:val="center"/>
          </w:tcPr>
          <w:p w14:paraId="6EF372AE" w14:textId="1CF5F222" w:rsidR="00531133" w:rsidRPr="00521361" w:rsidRDefault="00120B46" w:rsidP="00521361">
            <w:pPr>
              <w:spacing w:after="100" w:afterAutospacing="1"/>
              <w:jc w:val="center"/>
              <w:rPr>
                <w:rFonts w:eastAsia="Times New Roman" w:cs="Tahoma"/>
                <w:b/>
                <w:bCs/>
                <w:sz w:val="18"/>
                <w:szCs w:val="20"/>
              </w:rPr>
            </w:pPr>
            <w:r>
              <w:rPr>
                <w:rFonts w:eastAsia="Times New Roman" w:cs="Tahoma"/>
                <w:b/>
                <w:bCs/>
                <w:sz w:val="18"/>
                <w:szCs w:val="20"/>
                <w:lang w:val="en"/>
              </w:rPr>
              <w:t>-1,037</w:t>
            </w:r>
          </w:p>
        </w:tc>
        <w:tc>
          <w:tcPr>
            <w:tcW w:w="732" w:type="pct"/>
            <w:shd w:val="clear" w:color="auto" w:fill="F2F2F2" w:themeFill="background1" w:themeFillShade="F2"/>
            <w:vAlign w:val="center"/>
          </w:tcPr>
          <w:p w14:paraId="0C836092" w14:textId="2B355D3E"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-4,444</w:t>
            </w:r>
          </w:p>
        </w:tc>
        <w:tc>
          <w:tcPr>
            <w:tcW w:w="830" w:type="pct"/>
            <w:shd w:val="clear" w:color="auto" w:fill="F2F2F2" w:themeFill="background1" w:themeFillShade="F2"/>
            <w:vAlign w:val="center"/>
          </w:tcPr>
          <w:p w14:paraId="271C6F1F" w14:textId="5A08EFC0"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-1,713</w:t>
            </w:r>
          </w:p>
        </w:tc>
        <w:tc>
          <w:tcPr>
            <w:tcW w:w="829" w:type="pct"/>
            <w:shd w:val="clear" w:color="auto" w:fill="F2F2F2" w:themeFill="background1" w:themeFillShade="F2"/>
            <w:vAlign w:val="center"/>
          </w:tcPr>
          <w:p w14:paraId="031B0AB4" w14:textId="49199E55"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-747</w:t>
            </w:r>
          </w:p>
        </w:tc>
      </w:tr>
      <w:tr w:rsidR="00531133" w:rsidRPr="00612027" w14:paraId="37039E04" w14:textId="3F765BC1" w:rsidTr="00521361">
        <w:trPr>
          <w:trHeight w:val="283"/>
        </w:trPr>
        <w:tc>
          <w:tcPr>
            <w:tcW w:w="1884" w:type="pct"/>
            <w:shd w:val="clear" w:color="auto" w:fill="F2F2F2" w:themeFill="background1" w:themeFillShade="F2"/>
            <w:vAlign w:val="center"/>
            <w:hideMark/>
          </w:tcPr>
          <w:p w14:paraId="0BDFB464" w14:textId="77777777" w:rsidR="00531133" w:rsidRPr="0047718C" w:rsidRDefault="00531133" w:rsidP="00531133">
            <w:pPr>
              <w:spacing w:after="100" w:afterAutospacing="1"/>
              <w:rPr>
                <w:rFonts w:cs="Tahoma"/>
                <w:b/>
                <w:szCs w:val="20"/>
                <w:lang w:val="en-US"/>
              </w:rPr>
            </w:pPr>
            <w:r>
              <w:rPr>
                <w:rFonts w:cs="Tahoma"/>
                <w:b/>
                <w:bCs/>
                <w:szCs w:val="20"/>
                <w:lang w:val="en"/>
              </w:rPr>
              <w:t>Net profit (loss) per share (in PLN)</w:t>
            </w:r>
          </w:p>
        </w:tc>
        <w:tc>
          <w:tcPr>
            <w:tcW w:w="725" w:type="pct"/>
            <w:shd w:val="clear" w:color="auto" w:fill="F2F2F2" w:themeFill="background1" w:themeFillShade="F2"/>
            <w:vAlign w:val="center"/>
          </w:tcPr>
          <w:p w14:paraId="20181395" w14:textId="74C96954"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-1.96</w:t>
            </w:r>
          </w:p>
        </w:tc>
        <w:tc>
          <w:tcPr>
            <w:tcW w:w="732" w:type="pct"/>
            <w:shd w:val="clear" w:color="auto" w:fill="F2F2F2" w:themeFill="background1" w:themeFillShade="F2"/>
            <w:vAlign w:val="center"/>
          </w:tcPr>
          <w:p w14:paraId="56B3F7E5" w14:textId="6C0A346C"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-4.67</w:t>
            </w:r>
          </w:p>
        </w:tc>
        <w:tc>
          <w:tcPr>
            <w:tcW w:w="830" w:type="pct"/>
            <w:shd w:val="clear" w:color="auto" w:fill="F2F2F2" w:themeFill="background1" w:themeFillShade="F2"/>
            <w:vAlign w:val="center"/>
          </w:tcPr>
          <w:p w14:paraId="5139F1F1" w14:textId="20EBE775"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-2.08</w:t>
            </w:r>
          </w:p>
        </w:tc>
        <w:tc>
          <w:tcPr>
            <w:tcW w:w="829" w:type="pct"/>
            <w:shd w:val="clear" w:color="auto" w:fill="F2F2F2" w:themeFill="background1" w:themeFillShade="F2"/>
            <w:vAlign w:val="center"/>
          </w:tcPr>
          <w:p w14:paraId="3AAAD614" w14:textId="006ADE3E" w:rsidR="00531133" w:rsidRPr="00521361" w:rsidRDefault="00531133" w:rsidP="00521361">
            <w:pPr>
              <w:spacing w:after="100" w:afterAutospacing="1"/>
              <w:jc w:val="center"/>
              <w:rPr>
                <w:rFonts w:eastAsia="Times New Roman" w:cs="Tahoma"/>
                <w:b/>
                <w:bCs/>
                <w:sz w:val="18"/>
                <w:szCs w:val="20"/>
              </w:rPr>
            </w:pPr>
            <w:r>
              <w:rPr>
                <w:rFonts w:eastAsia="Times New Roman" w:cs="Tahoma"/>
                <w:b/>
                <w:bCs/>
                <w:sz w:val="18"/>
                <w:szCs w:val="20"/>
                <w:lang w:val="en"/>
              </w:rPr>
              <w:t>-0.98</w:t>
            </w:r>
          </w:p>
        </w:tc>
      </w:tr>
      <w:tr w:rsidR="00531133" w:rsidRPr="00612027" w14:paraId="796C5795" w14:textId="46E39B60" w:rsidTr="00521361">
        <w:trPr>
          <w:trHeight w:val="283"/>
        </w:trPr>
        <w:tc>
          <w:tcPr>
            <w:tcW w:w="1884" w:type="pct"/>
            <w:shd w:val="clear" w:color="auto" w:fill="F2F2F2" w:themeFill="background1" w:themeFillShade="F2"/>
            <w:vAlign w:val="center"/>
            <w:hideMark/>
          </w:tcPr>
          <w:p w14:paraId="20D1D5C6" w14:textId="77777777" w:rsidR="00531133" w:rsidRPr="0047718C" w:rsidRDefault="00531133" w:rsidP="00531133">
            <w:pPr>
              <w:spacing w:after="100" w:afterAutospacing="1"/>
              <w:rPr>
                <w:rFonts w:cs="Tahoma"/>
                <w:szCs w:val="20"/>
                <w:lang w:val="en-US"/>
              </w:rPr>
            </w:pPr>
            <w:r>
              <w:rPr>
                <w:rFonts w:cs="Tahoma"/>
                <w:szCs w:val="20"/>
                <w:lang w:val="en"/>
              </w:rPr>
              <w:t>Basic for the financial period</w:t>
            </w:r>
          </w:p>
        </w:tc>
        <w:tc>
          <w:tcPr>
            <w:tcW w:w="725" w:type="pct"/>
            <w:shd w:val="clear" w:color="auto" w:fill="F2F2F2" w:themeFill="background1" w:themeFillShade="F2"/>
            <w:vAlign w:val="center"/>
          </w:tcPr>
          <w:p w14:paraId="2D02C9FF" w14:textId="7BBF2F3F"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-1.96</w:t>
            </w:r>
          </w:p>
        </w:tc>
        <w:tc>
          <w:tcPr>
            <w:tcW w:w="732" w:type="pct"/>
            <w:shd w:val="clear" w:color="auto" w:fill="F2F2F2" w:themeFill="background1" w:themeFillShade="F2"/>
            <w:vAlign w:val="center"/>
          </w:tcPr>
          <w:p w14:paraId="5F0C16E6" w14:textId="0D1A3B18"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-4.67</w:t>
            </w:r>
          </w:p>
        </w:tc>
        <w:tc>
          <w:tcPr>
            <w:tcW w:w="830" w:type="pct"/>
            <w:shd w:val="clear" w:color="auto" w:fill="F2F2F2" w:themeFill="background1" w:themeFillShade="F2"/>
            <w:vAlign w:val="center"/>
          </w:tcPr>
          <w:p w14:paraId="6DD75888" w14:textId="2955B25F"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-2.08</w:t>
            </w:r>
          </w:p>
        </w:tc>
        <w:tc>
          <w:tcPr>
            <w:tcW w:w="829" w:type="pct"/>
            <w:shd w:val="clear" w:color="auto" w:fill="F2F2F2" w:themeFill="background1" w:themeFillShade="F2"/>
            <w:vAlign w:val="center"/>
          </w:tcPr>
          <w:p w14:paraId="24CC911C" w14:textId="413D2314"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-0.98</w:t>
            </w:r>
          </w:p>
        </w:tc>
      </w:tr>
      <w:tr w:rsidR="00531133" w:rsidRPr="00612027" w14:paraId="3D0A7BE6" w14:textId="56E7B3D7" w:rsidTr="00521361">
        <w:trPr>
          <w:trHeight w:val="283"/>
        </w:trPr>
        <w:tc>
          <w:tcPr>
            <w:tcW w:w="1884" w:type="pct"/>
            <w:shd w:val="clear" w:color="auto" w:fill="F2F2F2" w:themeFill="background1" w:themeFillShade="F2"/>
            <w:vAlign w:val="center"/>
            <w:hideMark/>
          </w:tcPr>
          <w:p w14:paraId="4C68EAD6" w14:textId="77777777" w:rsidR="00531133" w:rsidRPr="0047718C" w:rsidRDefault="00531133" w:rsidP="00531133">
            <w:pPr>
              <w:spacing w:after="100" w:afterAutospacing="1"/>
              <w:rPr>
                <w:rFonts w:cs="Tahoma"/>
                <w:szCs w:val="20"/>
                <w:lang w:val="en-US"/>
              </w:rPr>
            </w:pPr>
            <w:r>
              <w:rPr>
                <w:rFonts w:cs="Tahoma"/>
                <w:szCs w:val="20"/>
                <w:lang w:val="en"/>
              </w:rPr>
              <w:t>Diluted for the financial period</w:t>
            </w:r>
          </w:p>
        </w:tc>
        <w:tc>
          <w:tcPr>
            <w:tcW w:w="725" w:type="pct"/>
            <w:shd w:val="clear" w:color="auto" w:fill="F2F2F2" w:themeFill="background1" w:themeFillShade="F2"/>
            <w:vAlign w:val="center"/>
          </w:tcPr>
          <w:p w14:paraId="7005E962" w14:textId="239BDCD5"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-1.96</w:t>
            </w:r>
          </w:p>
        </w:tc>
        <w:tc>
          <w:tcPr>
            <w:tcW w:w="732" w:type="pct"/>
            <w:shd w:val="clear" w:color="auto" w:fill="F2F2F2" w:themeFill="background1" w:themeFillShade="F2"/>
            <w:vAlign w:val="center"/>
          </w:tcPr>
          <w:p w14:paraId="2DD7460B" w14:textId="6631C278"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-4.67</w:t>
            </w:r>
          </w:p>
        </w:tc>
        <w:tc>
          <w:tcPr>
            <w:tcW w:w="830" w:type="pct"/>
            <w:shd w:val="clear" w:color="auto" w:fill="F2F2F2" w:themeFill="background1" w:themeFillShade="F2"/>
            <w:vAlign w:val="center"/>
          </w:tcPr>
          <w:p w14:paraId="36A6EE23" w14:textId="4B915162"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-2.08</w:t>
            </w:r>
          </w:p>
        </w:tc>
        <w:tc>
          <w:tcPr>
            <w:tcW w:w="829" w:type="pct"/>
            <w:shd w:val="clear" w:color="auto" w:fill="F2F2F2" w:themeFill="background1" w:themeFillShade="F2"/>
            <w:vAlign w:val="center"/>
          </w:tcPr>
          <w:p w14:paraId="11EB22B0" w14:textId="1DF1A380" w:rsidR="00531133" w:rsidRPr="00521361" w:rsidRDefault="00531133" w:rsidP="00521361">
            <w:pPr>
              <w:spacing w:after="100" w:afterAutospacing="1"/>
              <w:jc w:val="center"/>
              <w:rPr>
                <w:rFonts w:eastAsia="Times New Roman" w:cs="Tahoma"/>
                <w:bCs/>
                <w:sz w:val="18"/>
                <w:szCs w:val="20"/>
              </w:rPr>
            </w:pPr>
            <w:r>
              <w:rPr>
                <w:rFonts w:eastAsia="Times New Roman" w:cs="Tahoma"/>
                <w:sz w:val="18"/>
                <w:szCs w:val="20"/>
                <w:lang w:val="en"/>
              </w:rPr>
              <w:t>-0.98</w:t>
            </w:r>
          </w:p>
        </w:tc>
      </w:tr>
    </w:tbl>
    <w:p w14:paraId="3890F1E3" w14:textId="77777777" w:rsidR="0040313E" w:rsidRPr="006361E4" w:rsidRDefault="0040313E" w:rsidP="0040313E">
      <w:pPr>
        <w:spacing w:after="200" w:line="276" w:lineRule="auto"/>
        <w:jc w:val="left"/>
        <w:rPr>
          <w:rFonts w:cs="Tahoma"/>
          <w:b/>
          <w:color w:val="002060"/>
          <w:szCs w:val="20"/>
        </w:rPr>
      </w:pPr>
      <w:r>
        <w:rPr>
          <w:rFonts w:cs="Tahoma"/>
          <w:b/>
          <w:bCs/>
          <w:color w:val="002060"/>
          <w:szCs w:val="20"/>
          <w:lang w:val="en"/>
        </w:rPr>
        <w:br w:type="page"/>
      </w:r>
    </w:p>
    <w:p w14:paraId="2B9C57D3" w14:textId="22B58A3D" w:rsidR="0040313E" w:rsidRPr="006361E4" w:rsidRDefault="0040313E" w:rsidP="0040313E">
      <w:pPr>
        <w:pStyle w:val="Nagwek4"/>
        <w:rPr>
          <w:rFonts w:cs="Tahoma"/>
        </w:rPr>
      </w:pPr>
      <w:r>
        <w:rPr>
          <w:rFonts w:cs="Tahoma"/>
          <w:bCs/>
          <w:iCs w:val="0"/>
          <w:lang w:val="en"/>
        </w:rPr>
        <w:lastRenderedPageBreak/>
        <w:t>INTERIM CONDENSED CONSOLIDATED STATEMENT OF CASH FLOWS</w:t>
      </w:r>
    </w:p>
    <w:tbl>
      <w:tblPr>
        <w:tblW w:w="98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539"/>
        <w:gridCol w:w="1985"/>
        <w:gridCol w:w="1842"/>
        <w:gridCol w:w="1985"/>
        <w:gridCol w:w="236"/>
        <w:gridCol w:w="236"/>
      </w:tblGrid>
      <w:tr w:rsidR="00427EE5" w:rsidRPr="006361E4" w14:paraId="4F998F70" w14:textId="664D7BB5" w:rsidTr="00CE6261">
        <w:trPr>
          <w:gridAfter w:val="2"/>
          <w:wAfter w:w="472" w:type="dxa"/>
          <w:trHeight w:val="283"/>
          <w:tblHeader/>
        </w:trPr>
        <w:tc>
          <w:tcPr>
            <w:tcW w:w="3539" w:type="dxa"/>
            <w:vMerge w:val="restart"/>
            <w:shd w:val="clear" w:color="auto" w:fill="002060"/>
            <w:vAlign w:val="center"/>
            <w:hideMark/>
          </w:tcPr>
          <w:p w14:paraId="27E202A2" w14:textId="77777777" w:rsidR="00427EE5" w:rsidRPr="0047718C" w:rsidRDefault="00427EE5" w:rsidP="00427EE5">
            <w:pPr>
              <w:spacing w:after="0"/>
              <w:jc w:val="center"/>
              <w:rPr>
                <w:rFonts w:cs="Tahoma"/>
                <w:b/>
                <w:color w:val="FFFFFF"/>
                <w:szCs w:val="20"/>
                <w:lang w:val="en-US"/>
              </w:rPr>
            </w:pPr>
          </w:p>
        </w:tc>
        <w:tc>
          <w:tcPr>
            <w:tcW w:w="1985" w:type="dxa"/>
            <w:shd w:val="clear" w:color="auto" w:fill="002060"/>
            <w:hideMark/>
          </w:tcPr>
          <w:p w14:paraId="248BD78C" w14:textId="77777777" w:rsidR="00427EE5" w:rsidRPr="00521361" w:rsidRDefault="00427EE5" w:rsidP="00427EE5">
            <w:pPr>
              <w:spacing w:after="100" w:afterAutospacing="1"/>
              <w:jc w:val="right"/>
              <w:rPr>
                <w:rFonts w:cs="Tahoma"/>
                <w:color w:val="FFFFFF"/>
                <w:szCs w:val="20"/>
              </w:rPr>
            </w:pPr>
            <w:r>
              <w:rPr>
                <w:rFonts w:eastAsia="Times New Roman" w:cs="Tahoma"/>
                <w:color w:val="FFFFFF"/>
                <w:szCs w:val="20"/>
                <w:lang w:val="en"/>
              </w:rPr>
              <w:t>For the period:</w:t>
            </w:r>
          </w:p>
        </w:tc>
        <w:tc>
          <w:tcPr>
            <w:tcW w:w="1842" w:type="dxa"/>
            <w:shd w:val="clear" w:color="auto" w:fill="002060"/>
            <w:hideMark/>
          </w:tcPr>
          <w:p w14:paraId="23D8CF68" w14:textId="77777777" w:rsidR="00427EE5" w:rsidRPr="00521361" w:rsidRDefault="00427EE5" w:rsidP="00427EE5">
            <w:pPr>
              <w:spacing w:after="100" w:afterAutospacing="1"/>
              <w:jc w:val="right"/>
              <w:rPr>
                <w:rFonts w:cs="Tahoma"/>
                <w:color w:val="FFFFFF"/>
                <w:szCs w:val="20"/>
              </w:rPr>
            </w:pPr>
            <w:r>
              <w:rPr>
                <w:rFonts w:eastAsia="Times New Roman" w:cs="Tahoma"/>
                <w:color w:val="FFFFFF"/>
                <w:szCs w:val="20"/>
                <w:lang w:val="en"/>
              </w:rPr>
              <w:t>For the period:</w:t>
            </w:r>
          </w:p>
        </w:tc>
        <w:tc>
          <w:tcPr>
            <w:tcW w:w="1985" w:type="dxa"/>
            <w:shd w:val="clear" w:color="auto" w:fill="002060"/>
          </w:tcPr>
          <w:p w14:paraId="458FC6A4" w14:textId="214CF3BF" w:rsidR="00427EE5" w:rsidRPr="00521361" w:rsidRDefault="00427EE5" w:rsidP="00427EE5">
            <w:pPr>
              <w:spacing w:after="100" w:afterAutospacing="1"/>
              <w:jc w:val="right"/>
              <w:rPr>
                <w:rFonts w:eastAsia="Times New Roman" w:cs="Tahoma"/>
                <w:bCs/>
                <w:color w:val="FFFFFF"/>
                <w:szCs w:val="20"/>
              </w:rPr>
            </w:pPr>
            <w:r>
              <w:rPr>
                <w:rFonts w:eastAsia="Times New Roman" w:cs="Tahoma"/>
                <w:color w:val="FFFFFF"/>
                <w:szCs w:val="20"/>
                <w:lang w:val="en"/>
              </w:rPr>
              <w:t>For the period:</w:t>
            </w:r>
          </w:p>
        </w:tc>
      </w:tr>
      <w:tr w:rsidR="00427EE5" w:rsidRPr="006361E4" w14:paraId="61CFF23B" w14:textId="37C44D08" w:rsidTr="00CE6261">
        <w:trPr>
          <w:gridAfter w:val="2"/>
          <w:wAfter w:w="472" w:type="dxa"/>
          <w:trHeight w:val="227"/>
          <w:tblHeader/>
        </w:trPr>
        <w:tc>
          <w:tcPr>
            <w:tcW w:w="3539" w:type="dxa"/>
            <w:vMerge/>
            <w:shd w:val="clear" w:color="auto" w:fill="002060"/>
            <w:vAlign w:val="center"/>
          </w:tcPr>
          <w:p w14:paraId="5120A08A" w14:textId="77777777" w:rsidR="00427EE5" w:rsidRPr="006361E4" w:rsidDel="00EA35B2" w:rsidRDefault="00427EE5" w:rsidP="00427EE5">
            <w:pPr>
              <w:spacing w:after="100" w:afterAutospacing="1"/>
              <w:jc w:val="center"/>
              <w:rPr>
                <w:rFonts w:cs="Tahoma"/>
                <w:b/>
                <w:color w:val="FFFFFF"/>
                <w:szCs w:val="20"/>
              </w:rPr>
            </w:pPr>
          </w:p>
        </w:tc>
        <w:tc>
          <w:tcPr>
            <w:tcW w:w="1985" w:type="dxa"/>
            <w:shd w:val="clear" w:color="auto" w:fill="002060"/>
          </w:tcPr>
          <w:p w14:paraId="6BBBBAB4" w14:textId="2275F1D8" w:rsidR="00427EE5" w:rsidRPr="00521361" w:rsidRDefault="00427EE5" w:rsidP="00427EE5">
            <w:pPr>
              <w:spacing w:after="0"/>
              <w:jc w:val="right"/>
              <w:rPr>
                <w:rFonts w:eastAsia="Times New Roman" w:cs="Tahoma"/>
                <w:bCs/>
                <w:color w:val="FFFFFF"/>
                <w:szCs w:val="20"/>
              </w:rPr>
            </w:pPr>
            <w:r>
              <w:rPr>
                <w:rFonts w:eastAsia="Times New Roman" w:cs="Tahoma"/>
                <w:color w:val="FFFFFF"/>
                <w:szCs w:val="20"/>
                <w:lang w:val="en"/>
              </w:rPr>
              <w:t xml:space="preserve">from 01.01.2025 </w:t>
            </w:r>
          </w:p>
          <w:p w14:paraId="1BF66CCD" w14:textId="210CBCFF" w:rsidR="00427EE5" w:rsidRPr="00521361" w:rsidRDefault="00427EE5" w:rsidP="00427EE5">
            <w:pPr>
              <w:spacing w:after="100" w:afterAutospacing="1"/>
              <w:jc w:val="right"/>
              <w:rPr>
                <w:rFonts w:eastAsia="Times New Roman" w:cs="Tahoma"/>
                <w:bCs/>
                <w:color w:val="FFFFFF"/>
                <w:szCs w:val="20"/>
              </w:rPr>
            </w:pPr>
            <w:r>
              <w:rPr>
                <w:rFonts w:eastAsia="Times New Roman" w:cs="Tahoma"/>
                <w:color w:val="FFFFFF"/>
                <w:szCs w:val="20"/>
                <w:lang w:val="en"/>
              </w:rPr>
              <w:t>to 31.03.2025</w:t>
            </w:r>
          </w:p>
        </w:tc>
        <w:tc>
          <w:tcPr>
            <w:tcW w:w="1842" w:type="dxa"/>
            <w:shd w:val="clear" w:color="auto" w:fill="002060"/>
          </w:tcPr>
          <w:p w14:paraId="0453F527" w14:textId="77777777" w:rsidR="00427EE5" w:rsidRPr="00521361" w:rsidRDefault="00427EE5" w:rsidP="00427EE5">
            <w:pPr>
              <w:spacing w:after="0"/>
              <w:jc w:val="right"/>
              <w:rPr>
                <w:rFonts w:eastAsia="Times New Roman" w:cs="Tahoma"/>
                <w:bCs/>
                <w:color w:val="FFFFFF"/>
                <w:szCs w:val="20"/>
              </w:rPr>
            </w:pPr>
            <w:r>
              <w:rPr>
                <w:rFonts w:eastAsia="Times New Roman" w:cs="Tahoma"/>
                <w:color w:val="FFFFFF"/>
                <w:szCs w:val="20"/>
                <w:lang w:val="en"/>
              </w:rPr>
              <w:t xml:space="preserve">from 01.01.2024 </w:t>
            </w:r>
          </w:p>
          <w:p w14:paraId="62D35E27" w14:textId="0057DCB8" w:rsidR="00427EE5" w:rsidRPr="00521361" w:rsidRDefault="00427EE5" w:rsidP="00427EE5">
            <w:pPr>
              <w:spacing w:after="100" w:afterAutospacing="1"/>
              <w:jc w:val="right"/>
              <w:rPr>
                <w:rFonts w:cs="Tahoma"/>
                <w:color w:val="FFFFFF"/>
                <w:szCs w:val="20"/>
              </w:rPr>
            </w:pPr>
            <w:r>
              <w:rPr>
                <w:rFonts w:eastAsia="Times New Roman" w:cs="Tahoma"/>
                <w:color w:val="FFFFFF"/>
                <w:szCs w:val="20"/>
                <w:lang w:val="en"/>
              </w:rPr>
              <w:t>to 31.03.2024, restated</w:t>
            </w:r>
          </w:p>
        </w:tc>
        <w:tc>
          <w:tcPr>
            <w:tcW w:w="1985" w:type="dxa"/>
            <w:shd w:val="clear" w:color="auto" w:fill="002060"/>
          </w:tcPr>
          <w:p w14:paraId="202F9871" w14:textId="77777777" w:rsidR="00427EE5" w:rsidRPr="00521361" w:rsidRDefault="00427EE5" w:rsidP="00427EE5">
            <w:pPr>
              <w:spacing w:after="0"/>
              <w:jc w:val="right"/>
              <w:rPr>
                <w:rFonts w:eastAsia="Times New Roman" w:cs="Tahoma"/>
                <w:bCs/>
                <w:color w:val="FFFFFF"/>
                <w:szCs w:val="20"/>
              </w:rPr>
            </w:pPr>
            <w:r>
              <w:rPr>
                <w:rFonts w:eastAsia="Times New Roman" w:cs="Tahoma"/>
                <w:color w:val="FFFFFF"/>
                <w:szCs w:val="20"/>
                <w:lang w:val="en"/>
              </w:rPr>
              <w:t xml:space="preserve">from 01.01.2024 </w:t>
            </w:r>
          </w:p>
          <w:p w14:paraId="00CC0261" w14:textId="58F97BC8" w:rsidR="00427EE5" w:rsidRPr="00521361" w:rsidRDefault="00427EE5" w:rsidP="00427EE5">
            <w:pPr>
              <w:spacing w:after="0"/>
              <w:jc w:val="right"/>
              <w:rPr>
                <w:rFonts w:eastAsia="Times New Roman" w:cs="Tahoma"/>
                <w:bCs/>
                <w:color w:val="FFFFFF"/>
                <w:szCs w:val="20"/>
              </w:rPr>
            </w:pPr>
            <w:r>
              <w:rPr>
                <w:rFonts w:eastAsia="Times New Roman" w:cs="Tahoma"/>
                <w:color w:val="FFFFFF"/>
                <w:szCs w:val="20"/>
                <w:lang w:val="en"/>
              </w:rPr>
              <w:t>to 31.03.2024, before restatement</w:t>
            </w:r>
          </w:p>
        </w:tc>
      </w:tr>
      <w:tr w:rsidR="00427EE5" w:rsidRPr="006361E4" w14:paraId="0C41662E" w14:textId="2D83E7E1" w:rsidTr="00CE6261">
        <w:trPr>
          <w:gridAfter w:val="2"/>
          <w:wAfter w:w="472" w:type="dxa"/>
          <w:trHeight w:val="283"/>
        </w:trPr>
        <w:tc>
          <w:tcPr>
            <w:tcW w:w="7366" w:type="dxa"/>
            <w:gridSpan w:val="3"/>
            <w:shd w:val="clear" w:color="auto" w:fill="D9D9D9" w:themeFill="background1" w:themeFillShade="D9"/>
            <w:noWrap/>
            <w:vAlign w:val="center"/>
            <w:hideMark/>
          </w:tcPr>
          <w:p w14:paraId="018CA923" w14:textId="77777777" w:rsidR="00427EE5" w:rsidRPr="006361E4" w:rsidRDefault="00427EE5" w:rsidP="0040313E">
            <w:pPr>
              <w:spacing w:after="100" w:afterAutospacing="1"/>
              <w:jc w:val="left"/>
              <w:rPr>
                <w:rFonts w:cs="Tahoma"/>
                <w:b/>
                <w:szCs w:val="20"/>
              </w:rPr>
            </w:pPr>
            <w:bookmarkStart w:id="30" w:name="OLE_LINK3"/>
            <w:r>
              <w:rPr>
                <w:rFonts w:cs="Tahoma"/>
                <w:b/>
                <w:bCs/>
                <w:szCs w:val="20"/>
                <w:lang w:val="en"/>
              </w:rPr>
              <w:t>OPERATING ACTIVITIES</w:t>
            </w:r>
          </w:p>
        </w:tc>
        <w:tc>
          <w:tcPr>
            <w:tcW w:w="1985" w:type="dxa"/>
            <w:shd w:val="clear" w:color="auto" w:fill="D9D9D9" w:themeFill="background1" w:themeFillShade="D9"/>
          </w:tcPr>
          <w:p w14:paraId="386375C3" w14:textId="77777777" w:rsidR="00427EE5" w:rsidRPr="006361E4" w:rsidRDefault="00427EE5" w:rsidP="0040313E">
            <w:pPr>
              <w:spacing w:after="100" w:afterAutospacing="1"/>
              <w:jc w:val="left"/>
              <w:rPr>
                <w:rFonts w:cs="Tahoma"/>
                <w:b/>
                <w:szCs w:val="20"/>
              </w:rPr>
            </w:pPr>
          </w:p>
        </w:tc>
      </w:tr>
      <w:tr w:rsidR="00715FC4" w:rsidRPr="006361E4" w14:paraId="4F4364A7" w14:textId="5AA982B5" w:rsidTr="00CE6261">
        <w:trPr>
          <w:gridAfter w:val="2"/>
          <w:wAfter w:w="472" w:type="dxa"/>
          <w:trHeight w:val="227"/>
        </w:trPr>
        <w:tc>
          <w:tcPr>
            <w:tcW w:w="3539" w:type="dxa"/>
            <w:shd w:val="clear" w:color="auto" w:fill="F2F2F2" w:themeFill="background1" w:themeFillShade="F2"/>
            <w:vAlign w:val="center"/>
            <w:hideMark/>
          </w:tcPr>
          <w:p w14:paraId="43F9AA9C" w14:textId="77777777" w:rsidR="00715FC4" w:rsidRPr="006361E4" w:rsidRDefault="00715FC4" w:rsidP="00715FC4">
            <w:pPr>
              <w:spacing w:after="100" w:afterAutospacing="1"/>
              <w:rPr>
                <w:rFonts w:cs="Tahoma"/>
                <w:b/>
                <w:szCs w:val="20"/>
              </w:rPr>
            </w:pPr>
            <w:r>
              <w:rPr>
                <w:rFonts w:cs="Tahoma"/>
                <w:b/>
                <w:bCs/>
                <w:szCs w:val="20"/>
                <w:lang w:val="en"/>
              </w:rPr>
              <w:t>Profit/ loss before tax</w:t>
            </w:r>
          </w:p>
        </w:tc>
        <w:tc>
          <w:tcPr>
            <w:tcW w:w="1985" w:type="dxa"/>
            <w:shd w:val="clear" w:color="auto" w:fill="F2F2F2" w:themeFill="background1" w:themeFillShade="F2"/>
            <w:vAlign w:val="center"/>
          </w:tcPr>
          <w:p w14:paraId="5C12F4FB" w14:textId="09FB9004" w:rsidR="00715FC4" w:rsidRPr="006361E4" w:rsidRDefault="00715FC4" w:rsidP="00715FC4">
            <w:pPr>
              <w:spacing w:after="100" w:afterAutospacing="1"/>
              <w:jc w:val="right"/>
              <w:rPr>
                <w:rFonts w:cs="Tahoma"/>
                <w:b/>
                <w:szCs w:val="20"/>
              </w:rPr>
            </w:pPr>
            <w:r>
              <w:rPr>
                <w:rFonts w:cs="Tahoma"/>
                <w:b/>
                <w:bCs/>
                <w:szCs w:val="20"/>
                <w:lang w:val="en"/>
              </w:rPr>
              <w:t>-1,718</w:t>
            </w:r>
          </w:p>
        </w:tc>
        <w:tc>
          <w:tcPr>
            <w:tcW w:w="1842" w:type="dxa"/>
            <w:shd w:val="clear" w:color="auto" w:fill="F2F2F2" w:themeFill="background1" w:themeFillShade="F2"/>
            <w:vAlign w:val="center"/>
          </w:tcPr>
          <w:p w14:paraId="5E4D1C4B" w14:textId="2690AE8A" w:rsidR="00715FC4" w:rsidRPr="006361E4" w:rsidRDefault="00531133" w:rsidP="00715FC4">
            <w:pPr>
              <w:spacing w:after="100" w:afterAutospacing="1"/>
              <w:jc w:val="right"/>
              <w:rPr>
                <w:rFonts w:cs="Tahoma"/>
                <w:b/>
                <w:szCs w:val="20"/>
              </w:rPr>
            </w:pPr>
            <w:r>
              <w:rPr>
                <w:rFonts w:cs="Tahoma"/>
                <w:b/>
                <w:bCs/>
                <w:szCs w:val="20"/>
                <w:lang w:val="en"/>
              </w:rPr>
              <w:t>-1,786</w:t>
            </w:r>
          </w:p>
        </w:tc>
        <w:tc>
          <w:tcPr>
            <w:tcW w:w="1985" w:type="dxa"/>
            <w:shd w:val="clear" w:color="auto" w:fill="F2F2F2" w:themeFill="background1" w:themeFillShade="F2"/>
            <w:vAlign w:val="center"/>
          </w:tcPr>
          <w:p w14:paraId="34083937" w14:textId="6B657231" w:rsidR="00715FC4" w:rsidRPr="00715FC4" w:rsidRDefault="00715FC4" w:rsidP="00715FC4">
            <w:pPr>
              <w:spacing w:after="100" w:afterAutospacing="1"/>
              <w:jc w:val="right"/>
              <w:rPr>
                <w:rFonts w:cs="Tahoma"/>
                <w:b/>
                <w:szCs w:val="20"/>
              </w:rPr>
            </w:pPr>
            <w:r>
              <w:rPr>
                <w:rFonts w:cs="Tahoma"/>
                <w:b/>
                <w:bCs/>
                <w:szCs w:val="20"/>
                <w:lang w:val="en"/>
              </w:rPr>
              <w:t>-819</w:t>
            </w:r>
          </w:p>
        </w:tc>
      </w:tr>
      <w:tr w:rsidR="00715FC4" w:rsidRPr="006361E4" w14:paraId="7D74D2F7" w14:textId="3A87B631" w:rsidTr="00CE6261">
        <w:trPr>
          <w:gridAfter w:val="2"/>
          <w:wAfter w:w="472" w:type="dxa"/>
          <w:trHeight w:val="227"/>
        </w:trPr>
        <w:tc>
          <w:tcPr>
            <w:tcW w:w="3539" w:type="dxa"/>
            <w:shd w:val="clear" w:color="auto" w:fill="F2F2F2" w:themeFill="background1" w:themeFillShade="F2"/>
            <w:vAlign w:val="center"/>
          </w:tcPr>
          <w:p w14:paraId="67793AB9" w14:textId="77777777" w:rsidR="00715FC4" w:rsidRPr="006361E4" w:rsidRDefault="00715FC4" w:rsidP="00715FC4">
            <w:pPr>
              <w:spacing w:after="100" w:afterAutospacing="1"/>
              <w:rPr>
                <w:rFonts w:cs="Tahoma"/>
                <w:b/>
                <w:szCs w:val="20"/>
              </w:rPr>
            </w:pPr>
            <w:r>
              <w:rPr>
                <w:rFonts w:cs="Tahoma"/>
                <w:b/>
                <w:bCs/>
                <w:szCs w:val="20"/>
                <w:lang w:val="en"/>
              </w:rPr>
              <w:t>Income tax</w:t>
            </w:r>
          </w:p>
        </w:tc>
        <w:tc>
          <w:tcPr>
            <w:tcW w:w="1985" w:type="dxa"/>
            <w:shd w:val="clear" w:color="auto" w:fill="F2F2F2" w:themeFill="background1" w:themeFillShade="F2"/>
            <w:vAlign w:val="center"/>
          </w:tcPr>
          <w:p w14:paraId="30CEC62A" w14:textId="3004C0B3" w:rsidR="00715FC4" w:rsidRPr="006361E4" w:rsidRDefault="00715FC4" w:rsidP="00715FC4">
            <w:pPr>
              <w:spacing w:after="100" w:afterAutospacing="1"/>
              <w:jc w:val="right"/>
              <w:rPr>
                <w:rFonts w:cs="Tahoma"/>
                <w:b/>
                <w:szCs w:val="20"/>
              </w:rPr>
            </w:pPr>
            <w:r>
              <w:rPr>
                <w:rFonts w:cs="Tahoma"/>
                <w:b/>
                <w:bCs/>
                <w:szCs w:val="20"/>
                <w:lang w:val="en"/>
              </w:rPr>
              <w:t>-4</w:t>
            </w:r>
          </w:p>
        </w:tc>
        <w:tc>
          <w:tcPr>
            <w:tcW w:w="1842" w:type="dxa"/>
            <w:shd w:val="clear" w:color="auto" w:fill="F2F2F2" w:themeFill="background1" w:themeFillShade="F2"/>
            <w:vAlign w:val="center"/>
          </w:tcPr>
          <w:p w14:paraId="079515DF" w14:textId="56DE14A4" w:rsidR="00715FC4" w:rsidRPr="006361E4" w:rsidRDefault="00531133" w:rsidP="00715FC4">
            <w:pPr>
              <w:spacing w:after="100" w:afterAutospacing="1"/>
              <w:jc w:val="right"/>
              <w:rPr>
                <w:rFonts w:cs="Tahoma"/>
                <w:b/>
                <w:szCs w:val="20"/>
              </w:rPr>
            </w:pPr>
            <w:r>
              <w:rPr>
                <w:rFonts w:cs="Tahoma"/>
                <w:b/>
                <w:bCs/>
                <w:szCs w:val="20"/>
                <w:lang w:val="en"/>
              </w:rPr>
              <w:t>38</w:t>
            </w:r>
          </w:p>
        </w:tc>
        <w:tc>
          <w:tcPr>
            <w:tcW w:w="1985" w:type="dxa"/>
            <w:shd w:val="clear" w:color="auto" w:fill="F2F2F2" w:themeFill="background1" w:themeFillShade="F2"/>
            <w:vAlign w:val="center"/>
          </w:tcPr>
          <w:p w14:paraId="03654D05" w14:textId="2DDAAE00" w:rsidR="00715FC4" w:rsidRPr="00715FC4" w:rsidRDefault="00715FC4" w:rsidP="00715FC4">
            <w:pPr>
              <w:spacing w:after="100" w:afterAutospacing="1"/>
              <w:jc w:val="right"/>
              <w:rPr>
                <w:rFonts w:cs="Tahoma"/>
                <w:b/>
                <w:szCs w:val="20"/>
              </w:rPr>
            </w:pPr>
            <w:r>
              <w:rPr>
                <w:rFonts w:cs="Tahoma"/>
                <w:b/>
                <w:bCs/>
                <w:szCs w:val="20"/>
                <w:lang w:val="en"/>
              </w:rPr>
              <w:t>38</w:t>
            </w:r>
          </w:p>
        </w:tc>
      </w:tr>
      <w:tr w:rsidR="00715FC4" w:rsidRPr="006361E4" w14:paraId="03B77E79" w14:textId="60487CC6" w:rsidTr="00CE6261">
        <w:trPr>
          <w:gridAfter w:val="2"/>
          <w:wAfter w:w="472" w:type="dxa"/>
          <w:trHeight w:val="227"/>
        </w:trPr>
        <w:tc>
          <w:tcPr>
            <w:tcW w:w="3539" w:type="dxa"/>
            <w:shd w:val="clear" w:color="auto" w:fill="F2F2F2" w:themeFill="background1" w:themeFillShade="F2"/>
            <w:vAlign w:val="center"/>
          </w:tcPr>
          <w:p w14:paraId="05CE4E76" w14:textId="77777777" w:rsidR="00715FC4" w:rsidRPr="006361E4" w:rsidRDefault="00715FC4" w:rsidP="00715FC4">
            <w:pPr>
              <w:spacing w:after="100" w:afterAutospacing="1"/>
              <w:rPr>
                <w:rFonts w:cs="Tahoma"/>
                <w:b/>
                <w:szCs w:val="20"/>
              </w:rPr>
            </w:pPr>
            <w:r>
              <w:rPr>
                <w:rFonts w:cs="Tahoma"/>
                <w:b/>
                <w:bCs/>
                <w:szCs w:val="20"/>
                <w:lang w:val="en"/>
              </w:rPr>
              <w:t>Profit/ loss after tax</w:t>
            </w:r>
          </w:p>
        </w:tc>
        <w:tc>
          <w:tcPr>
            <w:tcW w:w="1985" w:type="dxa"/>
            <w:shd w:val="clear" w:color="auto" w:fill="F2F2F2" w:themeFill="background1" w:themeFillShade="F2"/>
            <w:vAlign w:val="center"/>
          </w:tcPr>
          <w:p w14:paraId="56A4BABD" w14:textId="17CBF079" w:rsidR="00715FC4" w:rsidRPr="006361E4" w:rsidRDefault="00715FC4" w:rsidP="00715FC4">
            <w:pPr>
              <w:spacing w:after="100" w:afterAutospacing="1"/>
              <w:jc w:val="right"/>
              <w:rPr>
                <w:rFonts w:cs="Tahoma"/>
                <w:b/>
                <w:szCs w:val="20"/>
              </w:rPr>
            </w:pPr>
            <w:r>
              <w:rPr>
                <w:rFonts w:cs="Tahoma"/>
                <w:b/>
                <w:bCs/>
                <w:szCs w:val="20"/>
                <w:lang w:val="en"/>
              </w:rPr>
              <w:t>-1,713</w:t>
            </w:r>
          </w:p>
        </w:tc>
        <w:tc>
          <w:tcPr>
            <w:tcW w:w="1842" w:type="dxa"/>
            <w:shd w:val="clear" w:color="auto" w:fill="F2F2F2" w:themeFill="background1" w:themeFillShade="F2"/>
            <w:vAlign w:val="center"/>
          </w:tcPr>
          <w:p w14:paraId="089CD582" w14:textId="7D4BD326" w:rsidR="00715FC4" w:rsidRPr="006361E4" w:rsidRDefault="00531133" w:rsidP="00715FC4">
            <w:pPr>
              <w:spacing w:after="100" w:afterAutospacing="1"/>
              <w:jc w:val="right"/>
              <w:rPr>
                <w:rFonts w:cs="Tahoma"/>
                <w:b/>
                <w:szCs w:val="20"/>
              </w:rPr>
            </w:pPr>
            <w:r>
              <w:rPr>
                <w:rFonts w:cs="Tahoma"/>
                <w:b/>
                <w:bCs/>
                <w:szCs w:val="20"/>
                <w:lang w:val="en"/>
              </w:rPr>
              <w:t>-1,823</w:t>
            </w:r>
          </w:p>
        </w:tc>
        <w:tc>
          <w:tcPr>
            <w:tcW w:w="1985" w:type="dxa"/>
            <w:shd w:val="clear" w:color="auto" w:fill="F2F2F2" w:themeFill="background1" w:themeFillShade="F2"/>
            <w:vAlign w:val="center"/>
          </w:tcPr>
          <w:p w14:paraId="57E7AE77" w14:textId="3951F491" w:rsidR="00715FC4" w:rsidRPr="00715FC4" w:rsidRDefault="00715FC4" w:rsidP="00715FC4">
            <w:pPr>
              <w:spacing w:after="100" w:afterAutospacing="1"/>
              <w:jc w:val="right"/>
              <w:rPr>
                <w:rFonts w:cs="Tahoma"/>
                <w:b/>
                <w:szCs w:val="20"/>
              </w:rPr>
            </w:pPr>
            <w:r>
              <w:rPr>
                <w:rFonts w:cs="Tahoma"/>
                <w:b/>
                <w:bCs/>
                <w:szCs w:val="20"/>
                <w:lang w:val="en"/>
              </w:rPr>
              <w:t>-857</w:t>
            </w:r>
          </w:p>
        </w:tc>
      </w:tr>
      <w:tr w:rsidR="00715FC4" w:rsidRPr="006361E4" w14:paraId="40008DEF" w14:textId="6E1CF2B4" w:rsidTr="00CE6261">
        <w:trPr>
          <w:gridAfter w:val="2"/>
          <w:wAfter w:w="472" w:type="dxa"/>
          <w:trHeight w:val="227"/>
        </w:trPr>
        <w:tc>
          <w:tcPr>
            <w:tcW w:w="3539" w:type="dxa"/>
            <w:shd w:val="clear" w:color="auto" w:fill="F2F2F2" w:themeFill="background1" w:themeFillShade="F2"/>
            <w:vAlign w:val="center"/>
            <w:hideMark/>
          </w:tcPr>
          <w:p w14:paraId="317B9BCF" w14:textId="77777777" w:rsidR="00715FC4" w:rsidRPr="006361E4" w:rsidRDefault="00715FC4" w:rsidP="00715FC4">
            <w:pPr>
              <w:spacing w:after="100" w:afterAutospacing="1"/>
              <w:rPr>
                <w:rFonts w:cs="Tahoma"/>
                <w:b/>
                <w:szCs w:val="20"/>
              </w:rPr>
            </w:pPr>
            <w:r>
              <w:rPr>
                <w:rFonts w:cs="Tahoma"/>
                <w:b/>
                <w:bCs/>
                <w:szCs w:val="20"/>
                <w:lang w:val="en"/>
              </w:rPr>
              <w:t>Total adjustments:</w:t>
            </w:r>
          </w:p>
        </w:tc>
        <w:tc>
          <w:tcPr>
            <w:tcW w:w="1985" w:type="dxa"/>
            <w:shd w:val="clear" w:color="auto" w:fill="F2F2F2" w:themeFill="background1" w:themeFillShade="F2"/>
            <w:vAlign w:val="center"/>
          </w:tcPr>
          <w:p w14:paraId="6E152259" w14:textId="6ADFD3B0" w:rsidR="00715FC4" w:rsidRPr="006361E4" w:rsidRDefault="009F35B1" w:rsidP="00715FC4">
            <w:pPr>
              <w:spacing w:after="100" w:afterAutospacing="1"/>
              <w:jc w:val="right"/>
              <w:rPr>
                <w:rFonts w:cs="Tahoma"/>
                <w:b/>
                <w:szCs w:val="20"/>
              </w:rPr>
            </w:pPr>
            <w:r>
              <w:rPr>
                <w:rFonts w:cs="Tahoma"/>
                <w:b/>
                <w:bCs/>
                <w:szCs w:val="20"/>
                <w:lang w:val="en"/>
              </w:rPr>
              <w:t>1,988</w:t>
            </w:r>
          </w:p>
        </w:tc>
        <w:tc>
          <w:tcPr>
            <w:tcW w:w="1842" w:type="dxa"/>
            <w:shd w:val="clear" w:color="auto" w:fill="F2F2F2" w:themeFill="background1" w:themeFillShade="F2"/>
            <w:vAlign w:val="center"/>
          </w:tcPr>
          <w:p w14:paraId="3BD39B7B" w14:textId="7E1EFAE5" w:rsidR="00715FC4" w:rsidRPr="006361E4" w:rsidRDefault="00531133" w:rsidP="00715FC4">
            <w:pPr>
              <w:spacing w:after="100" w:afterAutospacing="1"/>
              <w:jc w:val="right"/>
              <w:rPr>
                <w:rFonts w:cs="Tahoma"/>
                <w:b/>
                <w:szCs w:val="20"/>
              </w:rPr>
            </w:pPr>
            <w:r>
              <w:rPr>
                <w:rFonts w:cs="Tahoma"/>
                <w:b/>
                <w:bCs/>
                <w:szCs w:val="20"/>
                <w:lang w:val="en"/>
              </w:rPr>
              <w:t>307</w:t>
            </w:r>
          </w:p>
        </w:tc>
        <w:tc>
          <w:tcPr>
            <w:tcW w:w="1985" w:type="dxa"/>
            <w:shd w:val="clear" w:color="auto" w:fill="F2F2F2" w:themeFill="background1" w:themeFillShade="F2"/>
            <w:vAlign w:val="center"/>
          </w:tcPr>
          <w:p w14:paraId="6797DDAC" w14:textId="18202BDB" w:rsidR="00715FC4" w:rsidRPr="00715FC4" w:rsidRDefault="00715FC4" w:rsidP="00715FC4">
            <w:pPr>
              <w:spacing w:after="100" w:afterAutospacing="1"/>
              <w:jc w:val="right"/>
              <w:rPr>
                <w:rFonts w:cs="Tahoma"/>
                <w:b/>
                <w:szCs w:val="20"/>
              </w:rPr>
            </w:pPr>
            <w:r>
              <w:rPr>
                <w:rFonts w:cs="Tahoma"/>
                <w:b/>
                <w:bCs/>
                <w:szCs w:val="20"/>
                <w:lang w:val="en"/>
              </w:rPr>
              <w:t>2,178</w:t>
            </w:r>
          </w:p>
        </w:tc>
      </w:tr>
      <w:tr w:rsidR="00715FC4" w:rsidRPr="006361E4" w14:paraId="111E1DBD" w14:textId="481FFA1B" w:rsidTr="00CE6261">
        <w:trPr>
          <w:gridAfter w:val="2"/>
          <w:wAfter w:w="472" w:type="dxa"/>
          <w:trHeight w:val="227"/>
        </w:trPr>
        <w:tc>
          <w:tcPr>
            <w:tcW w:w="3539" w:type="dxa"/>
            <w:shd w:val="clear" w:color="auto" w:fill="F2F2F2" w:themeFill="background1" w:themeFillShade="F2"/>
            <w:vAlign w:val="center"/>
            <w:hideMark/>
          </w:tcPr>
          <w:p w14:paraId="7051D1E7" w14:textId="77777777" w:rsidR="00715FC4" w:rsidRPr="006361E4" w:rsidRDefault="00715FC4" w:rsidP="00715FC4">
            <w:pPr>
              <w:spacing w:after="100" w:afterAutospacing="1"/>
              <w:rPr>
                <w:rFonts w:cs="Tahoma"/>
                <w:szCs w:val="20"/>
              </w:rPr>
            </w:pPr>
            <w:r>
              <w:rPr>
                <w:rFonts w:cs="Tahoma"/>
                <w:szCs w:val="20"/>
                <w:lang w:val="en"/>
              </w:rPr>
              <w:t>Depreciation/ amortisation</w:t>
            </w:r>
          </w:p>
        </w:tc>
        <w:tc>
          <w:tcPr>
            <w:tcW w:w="1985" w:type="dxa"/>
            <w:shd w:val="clear" w:color="auto" w:fill="F2F2F2" w:themeFill="background1" w:themeFillShade="F2"/>
            <w:vAlign w:val="center"/>
          </w:tcPr>
          <w:p w14:paraId="0DEE8115" w14:textId="652F7AE7" w:rsidR="00715FC4" w:rsidRPr="006F07FD" w:rsidRDefault="00715FC4" w:rsidP="00715FC4">
            <w:pPr>
              <w:spacing w:after="100" w:afterAutospacing="1"/>
              <w:jc w:val="right"/>
              <w:rPr>
                <w:rFonts w:cs="Tahoma"/>
                <w:szCs w:val="20"/>
              </w:rPr>
            </w:pPr>
            <w:r>
              <w:rPr>
                <w:rFonts w:cs="Tahoma"/>
                <w:szCs w:val="20"/>
                <w:lang w:val="en"/>
              </w:rPr>
              <w:t>3,384</w:t>
            </w:r>
          </w:p>
        </w:tc>
        <w:tc>
          <w:tcPr>
            <w:tcW w:w="1842" w:type="dxa"/>
            <w:shd w:val="clear" w:color="auto" w:fill="F2F2F2" w:themeFill="background1" w:themeFillShade="F2"/>
            <w:vAlign w:val="center"/>
          </w:tcPr>
          <w:p w14:paraId="11DAC757" w14:textId="540137DE" w:rsidR="00715FC4" w:rsidRPr="006F07FD" w:rsidRDefault="00531133" w:rsidP="00715FC4">
            <w:pPr>
              <w:spacing w:after="100" w:afterAutospacing="1"/>
              <w:jc w:val="right"/>
              <w:rPr>
                <w:rFonts w:cs="Tahoma"/>
                <w:szCs w:val="20"/>
              </w:rPr>
            </w:pPr>
            <w:r>
              <w:rPr>
                <w:rFonts w:cs="Tahoma"/>
                <w:szCs w:val="20"/>
                <w:lang w:val="en"/>
              </w:rPr>
              <w:t>3,310</w:t>
            </w:r>
          </w:p>
        </w:tc>
        <w:tc>
          <w:tcPr>
            <w:tcW w:w="1985" w:type="dxa"/>
            <w:shd w:val="clear" w:color="auto" w:fill="F2F2F2" w:themeFill="background1" w:themeFillShade="F2"/>
            <w:vAlign w:val="center"/>
          </w:tcPr>
          <w:p w14:paraId="0DCAC9DC" w14:textId="253F277C" w:rsidR="00715FC4" w:rsidRPr="00715FC4" w:rsidRDefault="00715FC4" w:rsidP="00715FC4">
            <w:pPr>
              <w:spacing w:after="100" w:afterAutospacing="1"/>
              <w:jc w:val="right"/>
              <w:rPr>
                <w:rFonts w:cs="Tahoma"/>
                <w:szCs w:val="20"/>
              </w:rPr>
            </w:pPr>
            <w:r>
              <w:rPr>
                <w:rFonts w:cs="Tahoma"/>
                <w:szCs w:val="20"/>
                <w:lang w:val="en"/>
              </w:rPr>
              <w:t>4,523</w:t>
            </w:r>
          </w:p>
        </w:tc>
      </w:tr>
      <w:tr w:rsidR="00715FC4" w:rsidRPr="006361E4" w14:paraId="2FCC7C7C" w14:textId="37AEAD8D" w:rsidTr="00CE6261">
        <w:trPr>
          <w:gridAfter w:val="2"/>
          <w:wAfter w:w="472" w:type="dxa"/>
          <w:trHeight w:val="227"/>
        </w:trPr>
        <w:tc>
          <w:tcPr>
            <w:tcW w:w="3539" w:type="dxa"/>
            <w:shd w:val="clear" w:color="auto" w:fill="F2F2F2" w:themeFill="background1" w:themeFillShade="F2"/>
            <w:vAlign w:val="center"/>
            <w:hideMark/>
          </w:tcPr>
          <w:p w14:paraId="4B6799ED" w14:textId="77777777" w:rsidR="00715FC4" w:rsidRPr="006361E4" w:rsidRDefault="00715FC4" w:rsidP="00715FC4">
            <w:pPr>
              <w:spacing w:after="100" w:afterAutospacing="1"/>
              <w:rPr>
                <w:rFonts w:cs="Tahoma"/>
                <w:szCs w:val="20"/>
              </w:rPr>
            </w:pPr>
            <w:r>
              <w:rPr>
                <w:rFonts w:cs="Tahoma"/>
                <w:szCs w:val="20"/>
                <w:lang w:val="en"/>
              </w:rPr>
              <w:t>FX gains (losses)</w:t>
            </w:r>
          </w:p>
        </w:tc>
        <w:tc>
          <w:tcPr>
            <w:tcW w:w="1985" w:type="dxa"/>
            <w:shd w:val="clear" w:color="auto" w:fill="F2F2F2" w:themeFill="background1" w:themeFillShade="F2"/>
            <w:vAlign w:val="center"/>
          </w:tcPr>
          <w:p w14:paraId="6088F0C3" w14:textId="722269E8" w:rsidR="00715FC4" w:rsidRPr="006361E4" w:rsidRDefault="00715FC4" w:rsidP="00715FC4">
            <w:pPr>
              <w:spacing w:after="100" w:afterAutospacing="1"/>
              <w:jc w:val="right"/>
              <w:rPr>
                <w:rFonts w:cs="Tahoma"/>
                <w:szCs w:val="20"/>
              </w:rPr>
            </w:pPr>
            <w:r>
              <w:rPr>
                <w:rFonts w:cs="Tahoma"/>
                <w:szCs w:val="20"/>
                <w:lang w:val="en"/>
              </w:rPr>
              <w:t>294</w:t>
            </w:r>
          </w:p>
        </w:tc>
        <w:tc>
          <w:tcPr>
            <w:tcW w:w="1842" w:type="dxa"/>
            <w:shd w:val="clear" w:color="auto" w:fill="F2F2F2" w:themeFill="background1" w:themeFillShade="F2"/>
            <w:vAlign w:val="center"/>
          </w:tcPr>
          <w:p w14:paraId="0089569D" w14:textId="5F908B8E" w:rsidR="00715FC4" w:rsidRPr="006361E4" w:rsidRDefault="00531133" w:rsidP="00715FC4">
            <w:pPr>
              <w:spacing w:after="100" w:afterAutospacing="1"/>
              <w:jc w:val="right"/>
              <w:rPr>
                <w:rFonts w:cs="Tahoma"/>
                <w:szCs w:val="20"/>
              </w:rPr>
            </w:pPr>
            <w:r>
              <w:rPr>
                <w:rFonts w:cs="Tahoma"/>
                <w:szCs w:val="20"/>
                <w:lang w:val="en"/>
              </w:rPr>
              <w:t>-403</w:t>
            </w:r>
          </w:p>
        </w:tc>
        <w:tc>
          <w:tcPr>
            <w:tcW w:w="1985" w:type="dxa"/>
            <w:shd w:val="clear" w:color="auto" w:fill="F2F2F2" w:themeFill="background1" w:themeFillShade="F2"/>
            <w:vAlign w:val="center"/>
          </w:tcPr>
          <w:p w14:paraId="4344CFA4" w14:textId="02DA78FF" w:rsidR="00715FC4" w:rsidRPr="00715FC4" w:rsidRDefault="00715FC4" w:rsidP="00715FC4">
            <w:pPr>
              <w:spacing w:after="100" w:afterAutospacing="1"/>
              <w:jc w:val="right"/>
              <w:rPr>
                <w:rFonts w:cs="Tahoma"/>
                <w:szCs w:val="20"/>
              </w:rPr>
            </w:pPr>
            <w:r>
              <w:rPr>
                <w:rFonts w:cs="Tahoma"/>
                <w:szCs w:val="20"/>
                <w:lang w:val="en"/>
              </w:rPr>
              <w:t>-403</w:t>
            </w:r>
          </w:p>
        </w:tc>
      </w:tr>
      <w:tr w:rsidR="00715FC4" w:rsidRPr="006361E4" w14:paraId="03230B7D" w14:textId="41DEA31D" w:rsidTr="00CE6261">
        <w:trPr>
          <w:gridAfter w:val="2"/>
          <w:wAfter w:w="472" w:type="dxa"/>
          <w:trHeight w:val="227"/>
        </w:trPr>
        <w:tc>
          <w:tcPr>
            <w:tcW w:w="3539" w:type="dxa"/>
            <w:shd w:val="clear" w:color="auto" w:fill="F2F2F2" w:themeFill="background1" w:themeFillShade="F2"/>
            <w:vAlign w:val="center"/>
            <w:hideMark/>
          </w:tcPr>
          <w:p w14:paraId="52D06468" w14:textId="77777777" w:rsidR="00715FC4" w:rsidRPr="0047718C" w:rsidRDefault="00715FC4" w:rsidP="00715FC4">
            <w:pPr>
              <w:spacing w:after="100" w:afterAutospacing="1"/>
              <w:rPr>
                <w:rFonts w:cs="Tahoma"/>
                <w:szCs w:val="20"/>
                <w:lang w:val="en-US"/>
              </w:rPr>
            </w:pPr>
            <w:r>
              <w:rPr>
                <w:rFonts w:cs="Tahoma"/>
                <w:szCs w:val="20"/>
                <w:lang w:val="en"/>
              </w:rPr>
              <w:t>Interest and profit distributions (dividends)</w:t>
            </w:r>
          </w:p>
        </w:tc>
        <w:tc>
          <w:tcPr>
            <w:tcW w:w="1985" w:type="dxa"/>
            <w:shd w:val="clear" w:color="auto" w:fill="F2F2F2" w:themeFill="background1" w:themeFillShade="F2"/>
            <w:vAlign w:val="center"/>
          </w:tcPr>
          <w:p w14:paraId="1FA8DA70" w14:textId="18912777" w:rsidR="00715FC4" w:rsidRPr="006361E4" w:rsidRDefault="00715FC4" w:rsidP="00715FC4">
            <w:pPr>
              <w:spacing w:after="100" w:afterAutospacing="1"/>
              <w:jc w:val="right"/>
              <w:rPr>
                <w:rFonts w:cs="Tahoma"/>
                <w:szCs w:val="20"/>
              </w:rPr>
            </w:pPr>
            <w:r>
              <w:rPr>
                <w:rFonts w:cs="Tahoma"/>
                <w:szCs w:val="20"/>
                <w:lang w:val="en"/>
              </w:rPr>
              <w:t>214</w:t>
            </w:r>
          </w:p>
        </w:tc>
        <w:tc>
          <w:tcPr>
            <w:tcW w:w="1842" w:type="dxa"/>
            <w:shd w:val="clear" w:color="auto" w:fill="F2F2F2" w:themeFill="background1" w:themeFillShade="F2"/>
            <w:vAlign w:val="center"/>
          </w:tcPr>
          <w:p w14:paraId="2BD0C505" w14:textId="50D8FF9E" w:rsidR="00715FC4" w:rsidRPr="006361E4" w:rsidRDefault="003321E9" w:rsidP="00715FC4">
            <w:pPr>
              <w:spacing w:after="100" w:afterAutospacing="1"/>
              <w:jc w:val="right"/>
              <w:rPr>
                <w:rFonts w:cs="Tahoma"/>
                <w:szCs w:val="20"/>
              </w:rPr>
            </w:pPr>
            <w:r>
              <w:rPr>
                <w:rFonts w:cs="Tahoma"/>
                <w:szCs w:val="20"/>
                <w:lang w:val="en"/>
              </w:rPr>
              <w:t>780</w:t>
            </w:r>
          </w:p>
        </w:tc>
        <w:tc>
          <w:tcPr>
            <w:tcW w:w="1985" w:type="dxa"/>
            <w:shd w:val="clear" w:color="auto" w:fill="F2F2F2" w:themeFill="background1" w:themeFillShade="F2"/>
            <w:vAlign w:val="center"/>
          </w:tcPr>
          <w:p w14:paraId="152475E4" w14:textId="126083EA" w:rsidR="00715FC4" w:rsidRPr="00715FC4" w:rsidRDefault="00715FC4" w:rsidP="00715FC4">
            <w:pPr>
              <w:spacing w:after="100" w:afterAutospacing="1"/>
              <w:jc w:val="right"/>
              <w:rPr>
                <w:rFonts w:cs="Tahoma"/>
                <w:szCs w:val="20"/>
              </w:rPr>
            </w:pPr>
            <w:r>
              <w:rPr>
                <w:rFonts w:cs="Tahoma"/>
                <w:szCs w:val="20"/>
                <w:lang w:val="en"/>
              </w:rPr>
              <w:t>780</w:t>
            </w:r>
          </w:p>
        </w:tc>
      </w:tr>
      <w:tr w:rsidR="00715FC4" w:rsidRPr="006361E4" w14:paraId="7D4838A5" w14:textId="32CB63F3" w:rsidTr="00CE6261">
        <w:trPr>
          <w:gridAfter w:val="2"/>
          <w:wAfter w:w="472" w:type="dxa"/>
          <w:trHeight w:val="227"/>
        </w:trPr>
        <w:tc>
          <w:tcPr>
            <w:tcW w:w="3539" w:type="dxa"/>
            <w:shd w:val="clear" w:color="auto" w:fill="F2F2F2" w:themeFill="background1" w:themeFillShade="F2"/>
            <w:vAlign w:val="center"/>
            <w:hideMark/>
          </w:tcPr>
          <w:p w14:paraId="727C7680" w14:textId="77777777" w:rsidR="00715FC4" w:rsidRPr="0047718C" w:rsidRDefault="00715FC4" w:rsidP="00715FC4">
            <w:pPr>
              <w:spacing w:after="100" w:afterAutospacing="1"/>
              <w:rPr>
                <w:rFonts w:cs="Tahoma"/>
                <w:szCs w:val="20"/>
                <w:lang w:val="en-US"/>
              </w:rPr>
            </w:pPr>
            <w:r>
              <w:rPr>
                <w:rFonts w:cs="Tahoma"/>
                <w:szCs w:val="20"/>
                <w:lang w:val="en"/>
              </w:rPr>
              <w:t>Profit (loss) on investing activities</w:t>
            </w:r>
          </w:p>
        </w:tc>
        <w:tc>
          <w:tcPr>
            <w:tcW w:w="1985" w:type="dxa"/>
            <w:shd w:val="clear" w:color="auto" w:fill="F2F2F2" w:themeFill="background1" w:themeFillShade="F2"/>
            <w:vAlign w:val="center"/>
          </w:tcPr>
          <w:p w14:paraId="2BDB0045" w14:textId="51636C2E" w:rsidR="00715FC4" w:rsidRPr="006361E4" w:rsidRDefault="00715FC4" w:rsidP="00715FC4">
            <w:pPr>
              <w:spacing w:after="100" w:afterAutospacing="1"/>
              <w:jc w:val="right"/>
              <w:rPr>
                <w:rFonts w:cs="Tahoma"/>
                <w:szCs w:val="20"/>
              </w:rPr>
            </w:pPr>
            <w:r>
              <w:rPr>
                <w:rFonts w:cs="Tahoma"/>
                <w:szCs w:val="20"/>
                <w:lang w:val="en"/>
              </w:rPr>
              <w:t>-65</w:t>
            </w:r>
          </w:p>
        </w:tc>
        <w:tc>
          <w:tcPr>
            <w:tcW w:w="1842" w:type="dxa"/>
            <w:shd w:val="clear" w:color="auto" w:fill="F2F2F2" w:themeFill="background1" w:themeFillShade="F2"/>
            <w:vAlign w:val="center"/>
          </w:tcPr>
          <w:p w14:paraId="0BA61389" w14:textId="3C9D87F3" w:rsidR="00715FC4" w:rsidRPr="006361E4" w:rsidRDefault="003321E9" w:rsidP="00715FC4">
            <w:pPr>
              <w:spacing w:after="100" w:afterAutospacing="1"/>
              <w:jc w:val="right"/>
              <w:rPr>
                <w:rFonts w:cs="Tahoma"/>
                <w:szCs w:val="20"/>
              </w:rPr>
            </w:pPr>
            <w:r>
              <w:rPr>
                <w:rFonts w:cs="Tahoma"/>
                <w:szCs w:val="20"/>
                <w:lang w:val="en"/>
              </w:rPr>
              <w:t>199</w:t>
            </w:r>
          </w:p>
        </w:tc>
        <w:tc>
          <w:tcPr>
            <w:tcW w:w="1985" w:type="dxa"/>
            <w:shd w:val="clear" w:color="auto" w:fill="F2F2F2" w:themeFill="background1" w:themeFillShade="F2"/>
            <w:vAlign w:val="center"/>
          </w:tcPr>
          <w:p w14:paraId="3FC63CFD" w14:textId="1BB1611C" w:rsidR="00715FC4" w:rsidRPr="00715FC4" w:rsidRDefault="00715FC4" w:rsidP="00715FC4">
            <w:pPr>
              <w:spacing w:after="100" w:afterAutospacing="1"/>
              <w:jc w:val="right"/>
              <w:rPr>
                <w:rFonts w:cs="Tahoma"/>
                <w:szCs w:val="20"/>
              </w:rPr>
            </w:pPr>
            <w:r>
              <w:rPr>
                <w:rFonts w:cs="Tahoma"/>
                <w:szCs w:val="20"/>
                <w:lang w:val="en"/>
              </w:rPr>
              <w:t>199</w:t>
            </w:r>
          </w:p>
        </w:tc>
      </w:tr>
      <w:tr w:rsidR="00715FC4" w:rsidRPr="006361E4" w14:paraId="69819259" w14:textId="331E9C57" w:rsidTr="00CE6261">
        <w:trPr>
          <w:gridAfter w:val="2"/>
          <w:wAfter w:w="472" w:type="dxa"/>
          <w:trHeight w:val="227"/>
        </w:trPr>
        <w:tc>
          <w:tcPr>
            <w:tcW w:w="3539" w:type="dxa"/>
            <w:shd w:val="clear" w:color="auto" w:fill="F2F2F2" w:themeFill="background1" w:themeFillShade="F2"/>
            <w:vAlign w:val="center"/>
            <w:hideMark/>
          </w:tcPr>
          <w:p w14:paraId="56B215E4" w14:textId="77777777" w:rsidR="00715FC4" w:rsidRPr="0047718C" w:rsidRDefault="00715FC4" w:rsidP="00715FC4">
            <w:pPr>
              <w:spacing w:after="100" w:afterAutospacing="1"/>
              <w:rPr>
                <w:rFonts w:cs="Tahoma"/>
                <w:szCs w:val="20"/>
                <w:lang w:val="en-US"/>
              </w:rPr>
            </w:pPr>
            <w:r>
              <w:rPr>
                <w:rFonts w:cs="Tahoma"/>
                <w:szCs w:val="20"/>
                <w:lang w:val="en"/>
              </w:rPr>
              <w:t>Change in the balance of provisions</w:t>
            </w:r>
          </w:p>
        </w:tc>
        <w:tc>
          <w:tcPr>
            <w:tcW w:w="1985" w:type="dxa"/>
            <w:shd w:val="clear" w:color="auto" w:fill="F2F2F2" w:themeFill="background1" w:themeFillShade="F2"/>
            <w:vAlign w:val="center"/>
          </w:tcPr>
          <w:p w14:paraId="08FEA0BA" w14:textId="029D338F" w:rsidR="00715FC4" w:rsidRPr="006361E4" w:rsidRDefault="00715FC4" w:rsidP="00715FC4">
            <w:pPr>
              <w:spacing w:after="100" w:afterAutospacing="1"/>
              <w:jc w:val="right"/>
              <w:rPr>
                <w:rFonts w:cs="Tahoma"/>
                <w:szCs w:val="20"/>
              </w:rPr>
            </w:pPr>
            <w:r>
              <w:rPr>
                <w:rFonts w:cs="Tahoma"/>
                <w:szCs w:val="20"/>
                <w:lang w:val="en"/>
              </w:rPr>
              <w:t>678</w:t>
            </w:r>
          </w:p>
        </w:tc>
        <w:tc>
          <w:tcPr>
            <w:tcW w:w="1842" w:type="dxa"/>
            <w:shd w:val="clear" w:color="auto" w:fill="F2F2F2" w:themeFill="background1" w:themeFillShade="F2"/>
            <w:vAlign w:val="center"/>
          </w:tcPr>
          <w:p w14:paraId="2B68AB54" w14:textId="4F75B86C" w:rsidR="00715FC4" w:rsidRPr="006361E4" w:rsidRDefault="003321E9" w:rsidP="00715FC4">
            <w:pPr>
              <w:spacing w:after="100" w:afterAutospacing="1"/>
              <w:jc w:val="right"/>
              <w:rPr>
                <w:rFonts w:cs="Tahoma"/>
                <w:szCs w:val="20"/>
              </w:rPr>
            </w:pPr>
            <w:r>
              <w:rPr>
                <w:rFonts w:cs="Tahoma"/>
                <w:szCs w:val="20"/>
                <w:lang w:val="en"/>
              </w:rPr>
              <w:t>-307</w:t>
            </w:r>
          </w:p>
        </w:tc>
        <w:tc>
          <w:tcPr>
            <w:tcW w:w="1985" w:type="dxa"/>
            <w:shd w:val="clear" w:color="auto" w:fill="F2F2F2" w:themeFill="background1" w:themeFillShade="F2"/>
            <w:vAlign w:val="center"/>
          </w:tcPr>
          <w:p w14:paraId="386074B2" w14:textId="7EE72305" w:rsidR="00715FC4" w:rsidRPr="00715FC4" w:rsidRDefault="00715FC4" w:rsidP="00715FC4">
            <w:pPr>
              <w:spacing w:after="100" w:afterAutospacing="1"/>
              <w:jc w:val="right"/>
              <w:rPr>
                <w:rFonts w:cs="Tahoma"/>
                <w:szCs w:val="20"/>
              </w:rPr>
            </w:pPr>
            <w:r>
              <w:rPr>
                <w:rFonts w:cs="Tahoma"/>
                <w:szCs w:val="20"/>
                <w:lang w:val="en"/>
              </w:rPr>
              <w:t>-307</w:t>
            </w:r>
          </w:p>
        </w:tc>
      </w:tr>
      <w:tr w:rsidR="00715FC4" w:rsidRPr="006361E4" w14:paraId="0DC99BC1" w14:textId="6769A841" w:rsidTr="00CE6261">
        <w:trPr>
          <w:gridAfter w:val="2"/>
          <w:wAfter w:w="472" w:type="dxa"/>
          <w:trHeight w:val="227"/>
        </w:trPr>
        <w:tc>
          <w:tcPr>
            <w:tcW w:w="3539" w:type="dxa"/>
            <w:shd w:val="clear" w:color="auto" w:fill="F2F2F2" w:themeFill="background1" w:themeFillShade="F2"/>
            <w:vAlign w:val="center"/>
            <w:hideMark/>
          </w:tcPr>
          <w:p w14:paraId="2AD8628F" w14:textId="77777777" w:rsidR="00715FC4" w:rsidRPr="0047718C" w:rsidRDefault="00715FC4" w:rsidP="00715FC4">
            <w:pPr>
              <w:spacing w:after="100" w:afterAutospacing="1"/>
              <w:rPr>
                <w:rFonts w:cs="Tahoma"/>
                <w:szCs w:val="20"/>
                <w:lang w:val="en-US"/>
              </w:rPr>
            </w:pPr>
            <w:r>
              <w:rPr>
                <w:rFonts w:cs="Tahoma"/>
                <w:szCs w:val="20"/>
                <w:lang w:val="en"/>
              </w:rPr>
              <w:t>Change in the balance of inventories</w:t>
            </w:r>
          </w:p>
        </w:tc>
        <w:tc>
          <w:tcPr>
            <w:tcW w:w="1985" w:type="dxa"/>
            <w:shd w:val="clear" w:color="auto" w:fill="F2F2F2" w:themeFill="background1" w:themeFillShade="F2"/>
            <w:vAlign w:val="center"/>
          </w:tcPr>
          <w:p w14:paraId="4A49D5F3" w14:textId="2E434DB1" w:rsidR="00715FC4" w:rsidRPr="006361E4" w:rsidRDefault="00715FC4" w:rsidP="00715FC4">
            <w:pPr>
              <w:spacing w:after="100" w:afterAutospacing="1"/>
              <w:jc w:val="right"/>
              <w:rPr>
                <w:rFonts w:cs="Tahoma"/>
                <w:szCs w:val="20"/>
              </w:rPr>
            </w:pPr>
            <w:r>
              <w:rPr>
                <w:rFonts w:cs="Tahoma"/>
                <w:szCs w:val="20"/>
                <w:lang w:val="en"/>
              </w:rPr>
              <w:t>568</w:t>
            </w:r>
          </w:p>
        </w:tc>
        <w:tc>
          <w:tcPr>
            <w:tcW w:w="1842" w:type="dxa"/>
            <w:shd w:val="clear" w:color="auto" w:fill="F2F2F2" w:themeFill="background1" w:themeFillShade="F2"/>
            <w:vAlign w:val="center"/>
          </w:tcPr>
          <w:p w14:paraId="0DA1A87E" w14:textId="1D2F4F6E" w:rsidR="00715FC4" w:rsidRPr="006361E4" w:rsidRDefault="003321E9" w:rsidP="00715FC4">
            <w:pPr>
              <w:spacing w:after="100" w:afterAutospacing="1"/>
              <w:jc w:val="right"/>
              <w:rPr>
                <w:rFonts w:cs="Tahoma"/>
                <w:szCs w:val="20"/>
              </w:rPr>
            </w:pPr>
            <w:r>
              <w:rPr>
                <w:rFonts w:cs="Tahoma"/>
                <w:szCs w:val="20"/>
                <w:lang w:val="en"/>
              </w:rPr>
              <w:t>-2,942</w:t>
            </w:r>
          </w:p>
        </w:tc>
        <w:tc>
          <w:tcPr>
            <w:tcW w:w="1985" w:type="dxa"/>
            <w:shd w:val="clear" w:color="auto" w:fill="F2F2F2" w:themeFill="background1" w:themeFillShade="F2"/>
            <w:vAlign w:val="center"/>
          </w:tcPr>
          <w:p w14:paraId="5B68AC6A" w14:textId="04376B55" w:rsidR="00715FC4" w:rsidRPr="00715FC4" w:rsidRDefault="00715FC4" w:rsidP="00715FC4">
            <w:pPr>
              <w:spacing w:after="100" w:afterAutospacing="1"/>
              <w:jc w:val="right"/>
              <w:rPr>
                <w:rFonts w:cs="Tahoma"/>
                <w:szCs w:val="20"/>
              </w:rPr>
            </w:pPr>
            <w:r>
              <w:rPr>
                <w:rFonts w:cs="Tahoma"/>
                <w:szCs w:val="20"/>
                <w:lang w:val="en"/>
              </w:rPr>
              <w:t>-4,154</w:t>
            </w:r>
          </w:p>
        </w:tc>
      </w:tr>
      <w:tr w:rsidR="00715FC4" w:rsidRPr="006361E4" w14:paraId="43A19C91" w14:textId="59AB4070" w:rsidTr="00CE6261">
        <w:trPr>
          <w:gridAfter w:val="2"/>
          <w:wAfter w:w="472" w:type="dxa"/>
          <w:trHeight w:val="227"/>
        </w:trPr>
        <w:tc>
          <w:tcPr>
            <w:tcW w:w="3539" w:type="dxa"/>
            <w:shd w:val="clear" w:color="auto" w:fill="F2F2F2" w:themeFill="background1" w:themeFillShade="F2"/>
            <w:vAlign w:val="center"/>
            <w:hideMark/>
          </w:tcPr>
          <w:p w14:paraId="0A68F483" w14:textId="77777777" w:rsidR="00715FC4" w:rsidRPr="0047718C" w:rsidRDefault="00715FC4" w:rsidP="00715FC4">
            <w:pPr>
              <w:spacing w:after="100" w:afterAutospacing="1"/>
              <w:rPr>
                <w:rFonts w:cs="Tahoma"/>
                <w:szCs w:val="20"/>
                <w:lang w:val="en-US"/>
              </w:rPr>
            </w:pPr>
            <w:r>
              <w:rPr>
                <w:rFonts w:cs="Tahoma"/>
                <w:szCs w:val="20"/>
                <w:lang w:val="en"/>
              </w:rPr>
              <w:t>Change in the balance of receivables</w:t>
            </w:r>
          </w:p>
        </w:tc>
        <w:tc>
          <w:tcPr>
            <w:tcW w:w="1985" w:type="dxa"/>
            <w:shd w:val="clear" w:color="auto" w:fill="F2F2F2" w:themeFill="background1" w:themeFillShade="F2"/>
            <w:vAlign w:val="center"/>
          </w:tcPr>
          <w:p w14:paraId="7778FE4F" w14:textId="278F7C7D" w:rsidR="00715FC4" w:rsidRPr="006361E4" w:rsidRDefault="00715FC4" w:rsidP="00715FC4">
            <w:pPr>
              <w:spacing w:after="100" w:afterAutospacing="1"/>
              <w:jc w:val="right"/>
              <w:rPr>
                <w:rFonts w:cs="Tahoma"/>
                <w:szCs w:val="20"/>
              </w:rPr>
            </w:pPr>
            <w:r>
              <w:rPr>
                <w:rFonts w:cs="Tahoma"/>
                <w:szCs w:val="20"/>
                <w:lang w:val="en"/>
              </w:rPr>
              <w:t>128</w:t>
            </w:r>
          </w:p>
        </w:tc>
        <w:tc>
          <w:tcPr>
            <w:tcW w:w="1842" w:type="dxa"/>
            <w:shd w:val="clear" w:color="auto" w:fill="F2F2F2" w:themeFill="background1" w:themeFillShade="F2"/>
            <w:vAlign w:val="center"/>
          </w:tcPr>
          <w:p w14:paraId="77C109CB" w14:textId="3CE59A99" w:rsidR="00715FC4" w:rsidRPr="006361E4" w:rsidRDefault="003321E9" w:rsidP="00715FC4">
            <w:pPr>
              <w:spacing w:after="100" w:afterAutospacing="1"/>
              <w:jc w:val="right"/>
              <w:rPr>
                <w:rFonts w:cs="Tahoma"/>
                <w:szCs w:val="20"/>
              </w:rPr>
            </w:pPr>
            <w:r>
              <w:rPr>
                <w:rFonts w:cs="Tahoma"/>
                <w:szCs w:val="20"/>
                <w:lang w:val="en"/>
              </w:rPr>
              <w:t>3,429</w:t>
            </w:r>
          </w:p>
        </w:tc>
        <w:tc>
          <w:tcPr>
            <w:tcW w:w="1985" w:type="dxa"/>
            <w:shd w:val="clear" w:color="auto" w:fill="F2F2F2" w:themeFill="background1" w:themeFillShade="F2"/>
            <w:vAlign w:val="center"/>
          </w:tcPr>
          <w:p w14:paraId="19D3F20A" w14:textId="5D1D60BD" w:rsidR="00715FC4" w:rsidRPr="00715FC4" w:rsidRDefault="00715FC4" w:rsidP="00715FC4">
            <w:pPr>
              <w:spacing w:after="100" w:afterAutospacing="1"/>
              <w:jc w:val="right"/>
              <w:rPr>
                <w:rFonts w:cs="Tahoma"/>
                <w:szCs w:val="20"/>
              </w:rPr>
            </w:pPr>
            <w:r>
              <w:rPr>
                <w:rFonts w:cs="Tahoma"/>
                <w:szCs w:val="20"/>
                <w:lang w:val="en"/>
              </w:rPr>
              <w:t>3,429</w:t>
            </w:r>
          </w:p>
        </w:tc>
      </w:tr>
      <w:tr w:rsidR="00715FC4" w:rsidRPr="006361E4" w14:paraId="3DCF05EC" w14:textId="72F92BF1" w:rsidTr="00CE6261">
        <w:trPr>
          <w:gridAfter w:val="2"/>
          <w:wAfter w:w="472" w:type="dxa"/>
          <w:trHeight w:val="227"/>
        </w:trPr>
        <w:tc>
          <w:tcPr>
            <w:tcW w:w="3539" w:type="dxa"/>
            <w:shd w:val="clear" w:color="auto" w:fill="F2F2F2" w:themeFill="background1" w:themeFillShade="F2"/>
            <w:vAlign w:val="center"/>
            <w:hideMark/>
          </w:tcPr>
          <w:p w14:paraId="2A004F34" w14:textId="77777777" w:rsidR="00715FC4" w:rsidRPr="0047718C" w:rsidRDefault="00715FC4" w:rsidP="00715FC4">
            <w:pPr>
              <w:spacing w:after="100" w:afterAutospacing="1"/>
              <w:rPr>
                <w:rFonts w:cs="Tahoma"/>
                <w:szCs w:val="20"/>
                <w:lang w:val="en-US"/>
              </w:rPr>
            </w:pPr>
            <w:r>
              <w:rPr>
                <w:rFonts w:cs="Tahoma"/>
                <w:szCs w:val="20"/>
                <w:lang w:val="en"/>
              </w:rPr>
              <w:t>Change in liabilities, except for bank and non-bank loans</w:t>
            </w:r>
          </w:p>
        </w:tc>
        <w:tc>
          <w:tcPr>
            <w:tcW w:w="1985" w:type="dxa"/>
            <w:shd w:val="clear" w:color="auto" w:fill="F2F2F2" w:themeFill="background1" w:themeFillShade="F2"/>
            <w:vAlign w:val="center"/>
          </w:tcPr>
          <w:p w14:paraId="68EB4046" w14:textId="698ADA04" w:rsidR="00715FC4" w:rsidRPr="006361E4" w:rsidRDefault="00715FC4" w:rsidP="00715FC4">
            <w:pPr>
              <w:spacing w:after="100" w:afterAutospacing="1"/>
              <w:jc w:val="right"/>
              <w:rPr>
                <w:rFonts w:cs="Tahoma"/>
                <w:szCs w:val="20"/>
              </w:rPr>
            </w:pPr>
            <w:r>
              <w:rPr>
                <w:rFonts w:cs="Tahoma"/>
                <w:szCs w:val="20"/>
                <w:lang w:val="en"/>
              </w:rPr>
              <w:t>-32</w:t>
            </w:r>
          </w:p>
        </w:tc>
        <w:tc>
          <w:tcPr>
            <w:tcW w:w="1842" w:type="dxa"/>
            <w:shd w:val="clear" w:color="auto" w:fill="F2F2F2" w:themeFill="background1" w:themeFillShade="F2"/>
            <w:vAlign w:val="center"/>
          </w:tcPr>
          <w:p w14:paraId="240DBB16" w14:textId="090E3CE9" w:rsidR="00715FC4" w:rsidRPr="006361E4" w:rsidRDefault="003321E9" w:rsidP="00715FC4">
            <w:pPr>
              <w:spacing w:after="100" w:afterAutospacing="1"/>
              <w:jc w:val="right"/>
              <w:rPr>
                <w:rFonts w:cs="Tahoma"/>
                <w:szCs w:val="20"/>
              </w:rPr>
            </w:pPr>
            <w:r>
              <w:rPr>
                <w:rFonts w:cs="Tahoma"/>
                <w:szCs w:val="20"/>
                <w:lang w:val="en"/>
              </w:rPr>
              <w:t>613</w:t>
            </w:r>
          </w:p>
        </w:tc>
        <w:tc>
          <w:tcPr>
            <w:tcW w:w="1985" w:type="dxa"/>
            <w:shd w:val="clear" w:color="auto" w:fill="F2F2F2" w:themeFill="background1" w:themeFillShade="F2"/>
            <w:vAlign w:val="center"/>
          </w:tcPr>
          <w:p w14:paraId="5C17B33C" w14:textId="4B1509BA" w:rsidR="00715FC4" w:rsidRPr="00715FC4" w:rsidRDefault="00715FC4" w:rsidP="00715FC4">
            <w:pPr>
              <w:spacing w:after="100" w:afterAutospacing="1"/>
              <w:jc w:val="right"/>
              <w:rPr>
                <w:rFonts w:cs="Tahoma"/>
                <w:szCs w:val="20"/>
              </w:rPr>
            </w:pPr>
            <w:r>
              <w:rPr>
                <w:rFonts w:cs="Tahoma"/>
                <w:szCs w:val="20"/>
                <w:lang w:val="en"/>
              </w:rPr>
              <w:t>857</w:t>
            </w:r>
          </w:p>
        </w:tc>
      </w:tr>
      <w:tr w:rsidR="00715FC4" w:rsidRPr="006361E4" w14:paraId="3DDE992A" w14:textId="1443FA36" w:rsidTr="00CE6261">
        <w:trPr>
          <w:gridAfter w:val="2"/>
          <w:wAfter w:w="472" w:type="dxa"/>
          <w:trHeight w:val="227"/>
        </w:trPr>
        <w:tc>
          <w:tcPr>
            <w:tcW w:w="3539" w:type="dxa"/>
            <w:shd w:val="clear" w:color="auto" w:fill="F2F2F2" w:themeFill="background1" w:themeFillShade="F2"/>
            <w:vAlign w:val="center"/>
            <w:hideMark/>
          </w:tcPr>
          <w:p w14:paraId="4A22FAC9" w14:textId="77777777" w:rsidR="00715FC4" w:rsidRPr="006361E4" w:rsidRDefault="00715FC4" w:rsidP="00715FC4">
            <w:pPr>
              <w:spacing w:after="100" w:afterAutospacing="1"/>
              <w:rPr>
                <w:rFonts w:cs="Tahoma"/>
                <w:szCs w:val="20"/>
              </w:rPr>
            </w:pPr>
            <w:r>
              <w:rPr>
                <w:rFonts w:cs="Tahoma"/>
                <w:szCs w:val="20"/>
                <w:lang w:val="en"/>
              </w:rPr>
              <w:t>Change in prepayments</w:t>
            </w:r>
          </w:p>
        </w:tc>
        <w:tc>
          <w:tcPr>
            <w:tcW w:w="1985" w:type="dxa"/>
            <w:shd w:val="clear" w:color="auto" w:fill="F2F2F2" w:themeFill="background1" w:themeFillShade="F2"/>
            <w:vAlign w:val="center"/>
          </w:tcPr>
          <w:p w14:paraId="3AFBD8DF" w14:textId="011DF8AC" w:rsidR="00715FC4" w:rsidRPr="006361E4" w:rsidRDefault="00715FC4" w:rsidP="00715FC4">
            <w:pPr>
              <w:spacing w:after="100" w:afterAutospacing="1"/>
              <w:jc w:val="right"/>
              <w:rPr>
                <w:rFonts w:cs="Tahoma"/>
                <w:szCs w:val="20"/>
              </w:rPr>
            </w:pPr>
            <w:r>
              <w:rPr>
                <w:rFonts w:cs="Tahoma"/>
                <w:szCs w:val="20"/>
                <w:lang w:val="en"/>
              </w:rPr>
              <w:t>-50</w:t>
            </w:r>
          </w:p>
        </w:tc>
        <w:tc>
          <w:tcPr>
            <w:tcW w:w="1842" w:type="dxa"/>
            <w:shd w:val="clear" w:color="auto" w:fill="F2F2F2" w:themeFill="background1" w:themeFillShade="F2"/>
            <w:vAlign w:val="center"/>
          </w:tcPr>
          <w:p w14:paraId="6ABBB368" w14:textId="52F8B87F" w:rsidR="00715FC4" w:rsidRPr="006361E4" w:rsidRDefault="003321E9" w:rsidP="00715FC4">
            <w:pPr>
              <w:spacing w:after="100" w:afterAutospacing="1"/>
              <w:jc w:val="right"/>
              <w:rPr>
                <w:rFonts w:cs="Tahoma"/>
                <w:szCs w:val="20"/>
              </w:rPr>
            </w:pPr>
            <w:r>
              <w:rPr>
                <w:rFonts w:cs="Tahoma"/>
                <w:szCs w:val="20"/>
                <w:lang w:val="en"/>
              </w:rPr>
              <w:t>318</w:t>
            </w:r>
          </w:p>
        </w:tc>
        <w:tc>
          <w:tcPr>
            <w:tcW w:w="1985" w:type="dxa"/>
            <w:shd w:val="clear" w:color="auto" w:fill="F2F2F2" w:themeFill="background1" w:themeFillShade="F2"/>
            <w:vAlign w:val="center"/>
          </w:tcPr>
          <w:p w14:paraId="0EE2B54C" w14:textId="012300F6" w:rsidR="00715FC4" w:rsidRPr="00715FC4" w:rsidRDefault="00715FC4" w:rsidP="00715FC4">
            <w:pPr>
              <w:spacing w:after="100" w:afterAutospacing="1"/>
              <w:jc w:val="right"/>
              <w:rPr>
                <w:rFonts w:cs="Tahoma"/>
                <w:szCs w:val="20"/>
              </w:rPr>
            </w:pPr>
            <w:r>
              <w:rPr>
                <w:rFonts w:cs="Tahoma"/>
                <w:szCs w:val="20"/>
                <w:lang w:val="en"/>
              </w:rPr>
              <w:t>606</w:t>
            </w:r>
          </w:p>
        </w:tc>
      </w:tr>
      <w:tr w:rsidR="00715FC4" w:rsidRPr="006361E4" w14:paraId="1FB0F49E" w14:textId="2A51E99F" w:rsidTr="00CE6261">
        <w:trPr>
          <w:gridAfter w:val="2"/>
          <w:wAfter w:w="472" w:type="dxa"/>
          <w:trHeight w:val="340"/>
        </w:trPr>
        <w:tc>
          <w:tcPr>
            <w:tcW w:w="3539" w:type="dxa"/>
            <w:shd w:val="clear" w:color="auto" w:fill="F2F2F2" w:themeFill="background1" w:themeFillShade="F2"/>
            <w:vAlign w:val="center"/>
            <w:hideMark/>
          </w:tcPr>
          <w:p w14:paraId="1FA6A7D1" w14:textId="77777777" w:rsidR="00715FC4" w:rsidRPr="006361E4" w:rsidRDefault="00715FC4" w:rsidP="00715FC4">
            <w:pPr>
              <w:spacing w:after="100" w:afterAutospacing="1"/>
              <w:rPr>
                <w:rFonts w:cs="Tahoma"/>
                <w:szCs w:val="20"/>
              </w:rPr>
            </w:pPr>
            <w:r>
              <w:rPr>
                <w:rFonts w:cs="Tahoma"/>
                <w:szCs w:val="20"/>
                <w:lang w:val="en"/>
              </w:rPr>
              <w:t>Change in deferred income</w:t>
            </w:r>
          </w:p>
        </w:tc>
        <w:tc>
          <w:tcPr>
            <w:tcW w:w="1985" w:type="dxa"/>
            <w:shd w:val="clear" w:color="auto" w:fill="F2F2F2" w:themeFill="background1" w:themeFillShade="F2"/>
            <w:vAlign w:val="center"/>
          </w:tcPr>
          <w:p w14:paraId="5780C24F" w14:textId="7569BD9C" w:rsidR="00715FC4" w:rsidRPr="006361E4" w:rsidRDefault="00715FC4" w:rsidP="00715FC4">
            <w:pPr>
              <w:spacing w:after="100" w:afterAutospacing="1"/>
              <w:jc w:val="right"/>
              <w:rPr>
                <w:rFonts w:cs="Tahoma"/>
                <w:szCs w:val="20"/>
              </w:rPr>
            </w:pPr>
            <w:r>
              <w:rPr>
                <w:rFonts w:cs="Tahoma"/>
                <w:szCs w:val="20"/>
                <w:lang w:val="en"/>
              </w:rPr>
              <w:t>-3,318</w:t>
            </w:r>
          </w:p>
        </w:tc>
        <w:tc>
          <w:tcPr>
            <w:tcW w:w="1842" w:type="dxa"/>
            <w:shd w:val="clear" w:color="auto" w:fill="F2F2F2" w:themeFill="background1" w:themeFillShade="F2"/>
            <w:vAlign w:val="center"/>
          </w:tcPr>
          <w:p w14:paraId="01AB322F" w14:textId="23167EA8" w:rsidR="00715FC4" w:rsidRPr="006361E4" w:rsidRDefault="003321E9" w:rsidP="00715FC4">
            <w:pPr>
              <w:spacing w:after="100" w:afterAutospacing="1"/>
              <w:jc w:val="right"/>
              <w:rPr>
                <w:rFonts w:cs="Tahoma"/>
                <w:szCs w:val="20"/>
              </w:rPr>
            </w:pPr>
            <w:r>
              <w:rPr>
                <w:rFonts w:cs="Tahoma"/>
                <w:szCs w:val="20"/>
                <w:lang w:val="en"/>
              </w:rPr>
              <w:t>-4,574</w:t>
            </w:r>
          </w:p>
        </w:tc>
        <w:tc>
          <w:tcPr>
            <w:tcW w:w="1985" w:type="dxa"/>
            <w:shd w:val="clear" w:color="auto" w:fill="F2F2F2" w:themeFill="background1" w:themeFillShade="F2"/>
            <w:vAlign w:val="center"/>
          </w:tcPr>
          <w:p w14:paraId="237C3767" w14:textId="36E88F6C" w:rsidR="00715FC4" w:rsidRPr="00715FC4" w:rsidRDefault="00715FC4" w:rsidP="00715FC4">
            <w:pPr>
              <w:spacing w:after="100" w:afterAutospacing="1"/>
              <w:jc w:val="right"/>
              <w:rPr>
                <w:rFonts w:cs="Tahoma"/>
                <w:szCs w:val="20"/>
              </w:rPr>
            </w:pPr>
            <w:r>
              <w:rPr>
                <w:rFonts w:cs="Tahoma"/>
                <w:szCs w:val="20"/>
                <w:lang w:val="en"/>
              </w:rPr>
              <w:t>-3,238</w:t>
            </w:r>
          </w:p>
        </w:tc>
      </w:tr>
      <w:tr w:rsidR="00715FC4" w:rsidRPr="006361E4" w14:paraId="030DABA0" w14:textId="6F663E8F" w:rsidTr="00CE6261">
        <w:trPr>
          <w:gridAfter w:val="2"/>
          <w:wAfter w:w="472" w:type="dxa"/>
          <w:trHeight w:val="227"/>
        </w:trPr>
        <w:tc>
          <w:tcPr>
            <w:tcW w:w="3539" w:type="dxa"/>
            <w:shd w:val="clear" w:color="auto" w:fill="F2F2F2" w:themeFill="background1" w:themeFillShade="F2"/>
            <w:vAlign w:val="center"/>
          </w:tcPr>
          <w:p w14:paraId="1C06AEAA" w14:textId="7C90A609" w:rsidR="00715FC4" w:rsidRPr="0047718C" w:rsidRDefault="00715FC4" w:rsidP="00715FC4">
            <w:pPr>
              <w:spacing w:after="100" w:afterAutospacing="1"/>
              <w:rPr>
                <w:rFonts w:cs="Tahoma"/>
                <w:szCs w:val="20"/>
                <w:lang w:val="en-US"/>
              </w:rPr>
            </w:pPr>
            <w:r>
              <w:rPr>
                <w:rFonts w:cs="Tahoma"/>
                <w:szCs w:val="20"/>
                <w:lang w:val="en"/>
              </w:rPr>
              <w:t>Profit (loss) of entities accounted for using the equity method</w:t>
            </w:r>
          </w:p>
        </w:tc>
        <w:tc>
          <w:tcPr>
            <w:tcW w:w="1985" w:type="dxa"/>
            <w:shd w:val="clear" w:color="auto" w:fill="F2F2F2" w:themeFill="background1" w:themeFillShade="F2"/>
            <w:vAlign w:val="center"/>
          </w:tcPr>
          <w:p w14:paraId="47677E35" w14:textId="61146114" w:rsidR="00715FC4" w:rsidRPr="009F35B1" w:rsidRDefault="009F35B1" w:rsidP="00715FC4">
            <w:pPr>
              <w:spacing w:after="100" w:afterAutospacing="1"/>
              <w:jc w:val="right"/>
              <w:rPr>
                <w:rFonts w:cs="Tahoma"/>
                <w:szCs w:val="20"/>
              </w:rPr>
            </w:pPr>
            <w:r>
              <w:rPr>
                <w:rFonts w:cs="Tahoma"/>
                <w:szCs w:val="20"/>
                <w:lang w:val="en"/>
              </w:rPr>
              <w:t>187</w:t>
            </w:r>
          </w:p>
        </w:tc>
        <w:tc>
          <w:tcPr>
            <w:tcW w:w="1842" w:type="dxa"/>
            <w:shd w:val="clear" w:color="auto" w:fill="F2F2F2" w:themeFill="background1" w:themeFillShade="F2"/>
            <w:vAlign w:val="center"/>
          </w:tcPr>
          <w:p w14:paraId="686197E9" w14:textId="3105BA24" w:rsidR="00715FC4" w:rsidRPr="009F35B1" w:rsidRDefault="003321E9" w:rsidP="00715FC4">
            <w:pPr>
              <w:spacing w:after="100" w:afterAutospacing="1"/>
              <w:jc w:val="right"/>
              <w:rPr>
                <w:rFonts w:cs="Tahoma"/>
                <w:szCs w:val="20"/>
              </w:rPr>
            </w:pPr>
            <w:r>
              <w:rPr>
                <w:rFonts w:cs="Tahoma"/>
                <w:szCs w:val="20"/>
                <w:lang w:val="en"/>
              </w:rPr>
              <w:t>–</w:t>
            </w:r>
          </w:p>
        </w:tc>
        <w:tc>
          <w:tcPr>
            <w:tcW w:w="1985" w:type="dxa"/>
            <w:shd w:val="clear" w:color="auto" w:fill="F2F2F2" w:themeFill="background1" w:themeFillShade="F2"/>
            <w:vAlign w:val="center"/>
          </w:tcPr>
          <w:p w14:paraId="407AF37A" w14:textId="6662A75D" w:rsidR="00715FC4" w:rsidRPr="00715FC4" w:rsidRDefault="00715FC4" w:rsidP="00715FC4">
            <w:pPr>
              <w:spacing w:after="100" w:afterAutospacing="1"/>
              <w:jc w:val="right"/>
              <w:rPr>
                <w:rFonts w:cs="Tahoma"/>
                <w:szCs w:val="20"/>
              </w:rPr>
            </w:pPr>
            <w:r>
              <w:rPr>
                <w:rFonts w:cs="Tahoma"/>
                <w:szCs w:val="20"/>
                <w:lang w:val="en"/>
              </w:rPr>
              <w:t>–</w:t>
            </w:r>
          </w:p>
        </w:tc>
      </w:tr>
      <w:tr w:rsidR="00715FC4" w:rsidRPr="006361E4" w14:paraId="5B3F865B" w14:textId="47DB6F27" w:rsidTr="00CE6261">
        <w:trPr>
          <w:gridAfter w:val="2"/>
          <w:wAfter w:w="472" w:type="dxa"/>
          <w:trHeight w:val="227"/>
        </w:trPr>
        <w:tc>
          <w:tcPr>
            <w:tcW w:w="3539" w:type="dxa"/>
            <w:shd w:val="clear" w:color="auto" w:fill="F2F2F2" w:themeFill="background1" w:themeFillShade="F2"/>
            <w:vAlign w:val="center"/>
          </w:tcPr>
          <w:p w14:paraId="7DB0FB58" w14:textId="77777777" w:rsidR="00715FC4" w:rsidRPr="006361E4" w:rsidRDefault="00715FC4" w:rsidP="00715FC4">
            <w:pPr>
              <w:spacing w:after="100" w:afterAutospacing="1"/>
              <w:rPr>
                <w:rFonts w:cs="Tahoma"/>
                <w:szCs w:val="20"/>
              </w:rPr>
            </w:pPr>
            <w:r>
              <w:rPr>
                <w:rFonts w:cs="Tahoma"/>
                <w:szCs w:val="20"/>
                <w:lang w:val="en"/>
              </w:rPr>
              <w:t>Other adjustments</w:t>
            </w:r>
          </w:p>
        </w:tc>
        <w:tc>
          <w:tcPr>
            <w:tcW w:w="1985" w:type="dxa"/>
            <w:shd w:val="clear" w:color="auto" w:fill="F2F2F2" w:themeFill="background1" w:themeFillShade="F2"/>
            <w:vAlign w:val="center"/>
          </w:tcPr>
          <w:p w14:paraId="09A761DF" w14:textId="69811387" w:rsidR="00715FC4" w:rsidRPr="006361E4" w:rsidRDefault="00715FC4" w:rsidP="00715FC4">
            <w:pPr>
              <w:spacing w:after="100" w:afterAutospacing="1"/>
              <w:jc w:val="right"/>
              <w:rPr>
                <w:rFonts w:cs="Tahoma"/>
                <w:szCs w:val="20"/>
              </w:rPr>
            </w:pPr>
            <w:r>
              <w:rPr>
                <w:rFonts w:cs="Tahoma"/>
                <w:szCs w:val="20"/>
                <w:lang w:val="en"/>
              </w:rPr>
              <w:t>–</w:t>
            </w:r>
          </w:p>
        </w:tc>
        <w:tc>
          <w:tcPr>
            <w:tcW w:w="1842" w:type="dxa"/>
            <w:shd w:val="clear" w:color="auto" w:fill="F2F2F2" w:themeFill="background1" w:themeFillShade="F2"/>
            <w:vAlign w:val="center"/>
          </w:tcPr>
          <w:p w14:paraId="75626813" w14:textId="75CBF781" w:rsidR="00715FC4" w:rsidRPr="006361E4" w:rsidRDefault="003321E9" w:rsidP="00715FC4">
            <w:pPr>
              <w:spacing w:after="100" w:afterAutospacing="1"/>
              <w:jc w:val="right"/>
              <w:rPr>
                <w:rFonts w:cs="Tahoma"/>
                <w:szCs w:val="20"/>
              </w:rPr>
            </w:pPr>
            <w:r>
              <w:rPr>
                <w:rFonts w:cs="Tahoma"/>
                <w:szCs w:val="20"/>
                <w:lang w:val="en"/>
              </w:rPr>
              <w:t>-118</w:t>
            </w:r>
          </w:p>
        </w:tc>
        <w:tc>
          <w:tcPr>
            <w:tcW w:w="1985" w:type="dxa"/>
            <w:shd w:val="clear" w:color="auto" w:fill="F2F2F2" w:themeFill="background1" w:themeFillShade="F2"/>
            <w:vAlign w:val="center"/>
          </w:tcPr>
          <w:p w14:paraId="48441138" w14:textId="12D2E29A" w:rsidR="00715FC4" w:rsidRPr="00715FC4" w:rsidRDefault="00715FC4" w:rsidP="00715FC4">
            <w:pPr>
              <w:spacing w:after="100" w:afterAutospacing="1"/>
              <w:jc w:val="right"/>
              <w:rPr>
                <w:rFonts w:cs="Tahoma"/>
                <w:szCs w:val="20"/>
              </w:rPr>
            </w:pPr>
            <w:r>
              <w:rPr>
                <w:rFonts w:cs="Tahoma"/>
                <w:szCs w:val="20"/>
                <w:lang w:val="en"/>
              </w:rPr>
              <w:t>-118</w:t>
            </w:r>
          </w:p>
        </w:tc>
      </w:tr>
      <w:tr w:rsidR="00715FC4" w:rsidRPr="006361E4" w14:paraId="3A44FC6A" w14:textId="76557A51" w:rsidTr="00CE6261">
        <w:trPr>
          <w:gridAfter w:val="2"/>
          <w:wAfter w:w="472" w:type="dxa"/>
          <w:trHeight w:val="227"/>
        </w:trPr>
        <w:tc>
          <w:tcPr>
            <w:tcW w:w="3539" w:type="dxa"/>
            <w:shd w:val="clear" w:color="auto" w:fill="F2F2F2" w:themeFill="background1" w:themeFillShade="F2"/>
            <w:vAlign w:val="center"/>
            <w:hideMark/>
          </w:tcPr>
          <w:p w14:paraId="2F1228CD" w14:textId="77777777" w:rsidR="00715FC4" w:rsidRPr="006361E4" w:rsidRDefault="00715FC4" w:rsidP="00715FC4">
            <w:pPr>
              <w:spacing w:after="100" w:afterAutospacing="1"/>
              <w:rPr>
                <w:rFonts w:cs="Tahoma"/>
                <w:b/>
                <w:szCs w:val="20"/>
              </w:rPr>
            </w:pPr>
            <w:r>
              <w:rPr>
                <w:rFonts w:cs="Tahoma"/>
                <w:b/>
                <w:bCs/>
                <w:szCs w:val="20"/>
                <w:lang w:val="en"/>
              </w:rPr>
              <w:t>Cash from operating activities</w:t>
            </w:r>
          </w:p>
        </w:tc>
        <w:tc>
          <w:tcPr>
            <w:tcW w:w="1985" w:type="dxa"/>
            <w:shd w:val="clear" w:color="auto" w:fill="F2F2F2" w:themeFill="background1" w:themeFillShade="F2"/>
            <w:vAlign w:val="center"/>
          </w:tcPr>
          <w:p w14:paraId="66B40ED8" w14:textId="05681CB5" w:rsidR="00715FC4" w:rsidRPr="006361E4" w:rsidRDefault="00715FC4" w:rsidP="00715FC4">
            <w:pPr>
              <w:spacing w:after="100" w:afterAutospacing="1"/>
              <w:jc w:val="right"/>
              <w:rPr>
                <w:rFonts w:cs="Tahoma"/>
                <w:b/>
                <w:szCs w:val="20"/>
              </w:rPr>
            </w:pPr>
            <w:r>
              <w:rPr>
                <w:rFonts w:cs="Tahoma"/>
                <w:b/>
                <w:bCs/>
                <w:szCs w:val="20"/>
                <w:lang w:val="en"/>
              </w:rPr>
              <w:t>270</w:t>
            </w:r>
          </w:p>
        </w:tc>
        <w:tc>
          <w:tcPr>
            <w:tcW w:w="1842" w:type="dxa"/>
            <w:shd w:val="clear" w:color="auto" w:fill="F2F2F2" w:themeFill="background1" w:themeFillShade="F2"/>
            <w:vAlign w:val="center"/>
          </w:tcPr>
          <w:p w14:paraId="24AA7486" w14:textId="3EBF2AC5" w:rsidR="00715FC4" w:rsidRPr="006361E4" w:rsidRDefault="003321E9" w:rsidP="00715FC4">
            <w:pPr>
              <w:spacing w:after="100" w:afterAutospacing="1"/>
              <w:jc w:val="right"/>
              <w:rPr>
                <w:rFonts w:cs="Tahoma"/>
                <w:b/>
                <w:szCs w:val="20"/>
              </w:rPr>
            </w:pPr>
            <w:r>
              <w:rPr>
                <w:rFonts w:cs="Tahoma"/>
                <w:b/>
                <w:bCs/>
                <w:szCs w:val="20"/>
                <w:lang w:val="en"/>
              </w:rPr>
              <w:t>-1,479</w:t>
            </w:r>
          </w:p>
        </w:tc>
        <w:tc>
          <w:tcPr>
            <w:tcW w:w="1985" w:type="dxa"/>
            <w:shd w:val="clear" w:color="auto" w:fill="F2F2F2" w:themeFill="background1" w:themeFillShade="F2"/>
            <w:vAlign w:val="center"/>
          </w:tcPr>
          <w:p w14:paraId="4842619F" w14:textId="3F4BEE02" w:rsidR="00715FC4" w:rsidRPr="00715FC4" w:rsidRDefault="00715FC4" w:rsidP="00715FC4">
            <w:pPr>
              <w:spacing w:after="100" w:afterAutospacing="1"/>
              <w:jc w:val="right"/>
              <w:rPr>
                <w:rFonts w:cs="Tahoma"/>
                <w:b/>
                <w:szCs w:val="20"/>
              </w:rPr>
            </w:pPr>
            <w:r>
              <w:rPr>
                <w:rFonts w:cs="Tahoma"/>
                <w:b/>
                <w:bCs/>
                <w:szCs w:val="20"/>
                <w:lang w:val="en"/>
              </w:rPr>
              <w:t>1,359</w:t>
            </w:r>
          </w:p>
        </w:tc>
      </w:tr>
      <w:tr w:rsidR="00715FC4" w:rsidRPr="003321E9" w14:paraId="64F3C280" w14:textId="35A7F5B1" w:rsidTr="00CE6261">
        <w:trPr>
          <w:gridAfter w:val="2"/>
          <w:wAfter w:w="472" w:type="dxa"/>
          <w:trHeight w:val="227"/>
        </w:trPr>
        <w:tc>
          <w:tcPr>
            <w:tcW w:w="3539" w:type="dxa"/>
            <w:shd w:val="clear" w:color="auto" w:fill="F2F2F2" w:themeFill="background1" w:themeFillShade="F2"/>
            <w:vAlign w:val="center"/>
          </w:tcPr>
          <w:p w14:paraId="03945025" w14:textId="77777777" w:rsidR="00715FC4" w:rsidRPr="003321E9" w:rsidRDefault="00715FC4" w:rsidP="00715FC4">
            <w:pPr>
              <w:spacing w:after="0"/>
              <w:rPr>
                <w:rFonts w:cs="Tahoma"/>
                <w:szCs w:val="20"/>
              </w:rPr>
            </w:pPr>
            <w:r>
              <w:rPr>
                <w:rFonts w:cs="Tahoma"/>
                <w:szCs w:val="20"/>
                <w:lang w:val="en"/>
              </w:rPr>
              <w:t>Income tax (paid)/ returned</w:t>
            </w:r>
          </w:p>
        </w:tc>
        <w:tc>
          <w:tcPr>
            <w:tcW w:w="1985" w:type="dxa"/>
            <w:shd w:val="clear" w:color="auto" w:fill="F2F2F2" w:themeFill="background1" w:themeFillShade="F2"/>
            <w:vAlign w:val="center"/>
          </w:tcPr>
          <w:p w14:paraId="6BD3428D" w14:textId="38E172B6" w:rsidR="00715FC4" w:rsidRPr="003321E9" w:rsidRDefault="00715FC4" w:rsidP="00715FC4">
            <w:pPr>
              <w:spacing w:after="100" w:afterAutospacing="1"/>
              <w:jc w:val="right"/>
              <w:rPr>
                <w:rFonts w:cs="Tahoma"/>
                <w:szCs w:val="20"/>
              </w:rPr>
            </w:pPr>
            <w:r>
              <w:rPr>
                <w:rFonts w:cs="Tahoma"/>
                <w:szCs w:val="20"/>
                <w:lang w:val="en"/>
              </w:rPr>
              <w:t>–</w:t>
            </w:r>
          </w:p>
        </w:tc>
        <w:tc>
          <w:tcPr>
            <w:tcW w:w="1842" w:type="dxa"/>
            <w:shd w:val="clear" w:color="auto" w:fill="F2F2F2" w:themeFill="background1" w:themeFillShade="F2"/>
            <w:vAlign w:val="center"/>
          </w:tcPr>
          <w:p w14:paraId="22AD1462" w14:textId="4038CC0F" w:rsidR="00715FC4" w:rsidRPr="003321E9" w:rsidRDefault="003321E9" w:rsidP="00715FC4">
            <w:pPr>
              <w:spacing w:after="100" w:afterAutospacing="1"/>
              <w:jc w:val="right"/>
              <w:rPr>
                <w:rFonts w:cs="Tahoma"/>
                <w:szCs w:val="20"/>
              </w:rPr>
            </w:pPr>
            <w:r>
              <w:rPr>
                <w:rFonts w:cs="Tahoma"/>
                <w:szCs w:val="20"/>
                <w:lang w:val="en"/>
              </w:rPr>
              <w:t>-22</w:t>
            </w:r>
          </w:p>
        </w:tc>
        <w:tc>
          <w:tcPr>
            <w:tcW w:w="1985" w:type="dxa"/>
            <w:shd w:val="clear" w:color="auto" w:fill="F2F2F2" w:themeFill="background1" w:themeFillShade="F2"/>
            <w:vAlign w:val="center"/>
          </w:tcPr>
          <w:p w14:paraId="0789547B" w14:textId="5EF6A82E" w:rsidR="00715FC4" w:rsidRPr="003321E9" w:rsidRDefault="00715FC4" w:rsidP="00715FC4">
            <w:pPr>
              <w:spacing w:after="100" w:afterAutospacing="1"/>
              <w:jc w:val="right"/>
              <w:rPr>
                <w:rFonts w:cs="Tahoma"/>
                <w:szCs w:val="20"/>
              </w:rPr>
            </w:pPr>
            <w:r>
              <w:rPr>
                <w:rFonts w:cs="Tahoma"/>
                <w:szCs w:val="20"/>
                <w:lang w:val="en"/>
              </w:rPr>
              <w:t>-22</w:t>
            </w:r>
          </w:p>
        </w:tc>
      </w:tr>
      <w:tr w:rsidR="00715FC4" w:rsidRPr="006361E4" w14:paraId="59EF8AF3" w14:textId="3A7AA99B" w:rsidTr="00CE6261">
        <w:trPr>
          <w:gridAfter w:val="2"/>
          <w:wAfter w:w="472" w:type="dxa"/>
          <w:trHeight w:val="227"/>
        </w:trPr>
        <w:tc>
          <w:tcPr>
            <w:tcW w:w="3539" w:type="dxa"/>
            <w:shd w:val="clear" w:color="auto" w:fill="F2F2F2" w:themeFill="background1" w:themeFillShade="F2"/>
            <w:vAlign w:val="center"/>
            <w:hideMark/>
          </w:tcPr>
          <w:p w14:paraId="76798C9A" w14:textId="77777777" w:rsidR="00715FC4" w:rsidRPr="0047718C" w:rsidRDefault="00715FC4" w:rsidP="00715FC4">
            <w:pPr>
              <w:spacing w:after="100" w:afterAutospacing="1"/>
              <w:rPr>
                <w:rFonts w:cs="Tahoma"/>
                <w:b/>
                <w:szCs w:val="20"/>
                <w:lang w:val="en-US"/>
              </w:rPr>
            </w:pPr>
            <w:r>
              <w:rPr>
                <w:rFonts w:cs="Tahoma"/>
                <w:b/>
                <w:bCs/>
                <w:szCs w:val="20"/>
                <w:lang w:val="en"/>
              </w:rPr>
              <w:t>A. Net cash flows from operating activities</w:t>
            </w:r>
          </w:p>
        </w:tc>
        <w:tc>
          <w:tcPr>
            <w:tcW w:w="1985" w:type="dxa"/>
            <w:shd w:val="clear" w:color="auto" w:fill="F2F2F2" w:themeFill="background1" w:themeFillShade="F2"/>
            <w:vAlign w:val="center"/>
          </w:tcPr>
          <w:p w14:paraId="3013E390" w14:textId="13801705" w:rsidR="00715FC4" w:rsidRPr="006361E4" w:rsidRDefault="00715FC4" w:rsidP="00715FC4">
            <w:pPr>
              <w:spacing w:after="100" w:afterAutospacing="1"/>
              <w:jc w:val="right"/>
              <w:rPr>
                <w:rFonts w:cs="Tahoma"/>
                <w:b/>
                <w:szCs w:val="20"/>
              </w:rPr>
            </w:pPr>
            <w:r>
              <w:rPr>
                <w:rFonts w:cs="Tahoma"/>
                <w:b/>
                <w:bCs/>
                <w:szCs w:val="20"/>
                <w:lang w:val="en"/>
              </w:rPr>
              <w:t>270</w:t>
            </w:r>
          </w:p>
        </w:tc>
        <w:tc>
          <w:tcPr>
            <w:tcW w:w="1842" w:type="dxa"/>
            <w:shd w:val="clear" w:color="auto" w:fill="F2F2F2" w:themeFill="background1" w:themeFillShade="F2"/>
            <w:vAlign w:val="center"/>
          </w:tcPr>
          <w:p w14:paraId="060DC948" w14:textId="55B84581" w:rsidR="00715FC4" w:rsidRPr="006361E4" w:rsidRDefault="003321E9" w:rsidP="00715FC4">
            <w:pPr>
              <w:spacing w:after="100" w:afterAutospacing="1"/>
              <w:jc w:val="right"/>
              <w:rPr>
                <w:rFonts w:cs="Tahoma"/>
                <w:b/>
                <w:szCs w:val="20"/>
              </w:rPr>
            </w:pPr>
            <w:r>
              <w:rPr>
                <w:rFonts w:cs="Tahoma"/>
                <w:b/>
                <w:bCs/>
                <w:szCs w:val="20"/>
                <w:lang w:val="en"/>
              </w:rPr>
              <w:t>-1,501</w:t>
            </w:r>
          </w:p>
        </w:tc>
        <w:tc>
          <w:tcPr>
            <w:tcW w:w="1985" w:type="dxa"/>
            <w:shd w:val="clear" w:color="auto" w:fill="F2F2F2" w:themeFill="background1" w:themeFillShade="F2"/>
            <w:vAlign w:val="center"/>
          </w:tcPr>
          <w:p w14:paraId="0EC97E9F" w14:textId="379EC44E" w:rsidR="00715FC4" w:rsidRPr="00715FC4" w:rsidRDefault="00715FC4" w:rsidP="00715FC4">
            <w:pPr>
              <w:spacing w:after="100" w:afterAutospacing="1"/>
              <w:jc w:val="right"/>
              <w:rPr>
                <w:rFonts w:cs="Tahoma"/>
                <w:b/>
                <w:szCs w:val="20"/>
              </w:rPr>
            </w:pPr>
            <w:r>
              <w:rPr>
                <w:rFonts w:cs="Tahoma"/>
                <w:b/>
                <w:bCs/>
                <w:szCs w:val="20"/>
                <w:lang w:val="en"/>
              </w:rPr>
              <w:t>1,336</w:t>
            </w:r>
          </w:p>
        </w:tc>
      </w:tr>
      <w:tr w:rsidR="00427EE5" w:rsidRPr="006361E4" w14:paraId="1F6A84EB" w14:textId="77777777" w:rsidTr="00CE6261">
        <w:trPr>
          <w:trHeight w:val="283"/>
        </w:trPr>
        <w:tc>
          <w:tcPr>
            <w:tcW w:w="9351" w:type="dxa"/>
            <w:gridSpan w:val="4"/>
            <w:shd w:val="clear" w:color="auto" w:fill="D9D9D9" w:themeFill="background1" w:themeFillShade="D9"/>
            <w:noWrap/>
            <w:vAlign w:val="center"/>
            <w:hideMark/>
          </w:tcPr>
          <w:p w14:paraId="43E3EBBA" w14:textId="41AC43E6" w:rsidR="00427EE5" w:rsidRPr="00715FC4" w:rsidRDefault="00427EE5" w:rsidP="0082459D">
            <w:pPr>
              <w:spacing w:after="0"/>
              <w:jc w:val="left"/>
              <w:rPr>
                <w:rFonts w:cs="Tahoma"/>
                <w:szCs w:val="20"/>
              </w:rPr>
            </w:pPr>
            <w:r>
              <w:rPr>
                <w:rFonts w:cs="Tahoma"/>
                <w:b/>
                <w:bCs/>
                <w:szCs w:val="20"/>
                <w:lang w:val="en"/>
              </w:rPr>
              <w:t>INVESTING ACTIVITIES</w:t>
            </w:r>
          </w:p>
        </w:tc>
        <w:tc>
          <w:tcPr>
            <w:tcW w:w="236" w:type="dxa"/>
          </w:tcPr>
          <w:p w14:paraId="37B9A1EF" w14:textId="630B4F09" w:rsidR="00427EE5" w:rsidRPr="006361E4" w:rsidRDefault="00427EE5" w:rsidP="0082459D">
            <w:pPr>
              <w:spacing w:after="0"/>
              <w:jc w:val="left"/>
              <w:rPr>
                <w:rFonts w:cs="Tahoma"/>
                <w:szCs w:val="20"/>
              </w:rPr>
            </w:pPr>
          </w:p>
        </w:tc>
        <w:tc>
          <w:tcPr>
            <w:tcW w:w="236" w:type="dxa"/>
            <w:vAlign w:val="center"/>
          </w:tcPr>
          <w:p w14:paraId="67861F45" w14:textId="5129D67D" w:rsidR="00427EE5" w:rsidRPr="006361E4" w:rsidRDefault="00427EE5" w:rsidP="0082459D">
            <w:pPr>
              <w:spacing w:after="0"/>
              <w:jc w:val="left"/>
              <w:rPr>
                <w:rFonts w:cs="Tahoma"/>
                <w:szCs w:val="20"/>
              </w:rPr>
            </w:pPr>
          </w:p>
        </w:tc>
      </w:tr>
      <w:tr w:rsidR="00715FC4" w:rsidRPr="006361E4" w14:paraId="2C7E3FDE" w14:textId="19D72826" w:rsidTr="00CE6261">
        <w:trPr>
          <w:gridAfter w:val="2"/>
          <w:wAfter w:w="472" w:type="dxa"/>
          <w:trHeight w:val="227"/>
        </w:trPr>
        <w:tc>
          <w:tcPr>
            <w:tcW w:w="3539" w:type="dxa"/>
            <w:shd w:val="clear" w:color="auto" w:fill="F2F2F2" w:themeFill="background1" w:themeFillShade="F2"/>
            <w:noWrap/>
            <w:vAlign w:val="center"/>
            <w:hideMark/>
          </w:tcPr>
          <w:p w14:paraId="5479DF98" w14:textId="5B467647" w:rsidR="00715FC4" w:rsidRPr="006361E4" w:rsidRDefault="00715FC4" w:rsidP="00715FC4">
            <w:pPr>
              <w:spacing w:after="100" w:afterAutospacing="1"/>
              <w:rPr>
                <w:rFonts w:cs="Tahoma"/>
                <w:b/>
                <w:szCs w:val="20"/>
              </w:rPr>
            </w:pPr>
            <w:r>
              <w:rPr>
                <w:rFonts w:cs="Tahoma"/>
                <w:b/>
                <w:bCs/>
                <w:szCs w:val="20"/>
                <w:lang w:val="en"/>
              </w:rPr>
              <w:t>Inflows</w:t>
            </w:r>
          </w:p>
        </w:tc>
        <w:tc>
          <w:tcPr>
            <w:tcW w:w="1985" w:type="dxa"/>
            <w:shd w:val="clear" w:color="auto" w:fill="F2F2F2" w:themeFill="background1" w:themeFillShade="F2"/>
            <w:noWrap/>
            <w:vAlign w:val="center"/>
          </w:tcPr>
          <w:p w14:paraId="6283BB35" w14:textId="5993C8E8" w:rsidR="00715FC4" w:rsidRPr="006361E4" w:rsidRDefault="00715FC4" w:rsidP="00715FC4">
            <w:pPr>
              <w:spacing w:after="100" w:afterAutospacing="1"/>
              <w:jc w:val="right"/>
              <w:rPr>
                <w:rFonts w:cs="Tahoma"/>
                <w:b/>
                <w:szCs w:val="20"/>
              </w:rPr>
            </w:pPr>
            <w:r>
              <w:rPr>
                <w:rFonts w:cs="Tahoma"/>
                <w:b/>
                <w:bCs/>
                <w:szCs w:val="20"/>
                <w:lang w:val="en"/>
              </w:rPr>
              <w:t>1,103</w:t>
            </w:r>
          </w:p>
        </w:tc>
        <w:tc>
          <w:tcPr>
            <w:tcW w:w="1842" w:type="dxa"/>
            <w:shd w:val="clear" w:color="auto" w:fill="F2F2F2" w:themeFill="background1" w:themeFillShade="F2"/>
            <w:noWrap/>
            <w:vAlign w:val="center"/>
          </w:tcPr>
          <w:p w14:paraId="72B1DD28" w14:textId="18F443FF" w:rsidR="00715FC4" w:rsidRPr="006361E4" w:rsidRDefault="003321E9" w:rsidP="00715FC4">
            <w:pPr>
              <w:spacing w:after="100" w:afterAutospacing="1"/>
              <w:jc w:val="right"/>
              <w:rPr>
                <w:rFonts w:cs="Tahoma"/>
                <w:b/>
                <w:szCs w:val="20"/>
              </w:rPr>
            </w:pPr>
            <w:r>
              <w:rPr>
                <w:rFonts w:cs="Tahoma"/>
                <w:b/>
                <w:bCs/>
                <w:szCs w:val="20"/>
                <w:lang w:val="en"/>
              </w:rPr>
              <w:t>1,025</w:t>
            </w:r>
          </w:p>
        </w:tc>
        <w:tc>
          <w:tcPr>
            <w:tcW w:w="1985" w:type="dxa"/>
            <w:shd w:val="clear" w:color="auto" w:fill="F2F2F2" w:themeFill="background1" w:themeFillShade="F2"/>
            <w:vAlign w:val="center"/>
          </w:tcPr>
          <w:p w14:paraId="6E2BEAA8" w14:textId="647877D9" w:rsidR="00715FC4" w:rsidRPr="00715FC4" w:rsidRDefault="00715FC4" w:rsidP="00715FC4">
            <w:pPr>
              <w:spacing w:after="100" w:afterAutospacing="1"/>
              <w:jc w:val="right"/>
              <w:rPr>
                <w:rFonts w:cs="Tahoma"/>
                <w:b/>
                <w:szCs w:val="20"/>
              </w:rPr>
            </w:pPr>
            <w:r>
              <w:rPr>
                <w:rFonts w:cs="Tahoma"/>
                <w:b/>
                <w:bCs/>
                <w:szCs w:val="20"/>
                <w:lang w:val="en"/>
              </w:rPr>
              <w:t>1,025</w:t>
            </w:r>
          </w:p>
        </w:tc>
      </w:tr>
      <w:tr w:rsidR="00715FC4" w:rsidRPr="006361E4" w14:paraId="0669E4DA" w14:textId="25D6195B" w:rsidTr="00CE6261">
        <w:trPr>
          <w:gridAfter w:val="2"/>
          <w:wAfter w:w="472" w:type="dxa"/>
          <w:trHeight w:val="227"/>
        </w:trPr>
        <w:tc>
          <w:tcPr>
            <w:tcW w:w="3539" w:type="dxa"/>
            <w:shd w:val="clear" w:color="auto" w:fill="F2F2F2" w:themeFill="background1" w:themeFillShade="F2"/>
            <w:vAlign w:val="center"/>
          </w:tcPr>
          <w:p w14:paraId="0264F6B4" w14:textId="77777777" w:rsidR="00715FC4" w:rsidRPr="006361E4" w:rsidRDefault="00715FC4" w:rsidP="00715FC4">
            <w:pPr>
              <w:spacing w:after="100" w:afterAutospacing="1"/>
              <w:rPr>
                <w:rFonts w:cs="Tahoma"/>
                <w:szCs w:val="20"/>
              </w:rPr>
            </w:pPr>
            <w:r>
              <w:rPr>
                <w:rFonts w:cs="Tahoma"/>
                <w:szCs w:val="20"/>
                <w:lang w:val="en"/>
              </w:rPr>
              <w:t>Grants received</w:t>
            </w:r>
          </w:p>
        </w:tc>
        <w:tc>
          <w:tcPr>
            <w:tcW w:w="1985" w:type="dxa"/>
            <w:shd w:val="clear" w:color="auto" w:fill="F2F2F2" w:themeFill="background1" w:themeFillShade="F2"/>
            <w:vAlign w:val="center"/>
          </w:tcPr>
          <w:p w14:paraId="7658FCB4" w14:textId="2B16508A" w:rsidR="00715FC4" w:rsidRPr="006361E4" w:rsidRDefault="00715FC4" w:rsidP="00715FC4">
            <w:pPr>
              <w:spacing w:after="100" w:afterAutospacing="1"/>
              <w:jc w:val="right"/>
              <w:rPr>
                <w:rFonts w:cs="Tahoma"/>
                <w:szCs w:val="20"/>
              </w:rPr>
            </w:pPr>
            <w:r>
              <w:rPr>
                <w:rFonts w:cs="Tahoma"/>
                <w:szCs w:val="20"/>
                <w:lang w:val="en"/>
              </w:rPr>
              <w:t>1,103</w:t>
            </w:r>
          </w:p>
        </w:tc>
        <w:tc>
          <w:tcPr>
            <w:tcW w:w="1842" w:type="dxa"/>
            <w:shd w:val="clear" w:color="auto" w:fill="F2F2F2" w:themeFill="background1" w:themeFillShade="F2"/>
            <w:vAlign w:val="center"/>
          </w:tcPr>
          <w:p w14:paraId="4EE370C4" w14:textId="4D91C0CB" w:rsidR="00715FC4" w:rsidRPr="006361E4" w:rsidRDefault="003321E9" w:rsidP="00715FC4">
            <w:pPr>
              <w:spacing w:after="100" w:afterAutospacing="1"/>
              <w:jc w:val="right"/>
              <w:rPr>
                <w:rFonts w:cs="Tahoma"/>
                <w:szCs w:val="20"/>
              </w:rPr>
            </w:pPr>
            <w:r>
              <w:rPr>
                <w:rFonts w:cs="Tahoma"/>
                <w:szCs w:val="20"/>
                <w:lang w:val="en"/>
              </w:rPr>
              <w:t>938</w:t>
            </w:r>
          </w:p>
        </w:tc>
        <w:tc>
          <w:tcPr>
            <w:tcW w:w="1985" w:type="dxa"/>
            <w:shd w:val="clear" w:color="auto" w:fill="F2F2F2" w:themeFill="background1" w:themeFillShade="F2"/>
            <w:vAlign w:val="center"/>
          </w:tcPr>
          <w:p w14:paraId="2197884F" w14:textId="7C9AACA0" w:rsidR="00715FC4" w:rsidRPr="00715FC4" w:rsidRDefault="00715FC4" w:rsidP="00715FC4">
            <w:pPr>
              <w:spacing w:after="100" w:afterAutospacing="1"/>
              <w:jc w:val="right"/>
              <w:rPr>
                <w:rFonts w:cs="Tahoma"/>
                <w:szCs w:val="20"/>
              </w:rPr>
            </w:pPr>
            <w:r>
              <w:rPr>
                <w:rFonts w:cs="Tahoma"/>
                <w:szCs w:val="20"/>
                <w:lang w:val="en"/>
              </w:rPr>
              <w:t>938</w:t>
            </w:r>
          </w:p>
        </w:tc>
      </w:tr>
      <w:tr w:rsidR="00715FC4" w:rsidRPr="006361E4" w14:paraId="353FE104" w14:textId="4A88AB23" w:rsidTr="00CE6261">
        <w:trPr>
          <w:gridAfter w:val="2"/>
          <w:wAfter w:w="472" w:type="dxa"/>
          <w:trHeight w:val="227"/>
        </w:trPr>
        <w:tc>
          <w:tcPr>
            <w:tcW w:w="3539" w:type="dxa"/>
            <w:shd w:val="clear" w:color="auto" w:fill="F2F2F2" w:themeFill="background1" w:themeFillShade="F2"/>
            <w:vAlign w:val="center"/>
          </w:tcPr>
          <w:p w14:paraId="277D23E9" w14:textId="77777777" w:rsidR="00715FC4" w:rsidRPr="0047718C" w:rsidRDefault="00715FC4" w:rsidP="00715FC4">
            <w:pPr>
              <w:spacing w:after="100" w:afterAutospacing="1"/>
              <w:rPr>
                <w:rFonts w:cs="Tahoma"/>
                <w:szCs w:val="20"/>
                <w:lang w:val="en-US"/>
              </w:rPr>
            </w:pPr>
            <w:r>
              <w:rPr>
                <w:rFonts w:cs="Tahoma"/>
                <w:szCs w:val="20"/>
                <w:lang w:val="en"/>
              </w:rPr>
              <w:t>Proceeds from the sale of tangible assets</w:t>
            </w:r>
          </w:p>
        </w:tc>
        <w:tc>
          <w:tcPr>
            <w:tcW w:w="1985" w:type="dxa"/>
            <w:shd w:val="clear" w:color="auto" w:fill="F2F2F2" w:themeFill="background1" w:themeFillShade="F2"/>
            <w:vAlign w:val="center"/>
          </w:tcPr>
          <w:p w14:paraId="06D77BA3" w14:textId="6AEB6090" w:rsidR="00715FC4" w:rsidRPr="006361E4" w:rsidRDefault="00715FC4" w:rsidP="00715FC4">
            <w:pPr>
              <w:spacing w:after="100" w:afterAutospacing="1"/>
              <w:jc w:val="right"/>
              <w:rPr>
                <w:rFonts w:cs="Tahoma"/>
                <w:szCs w:val="20"/>
              </w:rPr>
            </w:pPr>
            <w:r>
              <w:rPr>
                <w:rFonts w:cs="Tahoma"/>
                <w:szCs w:val="20"/>
                <w:lang w:val="en"/>
              </w:rPr>
              <w:t>–</w:t>
            </w:r>
          </w:p>
        </w:tc>
        <w:tc>
          <w:tcPr>
            <w:tcW w:w="1842" w:type="dxa"/>
            <w:shd w:val="clear" w:color="auto" w:fill="F2F2F2" w:themeFill="background1" w:themeFillShade="F2"/>
            <w:vAlign w:val="center"/>
          </w:tcPr>
          <w:p w14:paraId="13AED577" w14:textId="6B9E0848" w:rsidR="00715FC4" w:rsidRPr="006361E4" w:rsidRDefault="003321E9" w:rsidP="00715FC4">
            <w:pPr>
              <w:spacing w:after="100" w:afterAutospacing="1"/>
              <w:jc w:val="right"/>
              <w:rPr>
                <w:rFonts w:cs="Tahoma"/>
                <w:szCs w:val="20"/>
              </w:rPr>
            </w:pPr>
            <w:r>
              <w:rPr>
                <w:rFonts w:cs="Tahoma"/>
                <w:szCs w:val="20"/>
                <w:lang w:val="en"/>
              </w:rPr>
              <w:t>4</w:t>
            </w:r>
          </w:p>
        </w:tc>
        <w:tc>
          <w:tcPr>
            <w:tcW w:w="1985" w:type="dxa"/>
            <w:shd w:val="clear" w:color="auto" w:fill="F2F2F2" w:themeFill="background1" w:themeFillShade="F2"/>
            <w:vAlign w:val="center"/>
          </w:tcPr>
          <w:p w14:paraId="781A463D" w14:textId="54DD6C70" w:rsidR="00715FC4" w:rsidRPr="00715FC4" w:rsidRDefault="00715FC4" w:rsidP="00715FC4">
            <w:pPr>
              <w:spacing w:after="100" w:afterAutospacing="1"/>
              <w:jc w:val="right"/>
              <w:rPr>
                <w:rFonts w:cs="Tahoma"/>
                <w:szCs w:val="20"/>
              </w:rPr>
            </w:pPr>
            <w:r>
              <w:rPr>
                <w:rFonts w:cs="Tahoma"/>
                <w:szCs w:val="20"/>
                <w:lang w:val="en"/>
              </w:rPr>
              <w:t>4</w:t>
            </w:r>
          </w:p>
        </w:tc>
      </w:tr>
      <w:tr w:rsidR="00715FC4" w:rsidRPr="006361E4" w14:paraId="58CB3789" w14:textId="23057AE9" w:rsidTr="00CE6261">
        <w:trPr>
          <w:gridAfter w:val="2"/>
          <w:wAfter w:w="472" w:type="dxa"/>
          <w:trHeight w:val="227"/>
        </w:trPr>
        <w:tc>
          <w:tcPr>
            <w:tcW w:w="3539" w:type="dxa"/>
            <w:shd w:val="clear" w:color="auto" w:fill="F2F2F2" w:themeFill="background1" w:themeFillShade="F2"/>
            <w:vAlign w:val="center"/>
          </w:tcPr>
          <w:p w14:paraId="6EA8256D" w14:textId="1293B0AC" w:rsidR="00715FC4" w:rsidRPr="0047718C" w:rsidRDefault="00715FC4" w:rsidP="00715FC4">
            <w:pPr>
              <w:spacing w:after="100" w:afterAutospacing="1"/>
              <w:rPr>
                <w:rFonts w:cs="Tahoma"/>
                <w:szCs w:val="20"/>
                <w:lang w:val="en-US"/>
              </w:rPr>
            </w:pPr>
            <w:r>
              <w:rPr>
                <w:rFonts w:cs="Tahoma"/>
                <w:szCs w:val="20"/>
                <w:lang w:val="en"/>
              </w:rPr>
              <w:t>Inflows in respect of loans granted</w:t>
            </w:r>
          </w:p>
        </w:tc>
        <w:tc>
          <w:tcPr>
            <w:tcW w:w="1985" w:type="dxa"/>
            <w:shd w:val="clear" w:color="auto" w:fill="F2F2F2" w:themeFill="background1" w:themeFillShade="F2"/>
            <w:vAlign w:val="center"/>
          </w:tcPr>
          <w:p w14:paraId="43B0B1AC" w14:textId="62E45E56" w:rsidR="00715FC4" w:rsidRPr="006361E4" w:rsidRDefault="00715FC4" w:rsidP="00715FC4">
            <w:pPr>
              <w:spacing w:after="100" w:afterAutospacing="1"/>
              <w:jc w:val="right"/>
              <w:rPr>
                <w:rFonts w:cs="Tahoma"/>
                <w:szCs w:val="20"/>
              </w:rPr>
            </w:pPr>
            <w:r>
              <w:rPr>
                <w:rFonts w:cs="Tahoma"/>
                <w:szCs w:val="20"/>
                <w:lang w:val="en"/>
              </w:rPr>
              <w:t>–</w:t>
            </w:r>
          </w:p>
        </w:tc>
        <w:tc>
          <w:tcPr>
            <w:tcW w:w="1842" w:type="dxa"/>
            <w:shd w:val="clear" w:color="auto" w:fill="F2F2F2" w:themeFill="background1" w:themeFillShade="F2"/>
            <w:vAlign w:val="center"/>
          </w:tcPr>
          <w:p w14:paraId="6C9CDCB0" w14:textId="19D791DD" w:rsidR="00715FC4" w:rsidRPr="006361E4" w:rsidRDefault="003321E9" w:rsidP="00715FC4">
            <w:pPr>
              <w:spacing w:after="100" w:afterAutospacing="1"/>
              <w:jc w:val="right"/>
              <w:rPr>
                <w:rFonts w:cs="Tahoma"/>
                <w:bCs/>
                <w:szCs w:val="20"/>
              </w:rPr>
            </w:pPr>
            <w:r>
              <w:rPr>
                <w:rFonts w:cs="Tahoma"/>
                <w:szCs w:val="20"/>
                <w:lang w:val="en"/>
              </w:rPr>
              <w:t>80</w:t>
            </w:r>
          </w:p>
        </w:tc>
        <w:tc>
          <w:tcPr>
            <w:tcW w:w="1985" w:type="dxa"/>
            <w:shd w:val="clear" w:color="auto" w:fill="F2F2F2" w:themeFill="background1" w:themeFillShade="F2"/>
            <w:vAlign w:val="center"/>
          </w:tcPr>
          <w:p w14:paraId="24491416" w14:textId="4D95D755" w:rsidR="00715FC4" w:rsidRPr="00715FC4" w:rsidRDefault="00715FC4" w:rsidP="00715FC4">
            <w:pPr>
              <w:spacing w:after="100" w:afterAutospacing="1"/>
              <w:jc w:val="right"/>
              <w:rPr>
                <w:rFonts w:cs="Tahoma"/>
                <w:bCs/>
                <w:szCs w:val="20"/>
              </w:rPr>
            </w:pPr>
            <w:r>
              <w:rPr>
                <w:rFonts w:cs="Tahoma"/>
                <w:szCs w:val="20"/>
                <w:lang w:val="en"/>
              </w:rPr>
              <w:t>80</w:t>
            </w:r>
          </w:p>
        </w:tc>
      </w:tr>
      <w:tr w:rsidR="00715FC4" w:rsidRPr="006361E4" w14:paraId="544526EB" w14:textId="229468DC" w:rsidTr="00CE6261">
        <w:trPr>
          <w:gridAfter w:val="2"/>
          <w:wAfter w:w="472" w:type="dxa"/>
          <w:trHeight w:val="227"/>
        </w:trPr>
        <w:tc>
          <w:tcPr>
            <w:tcW w:w="3539" w:type="dxa"/>
            <w:shd w:val="clear" w:color="auto" w:fill="F2F2F2" w:themeFill="background1" w:themeFillShade="F2"/>
            <w:vAlign w:val="center"/>
          </w:tcPr>
          <w:p w14:paraId="0A18FE1F" w14:textId="7526E94E" w:rsidR="00715FC4" w:rsidRPr="0047718C" w:rsidRDefault="00715FC4" w:rsidP="00715FC4">
            <w:pPr>
              <w:spacing w:after="0"/>
              <w:rPr>
                <w:rFonts w:cs="Tahoma"/>
                <w:szCs w:val="20"/>
                <w:lang w:val="en-US"/>
              </w:rPr>
            </w:pPr>
            <w:r>
              <w:rPr>
                <w:rFonts w:cs="Tahoma"/>
                <w:szCs w:val="20"/>
                <w:lang w:val="en"/>
              </w:rPr>
              <w:t>Interest received on loans granted</w:t>
            </w:r>
          </w:p>
        </w:tc>
        <w:tc>
          <w:tcPr>
            <w:tcW w:w="1985" w:type="dxa"/>
            <w:shd w:val="clear" w:color="auto" w:fill="F2F2F2" w:themeFill="background1" w:themeFillShade="F2"/>
            <w:vAlign w:val="center"/>
          </w:tcPr>
          <w:p w14:paraId="7BD9961E" w14:textId="6E03E3FA" w:rsidR="00715FC4" w:rsidRPr="006361E4" w:rsidRDefault="00715FC4" w:rsidP="00715FC4">
            <w:pPr>
              <w:spacing w:after="100" w:afterAutospacing="1"/>
              <w:jc w:val="right"/>
              <w:rPr>
                <w:rFonts w:cs="Tahoma"/>
                <w:szCs w:val="20"/>
              </w:rPr>
            </w:pPr>
            <w:r>
              <w:rPr>
                <w:rFonts w:cs="Tahoma"/>
                <w:szCs w:val="20"/>
                <w:lang w:val="en"/>
              </w:rPr>
              <w:t>–</w:t>
            </w:r>
          </w:p>
        </w:tc>
        <w:tc>
          <w:tcPr>
            <w:tcW w:w="1842" w:type="dxa"/>
            <w:shd w:val="clear" w:color="auto" w:fill="F2F2F2" w:themeFill="background1" w:themeFillShade="F2"/>
            <w:vAlign w:val="center"/>
          </w:tcPr>
          <w:p w14:paraId="6560F934" w14:textId="7E038E91" w:rsidR="00715FC4" w:rsidRPr="006361E4" w:rsidRDefault="003321E9" w:rsidP="00715FC4">
            <w:pPr>
              <w:spacing w:after="100" w:afterAutospacing="1"/>
              <w:jc w:val="right"/>
              <w:rPr>
                <w:rFonts w:cs="Tahoma"/>
                <w:bCs/>
                <w:szCs w:val="20"/>
              </w:rPr>
            </w:pPr>
            <w:r>
              <w:rPr>
                <w:rFonts w:cs="Tahoma"/>
                <w:szCs w:val="20"/>
                <w:lang w:val="en"/>
              </w:rPr>
              <w:t>4</w:t>
            </w:r>
          </w:p>
        </w:tc>
        <w:tc>
          <w:tcPr>
            <w:tcW w:w="1985" w:type="dxa"/>
            <w:shd w:val="clear" w:color="auto" w:fill="F2F2F2" w:themeFill="background1" w:themeFillShade="F2"/>
            <w:vAlign w:val="center"/>
          </w:tcPr>
          <w:p w14:paraId="328783BC" w14:textId="0872BF22" w:rsidR="00715FC4" w:rsidRPr="00715FC4" w:rsidRDefault="00715FC4" w:rsidP="00715FC4">
            <w:pPr>
              <w:spacing w:after="100" w:afterAutospacing="1"/>
              <w:jc w:val="right"/>
              <w:rPr>
                <w:rFonts w:cs="Tahoma"/>
                <w:bCs/>
                <w:szCs w:val="20"/>
              </w:rPr>
            </w:pPr>
            <w:r>
              <w:rPr>
                <w:rFonts w:cs="Tahoma"/>
                <w:szCs w:val="20"/>
                <w:lang w:val="en"/>
              </w:rPr>
              <w:t>4</w:t>
            </w:r>
          </w:p>
        </w:tc>
      </w:tr>
      <w:tr w:rsidR="00715FC4" w:rsidRPr="006361E4" w14:paraId="41A8999D" w14:textId="13D58589" w:rsidTr="00CE6261">
        <w:trPr>
          <w:gridAfter w:val="2"/>
          <w:wAfter w:w="472" w:type="dxa"/>
          <w:trHeight w:val="227"/>
        </w:trPr>
        <w:tc>
          <w:tcPr>
            <w:tcW w:w="3539" w:type="dxa"/>
            <w:shd w:val="clear" w:color="auto" w:fill="F2F2F2" w:themeFill="background1" w:themeFillShade="F2"/>
            <w:vAlign w:val="center"/>
            <w:hideMark/>
          </w:tcPr>
          <w:p w14:paraId="071E5652" w14:textId="77777777" w:rsidR="00715FC4" w:rsidRPr="006361E4" w:rsidRDefault="00715FC4" w:rsidP="00715FC4">
            <w:pPr>
              <w:spacing w:after="100" w:afterAutospacing="1"/>
              <w:rPr>
                <w:rFonts w:cs="Tahoma"/>
                <w:b/>
                <w:szCs w:val="20"/>
              </w:rPr>
            </w:pPr>
            <w:r>
              <w:rPr>
                <w:rFonts w:cs="Tahoma"/>
                <w:b/>
                <w:bCs/>
                <w:szCs w:val="20"/>
                <w:lang w:val="en"/>
              </w:rPr>
              <w:t>Outflows</w:t>
            </w:r>
          </w:p>
        </w:tc>
        <w:tc>
          <w:tcPr>
            <w:tcW w:w="1985" w:type="dxa"/>
            <w:shd w:val="clear" w:color="auto" w:fill="F2F2F2" w:themeFill="background1" w:themeFillShade="F2"/>
            <w:vAlign w:val="center"/>
          </w:tcPr>
          <w:p w14:paraId="31E22935" w14:textId="1AD8F5E4" w:rsidR="00715FC4" w:rsidRPr="006361E4" w:rsidRDefault="00715FC4" w:rsidP="00715FC4">
            <w:pPr>
              <w:spacing w:after="100" w:afterAutospacing="1"/>
              <w:jc w:val="right"/>
              <w:rPr>
                <w:rFonts w:cs="Tahoma"/>
                <w:b/>
                <w:szCs w:val="20"/>
              </w:rPr>
            </w:pPr>
            <w:r>
              <w:rPr>
                <w:rFonts w:cs="Tahoma"/>
                <w:b/>
                <w:bCs/>
                <w:szCs w:val="20"/>
                <w:lang w:val="en"/>
              </w:rPr>
              <w:t>-5,095</w:t>
            </w:r>
          </w:p>
        </w:tc>
        <w:tc>
          <w:tcPr>
            <w:tcW w:w="1842" w:type="dxa"/>
            <w:shd w:val="clear" w:color="auto" w:fill="F2F2F2" w:themeFill="background1" w:themeFillShade="F2"/>
            <w:vAlign w:val="center"/>
          </w:tcPr>
          <w:p w14:paraId="4C53B08B" w14:textId="5FA60C6D" w:rsidR="00715FC4" w:rsidRPr="006361E4" w:rsidRDefault="003321E9" w:rsidP="00715FC4">
            <w:pPr>
              <w:spacing w:after="100" w:afterAutospacing="1"/>
              <w:jc w:val="right"/>
              <w:rPr>
                <w:rFonts w:cs="Tahoma"/>
                <w:b/>
                <w:szCs w:val="20"/>
              </w:rPr>
            </w:pPr>
            <w:r>
              <w:rPr>
                <w:rFonts w:cs="Tahoma"/>
                <w:b/>
                <w:bCs/>
                <w:szCs w:val="20"/>
                <w:lang w:val="en"/>
              </w:rPr>
              <w:t>-1,943</w:t>
            </w:r>
          </w:p>
        </w:tc>
        <w:tc>
          <w:tcPr>
            <w:tcW w:w="1985" w:type="dxa"/>
            <w:shd w:val="clear" w:color="auto" w:fill="F2F2F2" w:themeFill="background1" w:themeFillShade="F2"/>
            <w:vAlign w:val="center"/>
          </w:tcPr>
          <w:p w14:paraId="0170A221" w14:textId="351B3A5E" w:rsidR="00715FC4" w:rsidRPr="00715FC4" w:rsidRDefault="00715FC4" w:rsidP="00715FC4">
            <w:pPr>
              <w:spacing w:after="100" w:afterAutospacing="1"/>
              <w:jc w:val="right"/>
              <w:rPr>
                <w:rFonts w:cs="Tahoma"/>
                <w:b/>
                <w:szCs w:val="20"/>
              </w:rPr>
            </w:pPr>
            <w:r>
              <w:rPr>
                <w:rFonts w:cs="Tahoma"/>
                <w:b/>
                <w:bCs/>
                <w:szCs w:val="20"/>
                <w:lang w:val="en"/>
              </w:rPr>
              <w:t>-4,780</w:t>
            </w:r>
          </w:p>
        </w:tc>
      </w:tr>
      <w:tr w:rsidR="00715FC4" w:rsidRPr="006361E4" w14:paraId="76E2EC66" w14:textId="590878CB" w:rsidTr="00CE6261">
        <w:trPr>
          <w:gridAfter w:val="2"/>
          <w:wAfter w:w="472" w:type="dxa"/>
          <w:trHeight w:val="227"/>
        </w:trPr>
        <w:tc>
          <w:tcPr>
            <w:tcW w:w="3539" w:type="dxa"/>
            <w:shd w:val="clear" w:color="auto" w:fill="F2F2F2" w:themeFill="background1" w:themeFillShade="F2"/>
            <w:vAlign w:val="center"/>
            <w:hideMark/>
          </w:tcPr>
          <w:p w14:paraId="7C1A030F" w14:textId="77777777" w:rsidR="00715FC4" w:rsidRPr="0047718C" w:rsidRDefault="00715FC4" w:rsidP="00715FC4">
            <w:pPr>
              <w:spacing w:after="100" w:afterAutospacing="1"/>
              <w:rPr>
                <w:rFonts w:cs="Tahoma"/>
                <w:szCs w:val="20"/>
                <w:lang w:val="en-US"/>
              </w:rPr>
            </w:pPr>
            <w:r>
              <w:rPr>
                <w:rFonts w:cs="Tahoma"/>
                <w:szCs w:val="20"/>
                <w:lang w:val="en"/>
              </w:rPr>
              <w:t>Acquisition of intangible and tangible assets</w:t>
            </w:r>
          </w:p>
        </w:tc>
        <w:tc>
          <w:tcPr>
            <w:tcW w:w="1985" w:type="dxa"/>
            <w:shd w:val="clear" w:color="auto" w:fill="F2F2F2" w:themeFill="background1" w:themeFillShade="F2"/>
            <w:vAlign w:val="center"/>
          </w:tcPr>
          <w:p w14:paraId="0CF44D4A" w14:textId="7A6457D5" w:rsidR="00715FC4" w:rsidRPr="006361E4" w:rsidRDefault="00715FC4" w:rsidP="00715FC4">
            <w:pPr>
              <w:spacing w:after="100" w:afterAutospacing="1"/>
              <w:jc w:val="right"/>
              <w:rPr>
                <w:rFonts w:cs="Tahoma"/>
                <w:szCs w:val="20"/>
              </w:rPr>
            </w:pPr>
            <w:r>
              <w:rPr>
                <w:rFonts w:cs="Tahoma"/>
                <w:szCs w:val="20"/>
                <w:lang w:val="en"/>
              </w:rPr>
              <w:t>-1,225</w:t>
            </w:r>
          </w:p>
        </w:tc>
        <w:tc>
          <w:tcPr>
            <w:tcW w:w="1842" w:type="dxa"/>
            <w:shd w:val="clear" w:color="auto" w:fill="F2F2F2" w:themeFill="background1" w:themeFillShade="F2"/>
            <w:vAlign w:val="center"/>
          </w:tcPr>
          <w:p w14:paraId="1345C6A9" w14:textId="1F5CBDA6" w:rsidR="00715FC4" w:rsidRPr="006361E4" w:rsidRDefault="003321E9" w:rsidP="00715FC4">
            <w:pPr>
              <w:spacing w:after="100" w:afterAutospacing="1"/>
              <w:jc w:val="right"/>
              <w:rPr>
                <w:rFonts w:cs="Tahoma"/>
                <w:szCs w:val="20"/>
              </w:rPr>
            </w:pPr>
            <w:r>
              <w:rPr>
                <w:rFonts w:cs="Tahoma"/>
                <w:szCs w:val="20"/>
                <w:lang w:val="en"/>
              </w:rPr>
              <w:t>-342</w:t>
            </w:r>
          </w:p>
        </w:tc>
        <w:tc>
          <w:tcPr>
            <w:tcW w:w="1985" w:type="dxa"/>
            <w:shd w:val="clear" w:color="auto" w:fill="F2F2F2" w:themeFill="background1" w:themeFillShade="F2"/>
            <w:vAlign w:val="center"/>
          </w:tcPr>
          <w:p w14:paraId="350EF56A" w14:textId="709AF8C5" w:rsidR="00715FC4" w:rsidRPr="00715FC4" w:rsidRDefault="00715FC4" w:rsidP="00715FC4">
            <w:pPr>
              <w:spacing w:after="100" w:afterAutospacing="1"/>
              <w:jc w:val="right"/>
              <w:rPr>
                <w:rFonts w:cs="Tahoma"/>
                <w:szCs w:val="20"/>
              </w:rPr>
            </w:pPr>
            <w:r>
              <w:rPr>
                <w:rFonts w:cs="Tahoma"/>
                <w:szCs w:val="20"/>
                <w:lang w:val="en"/>
              </w:rPr>
              <w:t>-342</w:t>
            </w:r>
          </w:p>
        </w:tc>
      </w:tr>
      <w:tr w:rsidR="00715FC4" w:rsidRPr="006361E4" w14:paraId="4C3DA251" w14:textId="19E9B781" w:rsidTr="00CE6261">
        <w:trPr>
          <w:gridAfter w:val="2"/>
          <w:wAfter w:w="472" w:type="dxa"/>
          <w:trHeight w:val="227"/>
        </w:trPr>
        <w:tc>
          <w:tcPr>
            <w:tcW w:w="3539" w:type="dxa"/>
            <w:shd w:val="clear" w:color="auto" w:fill="F2F2F2" w:themeFill="background1" w:themeFillShade="F2"/>
            <w:vAlign w:val="center"/>
            <w:hideMark/>
          </w:tcPr>
          <w:p w14:paraId="4594C932" w14:textId="77777777" w:rsidR="00715FC4" w:rsidRPr="0047718C" w:rsidRDefault="00715FC4" w:rsidP="00715FC4">
            <w:pPr>
              <w:spacing w:after="100" w:afterAutospacing="1"/>
              <w:rPr>
                <w:rFonts w:cs="Tahoma"/>
                <w:szCs w:val="20"/>
                <w:lang w:val="en-US"/>
              </w:rPr>
            </w:pPr>
            <w:r>
              <w:rPr>
                <w:rFonts w:cs="Tahoma"/>
                <w:szCs w:val="20"/>
                <w:lang w:val="en"/>
              </w:rPr>
              <w:t>Expenditure on in-process development</w:t>
            </w:r>
          </w:p>
        </w:tc>
        <w:tc>
          <w:tcPr>
            <w:tcW w:w="1985" w:type="dxa"/>
            <w:shd w:val="clear" w:color="auto" w:fill="F2F2F2" w:themeFill="background1" w:themeFillShade="F2"/>
            <w:vAlign w:val="center"/>
          </w:tcPr>
          <w:p w14:paraId="77F76791" w14:textId="2EEFE000" w:rsidR="00715FC4" w:rsidRPr="006361E4" w:rsidRDefault="00715FC4" w:rsidP="00715FC4">
            <w:pPr>
              <w:spacing w:after="100" w:afterAutospacing="1"/>
              <w:jc w:val="right"/>
              <w:rPr>
                <w:rFonts w:cs="Tahoma"/>
                <w:szCs w:val="20"/>
              </w:rPr>
            </w:pPr>
            <w:r>
              <w:rPr>
                <w:rFonts w:cs="Tahoma"/>
                <w:szCs w:val="20"/>
                <w:lang w:val="en"/>
              </w:rPr>
              <w:t>-3,869</w:t>
            </w:r>
          </w:p>
        </w:tc>
        <w:tc>
          <w:tcPr>
            <w:tcW w:w="1842" w:type="dxa"/>
            <w:shd w:val="clear" w:color="auto" w:fill="F2F2F2" w:themeFill="background1" w:themeFillShade="F2"/>
            <w:vAlign w:val="center"/>
          </w:tcPr>
          <w:p w14:paraId="694D0ECC" w14:textId="67C5B0F6" w:rsidR="00715FC4" w:rsidRPr="006361E4" w:rsidRDefault="003321E9" w:rsidP="00715FC4">
            <w:pPr>
              <w:spacing w:after="100" w:afterAutospacing="1"/>
              <w:jc w:val="right"/>
              <w:rPr>
                <w:rFonts w:cs="Tahoma"/>
                <w:szCs w:val="20"/>
              </w:rPr>
            </w:pPr>
            <w:r>
              <w:rPr>
                <w:rFonts w:cs="Tahoma"/>
                <w:szCs w:val="20"/>
                <w:lang w:val="en"/>
              </w:rPr>
              <w:t>-1,586</w:t>
            </w:r>
          </w:p>
        </w:tc>
        <w:tc>
          <w:tcPr>
            <w:tcW w:w="1985" w:type="dxa"/>
            <w:shd w:val="clear" w:color="auto" w:fill="F2F2F2" w:themeFill="background1" w:themeFillShade="F2"/>
            <w:vAlign w:val="center"/>
          </w:tcPr>
          <w:p w14:paraId="36319B18" w14:textId="0446887E" w:rsidR="00715FC4" w:rsidRPr="00715FC4" w:rsidRDefault="00715FC4" w:rsidP="00715FC4">
            <w:pPr>
              <w:spacing w:after="100" w:afterAutospacing="1"/>
              <w:jc w:val="right"/>
              <w:rPr>
                <w:rFonts w:cs="Tahoma"/>
                <w:szCs w:val="20"/>
              </w:rPr>
            </w:pPr>
            <w:r>
              <w:rPr>
                <w:rFonts w:cs="Tahoma"/>
                <w:szCs w:val="20"/>
                <w:lang w:val="en"/>
              </w:rPr>
              <w:t>-4,423</w:t>
            </w:r>
          </w:p>
        </w:tc>
      </w:tr>
      <w:tr w:rsidR="00715FC4" w:rsidRPr="006361E4" w14:paraId="758A8BF7" w14:textId="77777777" w:rsidTr="00CE6261">
        <w:trPr>
          <w:gridAfter w:val="2"/>
          <w:wAfter w:w="472" w:type="dxa"/>
          <w:trHeight w:val="227"/>
        </w:trPr>
        <w:tc>
          <w:tcPr>
            <w:tcW w:w="3539" w:type="dxa"/>
            <w:shd w:val="clear" w:color="auto" w:fill="F2F2F2" w:themeFill="background1" w:themeFillShade="F2"/>
            <w:vAlign w:val="center"/>
          </w:tcPr>
          <w:p w14:paraId="07752BB2" w14:textId="0F531AF9" w:rsidR="00715FC4" w:rsidRPr="0047718C" w:rsidRDefault="003321E9" w:rsidP="003321E9">
            <w:pPr>
              <w:spacing w:after="100" w:afterAutospacing="1"/>
              <w:rPr>
                <w:rFonts w:cs="Tahoma"/>
                <w:szCs w:val="20"/>
                <w:lang w:val="en-US"/>
              </w:rPr>
            </w:pPr>
            <w:r>
              <w:rPr>
                <w:rFonts w:cs="Tahoma"/>
                <w:szCs w:val="20"/>
                <w:lang w:val="en"/>
              </w:rPr>
              <w:t>Expenditure on other financial assets</w:t>
            </w:r>
          </w:p>
        </w:tc>
        <w:tc>
          <w:tcPr>
            <w:tcW w:w="1985" w:type="dxa"/>
            <w:shd w:val="clear" w:color="auto" w:fill="F2F2F2" w:themeFill="background1" w:themeFillShade="F2"/>
            <w:vAlign w:val="center"/>
          </w:tcPr>
          <w:p w14:paraId="351A00DD" w14:textId="7DC7DF82" w:rsidR="00715FC4" w:rsidRDefault="003321E9" w:rsidP="00715FC4">
            <w:pPr>
              <w:spacing w:after="100" w:afterAutospacing="1"/>
              <w:jc w:val="right"/>
              <w:rPr>
                <w:rFonts w:cs="Tahoma"/>
                <w:szCs w:val="20"/>
              </w:rPr>
            </w:pPr>
            <w:r>
              <w:rPr>
                <w:rFonts w:cs="Tahoma"/>
                <w:szCs w:val="20"/>
                <w:lang w:val="en"/>
              </w:rPr>
              <w:t>–</w:t>
            </w:r>
          </w:p>
        </w:tc>
        <w:tc>
          <w:tcPr>
            <w:tcW w:w="1842" w:type="dxa"/>
            <w:shd w:val="clear" w:color="auto" w:fill="F2F2F2" w:themeFill="background1" w:themeFillShade="F2"/>
            <w:vAlign w:val="center"/>
          </w:tcPr>
          <w:p w14:paraId="419FF6C7" w14:textId="5AD6617E" w:rsidR="00715FC4" w:rsidRPr="006361E4" w:rsidRDefault="003321E9" w:rsidP="00715FC4">
            <w:pPr>
              <w:spacing w:after="100" w:afterAutospacing="1"/>
              <w:jc w:val="right"/>
              <w:rPr>
                <w:rFonts w:cs="Tahoma"/>
                <w:szCs w:val="20"/>
              </w:rPr>
            </w:pPr>
            <w:r>
              <w:rPr>
                <w:rFonts w:cs="Tahoma"/>
                <w:szCs w:val="20"/>
                <w:lang w:val="en"/>
              </w:rPr>
              <w:t>-15</w:t>
            </w:r>
          </w:p>
        </w:tc>
        <w:tc>
          <w:tcPr>
            <w:tcW w:w="1985" w:type="dxa"/>
            <w:shd w:val="clear" w:color="auto" w:fill="F2F2F2" w:themeFill="background1" w:themeFillShade="F2"/>
            <w:vAlign w:val="center"/>
          </w:tcPr>
          <w:p w14:paraId="30CAF7A0" w14:textId="19F55DEF" w:rsidR="00715FC4" w:rsidRPr="00715FC4" w:rsidRDefault="00715FC4" w:rsidP="00715FC4">
            <w:pPr>
              <w:spacing w:after="100" w:afterAutospacing="1"/>
              <w:jc w:val="right"/>
              <w:rPr>
                <w:rFonts w:cs="Tahoma"/>
                <w:szCs w:val="20"/>
              </w:rPr>
            </w:pPr>
            <w:r>
              <w:rPr>
                <w:rFonts w:cs="Tahoma"/>
                <w:szCs w:val="20"/>
                <w:lang w:val="en"/>
              </w:rPr>
              <w:t>-15</w:t>
            </w:r>
          </w:p>
        </w:tc>
      </w:tr>
      <w:tr w:rsidR="00715FC4" w:rsidRPr="006361E4" w14:paraId="460391E4" w14:textId="2817A948" w:rsidTr="00CE6261">
        <w:trPr>
          <w:gridAfter w:val="2"/>
          <w:wAfter w:w="472" w:type="dxa"/>
          <w:trHeight w:val="227"/>
        </w:trPr>
        <w:tc>
          <w:tcPr>
            <w:tcW w:w="3539" w:type="dxa"/>
            <w:shd w:val="clear" w:color="auto" w:fill="F2F2F2" w:themeFill="background1" w:themeFillShade="F2"/>
            <w:vAlign w:val="center"/>
            <w:hideMark/>
          </w:tcPr>
          <w:p w14:paraId="3EBD0871" w14:textId="77777777" w:rsidR="00715FC4" w:rsidRPr="0047718C" w:rsidRDefault="00715FC4" w:rsidP="00715FC4">
            <w:pPr>
              <w:spacing w:after="100" w:afterAutospacing="1"/>
              <w:rPr>
                <w:rFonts w:cs="Tahoma"/>
                <w:b/>
                <w:szCs w:val="20"/>
                <w:lang w:val="en-US"/>
              </w:rPr>
            </w:pPr>
            <w:r>
              <w:rPr>
                <w:rFonts w:cs="Tahoma"/>
                <w:b/>
                <w:bCs/>
                <w:szCs w:val="20"/>
                <w:lang w:val="en"/>
              </w:rPr>
              <w:t>B. Net cash flows from investing activities</w:t>
            </w:r>
          </w:p>
        </w:tc>
        <w:tc>
          <w:tcPr>
            <w:tcW w:w="1985" w:type="dxa"/>
            <w:shd w:val="clear" w:color="auto" w:fill="F2F2F2" w:themeFill="background1" w:themeFillShade="F2"/>
            <w:vAlign w:val="center"/>
          </w:tcPr>
          <w:p w14:paraId="74F9BBE7" w14:textId="125F7A12" w:rsidR="00715FC4" w:rsidRPr="006361E4" w:rsidRDefault="00715FC4" w:rsidP="00715FC4">
            <w:pPr>
              <w:spacing w:after="100" w:afterAutospacing="1"/>
              <w:jc w:val="right"/>
              <w:rPr>
                <w:rFonts w:cs="Tahoma"/>
                <w:b/>
                <w:szCs w:val="20"/>
              </w:rPr>
            </w:pPr>
            <w:r>
              <w:rPr>
                <w:rFonts w:cs="Tahoma"/>
                <w:b/>
                <w:bCs/>
                <w:szCs w:val="20"/>
                <w:lang w:val="en"/>
              </w:rPr>
              <w:t>-3,992</w:t>
            </w:r>
          </w:p>
        </w:tc>
        <w:tc>
          <w:tcPr>
            <w:tcW w:w="1842" w:type="dxa"/>
            <w:shd w:val="clear" w:color="auto" w:fill="F2F2F2" w:themeFill="background1" w:themeFillShade="F2"/>
            <w:vAlign w:val="center"/>
          </w:tcPr>
          <w:p w14:paraId="2BAA797E" w14:textId="5A42DD2C" w:rsidR="00715FC4" w:rsidRPr="006361E4" w:rsidRDefault="003321E9" w:rsidP="00715FC4">
            <w:pPr>
              <w:spacing w:after="100" w:afterAutospacing="1"/>
              <w:jc w:val="right"/>
              <w:rPr>
                <w:rFonts w:cs="Tahoma"/>
                <w:b/>
                <w:szCs w:val="20"/>
              </w:rPr>
            </w:pPr>
            <w:r>
              <w:rPr>
                <w:rFonts w:cs="Tahoma"/>
                <w:b/>
                <w:bCs/>
                <w:szCs w:val="20"/>
                <w:lang w:val="en"/>
              </w:rPr>
              <w:t>-918</w:t>
            </w:r>
          </w:p>
        </w:tc>
        <w:tc>
          <w:tcPr>
            <w:tcW w:w="1985" w:type="dxa"/>
            <w:shd w:val="clear" w:color="auto" w:fill="F2F2F2" w:themeFill="background1" w:themeFillShade="F2"/>
            <w:vAlign w:val="center"/>
          </w:tcPr>
          <w:p w14:paraId="2EC60686" w14:textId="0D20E845" w:rsidR="00715FC4" w:rsidRPr="00715FC4" w:rsidRDefault="00715FC4" w:rsidP="00715FC4">
            <w:pPr>
              <w:spacing w:after="100" w:afterAutospacing="1"/>
              <w:jc w:val="right"/>
              <w:rPr>
                <w:rFonts w:cs="Tahoma"/>
                <w:b/>
                <w:szCs w:val="20"/>
              </w:rPr>
            </w:pPr>
            <w:r>
              <w:rPr>
                <w:rFonts w:cs="Tahoma"/>
                <w:szCs w:val="20"/>
                <w:lang w:val="en"/>
              </w:rPr>
              <w:t>-3,755</w:t>
            </w:r>
          </w:p>
        </w:tc>
      </w:tr>
      <w:tr w:rsidR="00427EE5" w:rsidRPr="006361E4" w14:paraId="417B89F9" w14:textId="611E3131" w:rsidTr="00CE6261">
        <w:trPr>
          <w:trHeight w:val="283"/>
        </w:trPr>
        <w:tc>
          <w:tcPr>
            <w:tcW w:w="9351" w:type="dxa"/>
            <w:gridSpan w:val="4"/>
            <w:shd w:val="clear" w:color="auto" w:fill="D9D9D9" w:themeFill="background1" w:themeFillShade="D9"/>
            <w:noWrap/>
            <w:vAlign w:val="center"/>
            <w:hideMark/>
          </w:tcPr>
          <w:p w14:paraId="3E2339B2" w14:textId="67BFFEB8" w:rsidR="00427EE5" w:rsidRPr="00715FC4" w:rsidRDefault="00427EE5" w:rsidP="0082459D">
            <w:pPr>
              <w:spacing w:after="0"/>
              <w:jc w:val="left"/>
              <w:rPr>
                <w:szCs w:val="20"/>
              </w:rPr>
            </w:pPr>
            <w:r>
              <w:rPr>
                <w:rFonts w:cs="Tahoma"/>
                <w:b/>
                <w:bCs/>
                <w:szCs w:val="20"/>
                <w:lang w:val="en"/>
              </w:rPr>
              <w:t>FINANCING ACTIVITIES</w:t>
            </w:r>
          </w:p>
        </w:tc>
        <w:tc>
          <w:tcPr>
            <w:tcW w:w="236" w:type="dxa"/>
          </w:tcPr>
          <w:p w14:paraId="5E5203BC" w14:textId="7DF51493" w:rsidR="00427EE5" w:rsidRPr="006361E4" w:rsidRDefault="00427EE5" w:rsidP="0082459D">
            <w:pPr>
              <w:spacing w:after="0"/>
              <w:jc w:val="left"/>
              <w:rPr>
                <w:szCs w:val="20"/>
              </w:rPr>
            </w:pPr>
          </w:p>
        </w:tc>
        <w:tc>
          <w:tcPr>
            <w:tcW w:w="236" w:type="dxa"/>
            <w:vAlign w:val="center"/>
          </w:tcPr>
          <w:p w14:paraId="0B662276" w14:textId="5F934636" w:rsidR="00427EE5" w:rsidRPr="006361E4" w:rsidRDefault="00427EE5" w:rsidP="0082459D">
            <w:pPr>
              <w:spacing w:after="0"/>
              <w:jc w:val="left"/>
              <w:rPr>
                <w:szCs w:val="20"/>
              </w:rPr>
            </w:pPr>
          </w:p>
        </w:tc>
      </w:tr>
      <w:tr w:rsidR="003321E9" w:rsidRPr="006361E4" w14:paraId="40041840" w14:textId="686949E3" w:rsidTr="00CE6261">
        <w:trPr>
          <w:gridAfter w:val="2"/>
          <w:wAfter w:w="472" w:type="dxa"/>
          <w:trHeight w:val="227"/>
        </w:trPr>
        <w:tc>
          <w:tcPr>
            <w:tcW w:w="3539" w:type="dxa"/>
            <w:shd w:val="clear" w:color="auto" w:fill="F2F2F2" w:themeFill="background1" w:themeFillShade="F2"/>
            <w:noWrap/>
            <w:vAlign w:val="center"/>
            <w:hideMark/>
          </w:tcPr>
          <w:p w14:paraId="3B68E388" w14:textId="77777777" w:rsidR="003321E9" w:rsidRPr="006361E4" w:rsidRDefault="003321E9" w:rsidP="003321E9">
            <w:pPr>
              <w:spacing w:after="100" w:afterAutospacing="1"/>
              <w:rPr>
                <w:rFonts w:cs="Tahoma"/>
                <w:b/>
                <w:szCs w:val="20"/>
              </w:rPr>
            </w:pPr>
            <w:r>
              <w:rPr>
                <w:rFonts w:cs="Tahoma"/>
                <w:b/>
                <w:bCs/>
                <w:szCs w:val="20"/>
                <w:lang w:val="en"/>
              </w:rPr>
              <w:t>Inflows</w:t>
            </w:r>
          </w:p>
        </w:tc>
        <w:tc>
          <w:tcPr>
            <w:tcW w:w="1985" w:type="dxa"/>
            <w:shd w:val="clear" w:color="auto" w:fill="F2F2F2" w:themeFill="background1" w:themeFillShade="F2"/>
            <w:noWrap/>
            <w:vAlign w:val="center"/>
          </w:tcPr>
          <w:p w14:paraId="41EDBC96" w14:textId="2BC4E24E" w:rsidR="003321E9" w:rsidRPr="006361E4" w:rsidRDefault="003321E9" w:rsidP="003321E9">
            <w:pPr>
              <w:spacing w:after="100" w:afterAutospacing="1"/>
              <w:jc w:val="right"/>
              <w:rPr>
                <w:rFonts w:cs="Tahoma"/>
                <w:b/>
                <w:szCs w:val="20"/>
              </w:rPr>
            </w:pPr>
            <w:r>
              <w:rPr>
                <w:rFonts w:cs="Tahoma"/>
                <w:b/>
                <w:bCs/>
                <w:szCs w:val="20"/>
                <w:lang w:val="en"/>
              </w:rPr>
              <w:t>9</w:t>
            </w:r>
          </w:p>
        </w:tc>
        <w:tc>
          <w:tcPr>
            <w:tcW w:w="1842" w:type="dxa"/>
            <w:shd w:val="clear" w:color="auto" w:fill="F2F2F2" w:themeFill="background1" w:themeFillShade="F2"/>
            <w:noWrap/>
            <w:vAlign w:val="center"/>
          </w:tcPr>
          <w:p w14:paraId="58689AB6" w14:textId="2E494B93" w:rsidR="003321E9" w:rsidRPr="006361E4" w:rsidRDefault="003321E9" w:rsidP="003321E9">
            <w:pPr>
              <w:spacing w:after="100" w:afterAutospacing="1"/>
              <w:jc w:val="right"/>
              <w:rPr>
                <w:rFonts w:cs="Tahoma"/>
                <w:b/>
                <w:szCs w:val="20"/>
              </w:rPr>
            </w:pPr>
            <w:r>
              <w:rPr>
                <w:rFonts w:cs="Tahoma"/>
                <w:b/>
                <w:bCs/>
                <w:szCs w:val="20"/>
                <w:lang w:val="en"/>
              </w:rPr>
              <w:t>61,590</w:t>
            </w:r>
          </w:p>
        </w:tc>
        <w:tc>
          <w:tcPr>
            <w:tcW w:w="1985" w:type="dxa"/>
            <w:shd w:val="clear" w:color="auto" w:fill="F2F2F2" w:themeFill="background1" w:themeFillShade="F2"/>
            <w:vAlign w:val="center"/>
          </w:tcPr>
          <w:p w14:paraId="2A447CB5" w14:textId="4F0BD5E0" w:rsidR="003321E9" w:rsidRPr="00715FC4" w:rsidRDefault="003321E9" w:rsidP="003321E9">
            <w:pPr>
              <w:spacing w:after="100" w:afterAutospacing="1"/>
              <w:jc w:val="right"/>
              <w:rPr>
                <w:rFonts w:cs="Tahoma"/>
                <w:b/>
                <w:szCs w:val="20"/>
              </w:rPr>
            </w:pPr>
            <w:r>
              <w:rPr>
                <w:rFonts w:cs="Tahoma"/>
                <w:b/>
                <w:bCs/>
                <w:szCs w:val="20"/>
                <w:lang w:val="en"/>
              </w:rPr>
              <w:t>61,590</w:t>
            </w:r>
          </w:p>
        </w:tc>
      </w:tr>
      <w:tr w:rsidR="003321E9" w:rsidRPr="006361E4" w14:paraId="64CA15A8" w14:textId="2070ED2B" w:rsidTr="00CE6261">
        <w:trPr>
          <w:gridAfter w:val="2"/>
          <w:wAfter w:w="472" w:type="dxa"/>
          <w:trHeight w:val="227"/>
        </w:trPr>
        <w:tc>
          <w:tcPr>
            <w:tcW w:w="3539" w:type="dxa"/>
            <w:shd w:val="clear" w:color="auto" w:fill="F2F2F2" w:themeFill="background1" w:themeFillShade="F2"/>
            <w:vAlign w:val="center"/>
          </w:tcPr>
          <w:p w14:paraId="78232ACF" w14:textId="77777777" w:rsidR="003321E9" w:rsidRPr="006361E4" w:rsidRDefault="003321E9" w:rsidP="003321E9">
            <w:pPr>
              <w:spacing w:after="100" w:afterAutospacing="1"/>
              <w:rPr>
                <w:rFonts w:cs="Tahoma"/>
                <w:szCs w:val="20"/>
              </w:rPr>
            </w:pPr>
            <w:r>
              <w:rPr>
                <w:rFonts w:cs="Tahoma"/>
                <w:szCs w:val="20"/>
                <w:lang w:val="en"/>
              </w:rPr>
              <w:t>Bank and other loans</w:t>
            </w:r>
          </w:p>
        </w:tc>
        <w:tc>
          <w:tcPr>
            <w:tcW w:w="1985" w:type="dxa"/>
            <w:shd w:val="clear" w:color="auto" w:fill="F2F2F2" w:themeFill="background1" w:themeFillShade="F2"/>
            <w:vAlign w:val="center"/>
          </w:tcPr>
          <w:p w14:paraId="782E460D" w14:textId="3B2A9ABC" w:rsidR="003321E9" w:rsidRPr="006361E4" w:rsidRDefault="003321E9" w:rsidP="003321E9">
            <w:pPr>
              <w:spacing w:after="100" w:afterAutospacing="1"/>
              <w:jc w:val="right"/>
              <w:rPr>
                <w:rFonts w:cs="Tahoma"/>
                <w:szCs w:val="20"/>
              </w:rPr>
            </w:pPr>
            <w:r>
              <w:rPr>
                <w:rFonts w:cs="Tahoma"/>
                <w:szCs w:val="20"/>
                <w:lang w:val="en"/>
              </w:rPr>
              <w:t>9</w:t>
            </w:r>
          </w:p>
        </w:tc>
        <w:tc>
          <w:tcPr>
            <w:tcW w:w="1842" w:type="dxa"/>
            <w:shd w:val="clear" w:color="auto" w:fill="F2F2F2" w:themeFill="background1" w:themeFillShade="F2"/>
            <w:vAlign w:val="center"/>
          </w:tcPr>
          <w:p w14:paraId="22424E7F" w14:textId="4CE52363" w:rsidR="003321E9" w:rsidRPr="006361E4" w:rsidRDefault="003321E9" w:rsidP="003321E9">
            <w:pPr>
              <w:spacing w:after="100" w:afterAutospacing="1"/>
              <w:jc w:val="right"/>
              <w:rPr>
                <w:rFonts w:cs="Tahoma"/>
                <w:szCs w:val="20"/>
              </w:rPr>
            </w:pPr>
            <w:r>
              <w:rPr>
                <w:rFonts w:cs="Tahoma"/>
                <w:szCs w:val="20"/>
                <w:lang w:val="en"/>
              </w:rPr>
              <w:t>1</w:t>
            </w:r>
          </w:p>
        </w:tc>
        <w:tc>
          <w:tcPr>
            <w:tcW w:w="1985" w:type="dxa"/>
            <w:shd w:val="clear" w:color="auto" w:fill="F2F2F2" w:themeFill="background1" w:themeFillShade="F2"/>
            <w:vAlign w:val="center"/>
          </w:tcPr>
          <w:p w14:paraId="2747540D" w14:textId="1418CB9E" w:rsidR="003321E9" w:rsidRPr="00715FC4" w:rsidRDefault="003321E9" w:rsidP="003321E9">
            <w:pPr>
              <w:spacing w:after="100" w:afterAutospacing="1"/>
              <w:jc w:val="right"/>
              <w:rPr>
                <w:rFonts w:cs="Tahoma"/>
                <w:szCs w:val="20"/>
              </w:rPr>
            </w:pPr>
            <w:r>
              <w:rPr>
                <w:rFonts w:cs="Tahoma"/>
                <w:szCs w:val="20"/>
                <w:lang w:val="en"/>
              </w:rPr>
              <w:t>1</w:t>
            </w:r>
          </w:p>
        </w:tc>
      </w:tr>
      <w:tr w:rsidR="003321E9" w:rsidRPr="006361E4" w14:paraId="0542C2A2" w14:textId="767050DC" w:rsidTr="00CE6261">
        <w:trPr>
          <w:gridAfter w:val="2"/>
          <w:wAfter w:w="472" w:type="dxa"/>
          <w:trHeight w:val="227"/>
        </w:trPr>
        <w:tc>
          <w:tcPr>
            <w:tcW w:w="3539" w:type="dxa"/>
            <w:shd w:val="clear" w:color="auto" w:fill="F2F2F2" w:themeFill="background1" w:themeFillShade="F2"/>
            <w:vAlign w:val="center"/>
          </w:tcPr>
          <w:p w14:paraId="47FEA060" w14:textId="5844808E" w:rsidR="003321E9" w:rsidRPr="006361E4" w:rsidRDefault="003321E9" w:rsidP="003321E9">
            <w:pPr>
              <w:spacing w:after="100" w:afterAutospacing="1"/>
              <w:rPr>
                <w:rFonts w:cs="Tahoma"/>
                <w:szCs w:val="20"/>
              </w:rPr>
            </w:pPr>
            <w:r>
              <w:rPr>
                <w:rFonts w:cs="Tahoma"/>
                <w:szCs w:val="20"/>
                <w:lang w:val="en"/>
              </w:rPr>
              <w:t xml:space="preserve">Proceeds from the issue </w:t>
            </w:r>
          </w:p>
        </w:tc>
        <w:tc>
          <w:tcPr>
            <w:tcW w:w="1985" w:type="dxa"/>
            <w:shd w:val="clear" w:color="auto" w:fill="F2F2F2" w:themeFill="background1" w:themeFillShade="F2"/>
            <w:vAlign w:val="center"/>
          </w:tcPr>
          <w:p w14:paraId="0E5B6DCD" w14:textId="6C7EF450" w:rsidR="003321E9" w:rsidRPr="006361E4" w:rsidRDefault="003321E9" w:rsidP="003321E9">
            <w:pPr>
              <w:spacing w:after="100" w:afterAutospacing="1"/>
              <w:jc w:val="right"/>
              <w:rPr>
                <w:rFonts w:cs="Tahoma"/>
                <w:szCs w:val="20"/>
              </w:rPr>
            </w:pPr>
            <w:r>
              <w:rPr>
                <w:rFonts w:cs="Tahoma"/>
                <w:szCs w:val="20"/>
                <w:lang w:val="en"/>
              </w:rPr>
              <w:t>–</w:t>
            </w:r>
          </w:p>
        </w:tc>
        <w:tc>
          <w:tcPr>
            <w:tcW w:w="1842" w:type="dxa"/>
            <w:shd w:val="clear" w:color="auto" w:fill="F2F2F2" w:themeFill="background1" w:themeFillShade="F2"/>
            <w:vAlign w:val="center"/>
          </w:tcPr>
          <w:p w14:paraId="64900CAA" w14:textId="0D8B76C4" w:rsidR="003321E9" w:rsidRPr="006361E4" w:rsidRDefault="003321E9" w:rsidP="003321E9">
            <w:pPr>
              <w:spacing w:after="100" w:afterAutospacing="1"/>
              <w:jc w:val="right"/>
              <w:rPr>
                <w:rFonts w:cs="Tahoma"/>
                <w:szCs w:val="20"/>
              </w:rPr>
            </w:pPr>
            <w:r>
              <w:rPr>
                <w:rFonts w:cs="Tahoma"/>
                <w:szCs w:val="20"/>
                <w:lang w:val="en"/>
              </w:rPr>
              <w:t>61,472</w:t>
            </w:r>
          </w:p>
        </w:tc>
        <w:tc>
          <w:tcPr>
            <w:tcW w:w="1985" w:type="dxa"/>
            <w:shd w:val="clear" w:color="auto" w:fill="F2F2F2" w:themeFill="background1" w:themeFillShade="F2"/>
            <w:vAlign w:val="center"/>
          </w:tcPr>
          <w:p w14:paraId="4DDAF577" w14:textId="16482CB1" w:rsidR="003321E9" w:rsidRPr="00715FC4" w:rsidRDefault="003321E9" w:rsidP="003321E9">
            <w:pPr>
              <w:spacing w:after="100" w:afterAutospacing="1"/>
              <w:jc w:val="right"/>
              <w:rPr>
                <w:rFonts w:cs="Tahoma"/>
                <w:szCs w:val="20"/>
              </w:rPr>
            </w:pPr>
            <w:r>
              <w:rPr>
                <w:rFonts w:cs="Tahoma"/>
                <w:szCs w:val="20"/>
                <w:lang w:val="en"/>
              </w:rPr>
              <w:t>61,472</w:t>
            </w:r>
          </w:p>
        </w:tc>
      </w:tr>
      <w:tr w:rsidR="003321E9" w:rsidRPr="006361E4" w14:paraId="6BE92C59" w14:textId="6407C5A6" w:rsidTr="00CE6261">
        <w:trPr>
          <w:gridAfter w:val="2"/>
          <w:wAfter w:w="472" w:type="dxa"/>
          <w:trHeight w:val="227"/>
        </w:trPr>
        <w:tc>
          <w:tcPr>
            <w:tcW w:w="3539" w:type="dxa"/>
            <w:shd w:val="clear" w:color="auto" w:fill="F2F2F2" w:themeFill="background1" w:themeFillShade="F2"/>
            <w:vAlign w:val="center"/>
          </w:tcPr>
          <w:p w14:paraId="5F7F7CB7" w14:textId="432F953B" w:rsidR="003321E9" w:rsidRPr="006361E4" w:rsidRDefault="003321E9" w:rsidP="003321E9">
            <w:pPr>
              <w:spacing w:after="100" w:afterAutospacing="1"/>
              <w:rPr>
                <w:rFonts w:cs="Tahoma"/>
                <w:szCs w:val="20"/>
              </w:rPr>
            </w:pPr>
            <w:r>
              <w:rPr>
                <w:rFonts w:cs="Tahoma"/>
                <w:szCs w:val="20"/>
                <w:lang w:val="en"/>
              </w:rPr>
              <w:t>Interest received</w:t>
            </w:r>
          </w:p>
        </w:tc>
        <w:tc>
          <w:tcPr>
            <w:tcW w:w="1985" w:type="dxa"/>
            <w:shd w:val="clear" w:color="auto" w:fill="F2F2F2" w:themeFill="background1" w:themeFillShade="F2"/>
            <w:vAlign w:val="center"/>
          </w:tcPr>
          <w:p w14:paraId="38E07277" w14:textId="5D6F8EFB" w:rsidR="003321E9" w:rsidRPr="006361E4" w:rsidRDefault="003321E9" w:rsidP="003321E9">
            <w:pPr>
              <w:spacing w:after="100" w:afterAutospacing="1"/>
              <w:jc w:val="right"/>
              <w:rPr>
                <w:rFonts w:cs="Tahoma"/>
                <w:szCs w:val="20"/>
              </w:rPr>
            </w:pPr>
            <w:r>
              <w:rPr>
                <w:rFonts w:cs="Tahoma"/>
                <w:szCs w:val="20"/>
                <w:lang w:val="en"/>
              </w:rPr>
              <w:t>–</w:t>
            </w:r>
          </w:p>
        </w:tc>
        <w:tc>
          <w:tcPr>
            <w:tcW w:w="1842" w:type="dxa"/>
            <w:shd w:val="clear" w:color="auto" w:fill="F2F2F2" w:themeFill="background1" w:themeFillShade="F2"/>
            <w:vAlign w:val="center"/>
          </w:tcPr>
          <w:p w14:paraId="15940DFC" w14:textId="3A5802F6" w:rsidR="003321E9" w:rsidRPr="006361E4" w:rsidRDefault="003321E9" w:rsidP="003321E9">
            <w:pPr>
              <w:spacing w:after="100" w:afterAutospacing="1"/>
              <w:jc w:val="right"/>
              <w:rPr>
                <w:rFonts w:cs="Tahoma"/>
                <w:szCs w:val="20"/>
              </w:rPr>
            </w:pPr>
            <w:r>
              <w:rPr>
                <w:rFonts w:cs="Tahoma"/>
                <w:szCs w:val="20"/>
                <w:lang w:val="en"/>
              </w:rPr>
              <w:t>116</w:t>
            </w:r>
          </w:p>
        </w:tc>
        <w:tc>
          <w:tcPr>
            <w:tcW w:w="1985" w:type="dxa"/>
            <w:shd w:val="clear" w:color="auto" w:fill="F2F2F2" w:themeFill="background1" w:themeFillShade="F2"/>
            <w:vAlign w:val="center"/>
          </w:tcPr>
          <w:p w14:paraId="19364EF8" w14:textId="69E72FEE" w:rsidR="003321E9" w:rsidRPr="00715FC4" w:rsidRDefault="003321E9" w:rsidP="003321E9">
            <w:pPr>
              <w:spacing w:after="100" w:afterAutospacing="1"/>
              <w:jc w:val="right"/>
              <w:rPr>
                <w:rFonts w:cs="Tahoma"/>
                <w:szCs w:val="20"/>
              </w:rPr>
            </w:pPr>
            <w:r>
              <w:rPr>
                <w:rFonts w:cs="Tahoma"/>
                <w:szCs w:val="20"/>
                <w:lang w:val="en"/>
              </w:rPr>
              <w:t>116</w:t>
            </w:r>
          </w:p>
        </w:tc>
      </w:tr>
      <w:tr w:rsidR="003321E9" w:rsidRPr="006361E4" w14:paraId="567048CC" w14:textId="53803584" w:rsidTr="00CE6261">
        <w:trPr>
          <w:gridAfter w:val="2"/>
          <w:wAfter w:w="472" w:type="dxa"/>
          <w:trHeight w:val="227"/>
        </w:trPr>
        <w:tc>
          <w:tcPr>
            <w:tcW w:w="3539" w:type="dxa"/>
            <w:shd w:val="clear" w:color="auto" w:fill="F2F2F2" w:themeFill="background1" w:themeFillShade="F2"/>
            <w:vAlign w:val="center"/>
            <w:hideMark/>
          </w:tcPr>
          <w:p w14:paraId="37ADBEB9" w14:textId="77777777" w:rsidR="003321E9" w:rsidRPr="006361E4" w:rsidRDefault="003321E9" w:rsidP="003321E9">
            <w:pPr>
              <w:spacing w:after="100" w:afterAutospacing="1"/>
              <w:rPr>
                <w:rFonts w:cs="Tahoma"/>
                <w:b/>
                <w:szCs w:val="20"/>
              </w:rPr>
            </w:pPr>
            <w:r>
              <w:rPr>
                <w:rFonts w:cs="Tahoma"/>
                <w:b/>
                <w:bCs/>
                <w:szCs w:val="20"/>
                <w:lang w:val="en"/>
              </w:rPr>
              <w:t>Outflows</w:t>
            </w:r>
          </w:p>
        </w:tc>
        <w:tc>
          <w:tcPr>
            <w:tcW w:w="1985" w:type="dxa"/>
            <w:shd w:val="clear" w:color="auto" w:fill="F2F2F2" w:themeFill="background1" w:themeFillShade="F2"/>
            <w:vAlign w:val="center"/>
          </w:tcPr>
          <w:p w14:paraId="1F7AA03E" w14:textId="6FB4251A" w:rsidR="003321E9" w:rsidRPr="006361E4" w:rsidRDefault="003321E9" w:rsidP="003321E9">
            <w:pPr>
              <w:spacing w:after="100" w:afterAutospacing="1"/>
              <w:jc w:val="right"/>
              <w:rPr>
                <w:rFonts w:cs="Tahoma"/>
                <w:b/>
                <w:szCs w:val="20"/>
              </w:rPr>
            </w:pPr>
            <w:r>
              <w:rPr>
                <w:rFonts w:cs="Tahoma"/>
                <w:b/>
                <w:bCs/>
                <w:szCs w:val="20"/>
                <w:lang w:val="en"/>
              </w:rPr>
              <w:t>-2,780</w:t>
            </w:r>
          </w:p>
        </w:tc>
        <w:tc>
          <w:tcPr>
            <w:tcW w:w="1842" w:type="dxa"/>
            <w:shd w:val="clear" w:color="auto" w:fill="F2F2F2" w:themeFill="background1" w:themeFillShade="F2"/>
            <w:vAlign w:val="center"/>
          </w:tcPr>
          <w:p w14:paraId="3E62269E" w14:textId="5D767553" w:rsidR="003321E9" w:rsidRPr="006361E4" w:rsidRDefault="003321E9" w:rsidP="003321E9">
            <w:pPr>
              <w:spacing w:after="100" w:afterAutospacing="1"/>
              <w:jc w:val="right"/>
              <w:rPr>
                <w:rFonts w:cs="Tahoma"/>
                <w:b/>
                <w:szCs w:val="20"/>
              </w:rPr>
            </w:pPr>
            <w:r>
              <w:rPr>
                <w:rFonts w:cs="Tahoma"/>
                <w:b/>
                <w:bCs/>
                <w:szCs w:val="20"/>
                <w:lang w:val="en"/>
              </w:rPr>
              <w:t>-15,935</w:t>
            </w:r>
          </w:p>
        </w:tc>
        <w:tc>
          <w:tcPr>
            <w:tcW w:w="1985" w:type="dxa"/>
            <w:shd w:val="clear" w:color="auto" w:fill="F2F2F2" w:themeFill="background1" w:themeFillShade="F2"/>
            <w:vAlign w:val="center"/>
          </w:tcPr>
          <w:p w14:paraId="7891F658" w14:textId="6526AF0D" w:rsidR="003321E9" w:rsidRPr="00715FC4" w:rsidRDefault="003321E9" w:rsidP="003321E9">
            <w:pPr>
              <w:spacing w:after="100" w:afterAutospacing="1"/>
              <w:jc w:val="right"/>
              <w:rPr>
                <w:rFonts w:cs="Tahoma"/>
                <w:b/>
                <w:szCs w:val="20"/>
              </w:rPr>
            </w:pPr>
            <w:r>
              <w:rPr>
                <w:rFonts w:cs="Tahoma"/>
                <w:b/>
                <w:bCs/>
                <w:szCs w:val="20"/>
                <w:lang w:val="en"/>
              </w:rPr>
              <w:t>-15,935</w:t>
            </w:r>
          </w:p>
        </w:tc>
      </w:tr>
      <w:tr w:rsidR="003321E9" w:rsidRPr="006361E4" w14:paraId="1629C966" w14:textId="12A495AB" w:rsidTr="00CE6261">
        <w:trPr>
          <w:gridAfter w:val="2"/>
          <w:wAfter w:w="472" w:type="dxa"/>
          <w:trHeight w:val="227"/>
        </w:trPr>
        <w:tc>
          <w:tcPr>
            <w:tcW w:w="3539" w:type="dxa"/>
            <w:shd w:val="clear" w:color="auto" w:fill="F2F2F2" w:themeFill="background1" w:themeFillShade="F2"/>
            <w:vAlign w:val="center"/>
          </w:tcPr>
          <w:p w14:paraId="2CA5AC4D" w14:textId="77777777" w:rsidR="003321E9" w:rsidRPr="0047718C" w:rsidRDefault="003321E9" w:rsidP="003321E9">
            <w:pPr>
              <w:spacing w:after="100" w:afterAutospacing="1"/>
              <w:rPr>
                <w:rFonts w:cs="Tahoma"/>
                <w:bCs/>
                <w:szCs w:val="20"/>
                <w:lang w:val="en-US"/>
              </w:rPr>
            </w:pPr>
            <w:r>
              <w:rPr>
                <w:rFonts w:cs="Tahoma"/>
                <w:szCs w:val="20"/>
                <w:lang w:val="en"/>
              </w:rPr>
              <w:t>Repayment of bank and other loans</w:t>
            </w:r>
          </w:p>
        </w:tc>
        <w:tc>
          <w:tcPr>
            <w:tcW w:w="1985" w:type="dxa"/>
            <w:shd w:val="clear" w:color="auto" w:fill="F2F2F2" w:themeFill="background1" w:themeFillShade="F2"/>
            <w:vAlign w:val="center"/>
          </w:tcPr>
          <w:p w14:paraId="6ACFD8EA" w14:textId="77162AEE" w:rsidR="003321E9" w:rsidRPr="006361E4" w:rsidRDefault="003321E9" w:rsidP="003321E9">
            <w:pPr>
              <w:spacing w:after="100" w:afterAutospacing="1"/>
              <w:jc w:val="right"/>
              <w:rPr>
                <w:rFonts w:cs="Tahoma"/>
                <w:bCs/>
                <w:szCs w:val="20"/>
              </w:rPr>
            </w:pPr>
            <w:r>
              <w:rPr>
                <w:rFonts w:cs="Tahoma"/>
                <w:szCs w:val="20"/>
                <w:lang w:val="en"/>
              </w:rPr>
              <w:t>-2,304</w:t>
            </w:r>
          </w:p>
        </w:tc>
        <w:tc>
          <w:tcPr>
            <w:tcW w:w="1842" w:type="dxa"/>
            <w:shd w:val="clear" w:color="auto" w:fill="F2F2F2" w:themeFill="background1" w:themeFillShade="F2"/>
            <w:vAlign w:val="center"/>
          </w:tcPr>
          <w:p w14:paraId="42C18C22" w14:textId="247FE8D1" w:rsidR="003321E9" w:rsidRPr="006361E4" w:rsidRDefault="003321E9" w:rsidP="003321E9">
            <w:pPr>
              <w:spacing w:after="100" w:afterAutospacing="1"/>
              <w:jc w:val="right"/>
              <w:rPr>
                <w:rFonts w:cs="Tahoma"/>
                <w:bCs/>
                <w:szCs w:val="20"/>
              </w:rPr>
            </w:pPr>
            <w:r>
              <w:rPr>
                <w:rFonts w:cs="Tahoma"/>
                <w:szCs w:val="20"/>
                <w:lang w:val="en"/>
              </w:rPr>
              <w:t>-15,031</w:t>
            </w:r>
          </w:p>
        </w:tc>
        <w:tc>
          <w:tcPr>
            <w:tcW w:w="1985" w:type="dxa"/>
            <w:shd w:val="clear" w:color="auto" w:fill="F2F2F2" w:themeFill="background1" w:themeFillShade="F2"/>
            <w:vAlign w:val="center"/>
          </w:tcPr>
          <w:p w14:paraId="4F0E72CC" w14:textId="18166DA7" w:rsidR="003321E9" w:rsidRPr="00715FC4" w:rsidRDefault="003321E9" w:rsidP="003321E9">
            <w:pPr>
              <w:spacing w:after="100" w:afterAutospacing="1"/>
              <w:jc w:val="right"/>
              <w:rPr>
                <w:rFonts w:cs="Tahoma"/>
                <w:bCs/>
                <w:szCs w:val="20"/>
              </w:rPr>
            </w:pPr>
            <w:r>
              <w:rPr>
                <w:rFonts w:cs="Tahoma"/>
                <w:szCs w:val="20"/>
                <w:lang w:val="en"/>
              </w:rPr>
              <w:t>-15,031</w:t>
            </w:r>
          </w:p>
        </w:tc>
      </w:tr>
      <w:tr w:rsidR="003321E9" w:rsidRPr="006361E4" w14:paraId="58D58416" w14:textId="7856E65B" w:rsidTr="00CE6261">
        <w:trPr>
          <w:gridAfter w:val="2"/>
          <w:wAfter w:w="472" w:type="dxa"/>
          <w:trHeight w:val="227"/>
        </w:trPr>
        <w:tc>
          <w:tcPr>
            <w:tcW w:w="3539" w:type="dxa"/>
            <w:shd w:val="clear" w:color="auto" w:fill="F2F2F2" w:themeFill="background1" w:themeFillShade="F2"/>
            <w:vAlign w:val="center"/>
            <w:hideMark/>
          </w:tcPr>
          <w:p w14:paraId="5C2007C0" w14:textId="77777777" w:rsidR="003321E9" w:rsidRPr="006361E4" w:rsidRDefault="003321E9" w:rsidP="003321E9">
            <w:pPr>
              <w:spacing w:after="100" w:afterAutospacing="1"/>
              <w:rPr>
                <w:rFonts w:cs="Tahoma"/>
                <w:szCs w:val="20"/>
              </w:rPr>
            </w:pPr>
            <w:r>
              <w:rPr>
                <w:rFonts w:cs="Tahoma"/>
                <w:szCs w:val="20"/>
                <w:lang w:val="en"/>
              </w:rPr>
              <w:t xml:space="preserve">Interest </w:t>
            </w:r>
          </w:p>
        </w:tc>
        <w:tc>
          <w:tcPr>
            <w:tcW w:w="1985" w:type="dxa"/>
            <w:shd w:val="clear" w:color="auto" w:fill="F2F2F2" w:themeFill="background1" w:themeFillShade="F2"/>
            <w:vAlign w:val="center"/>
          </w:tcPr>
          <w:p w14:paraId="53D62558" w14:textId="17224093" w:rsidR="003321E9" w:rsidRPr="006361E4" w:rsidRDefault="003321E9" w:rsidP="003321E9">
            <w:pPr>
              <w:spacing w:after="100" w:afterAutospacing="1"/>
              <w:jc w:val="right"/>
              <w:rPr>
                <w:rFonts w:cs="Tahoma"/>
                <w:szCs w:val="20"/>
              </w:rPr>
            </w:pPr>
            <w:r>
              <w:rPr>
                <w:rFonts w:cs="Tahoma"/>
                <w:szCs w:val="20"/>
                <w:lang w:val="en"/>
              </w:rPr>
              <w:t>-452</w:t>
            </w:r>
          </w:p>
        </w:tc>
        <w:tc>
          <w:tcPr>
            <w:tcW w:w="1842" w:type="dxa"/>
            <w:shd w:val="clear" w:color="auto" w:fill="F2F2F2" w:themeFill="background1" w:themeFillShade="F2"/>
            <w:vAlign w:val="center"/>
          </w:tcPr>
          <w:p w14:paraId="59637D94" w14:textId="5A135079" w:rsidR="003321E9" w:rsidRPr="006361E4" w:rsidRDefault="003321E9" w:rsidP="003321E9">
            <w:pPr>
              <w:spacing w:after="100" w:afterAutospacing="1"/>
              <w:jc w:val="right"/>
              <w:rPr>
                <w:rFonts w:cs="Tahoma"/>
                <w:szCs w:val="20"/>
              </w:rPr>
            </w:pPr>
            <w:r>
              <w:rPr>
                <w:rFonts w:cs="Tahoma"/>
                <w:szCs w:val="20"/>
                <w:lang w:val="en"/>
              </w:rPr>
              <w:t>-866</w:t>
            </w:r>
          </w:p>
        </w:tc>
        <w:tc>
          <w:tcPr>
            <w:tcW w:w="1985" w:type="dxa"/>
            <w:shd w:val="clear" w:color="auto" w:fill="F2F2F2" w:themeFill="background1" w:themeFillShade="F2"/>
            <w:vAlign w:val="center"/>
          </w:tcPr>
          <w:p w14:paraId="38D020A1" w14:textId="2F7950AC" w:rsidR="003321E9" w:rsidRPr="00715FC4" w:rsidRDefault="003321E9" w:rsidP="003321E9">
            <w:pPr>
              <w:spacing w:after="100" w:afterAutospacing="1"/>
              <w:jc w:val="right"/>
              <w:rPr>
                <w:rFonts w:cs="Tahoma"/>
                <w:szCs w:val="20"/>
              </w:rPr>
            </w:pPr>
            <w:r>
              <w:rPr>
                <w:rFonts w:cs="Tahoma"/>
                <w:szCs w:val="20"/>
                <w:lang w:val="en"/>
              </w:rPr>
              <w:t>-866</w:t>
            </w:r>
          </w:p>
        </w:tc>
      </w:tr>
      <w:tr w:rsidR="003321E9" w:rsidRPr="006361E4" w14:paraId="1CA50083" w14:textId="238085CD" w:rsidTr="00CE6261">
        <w:trPr>
          <w:gridAfter w:val="2"/>
          <w:wAfter w:w="472" w:type="dxa"/>
          <w:trHeight w:val="227"/>
        </w:trPr>
        <w:tc>
          <w:tcPr>
            <w:tcW w:w="3539" w:type="dxa"/>
            <w:shd w:val="clear" w:color="auto" w:fill="F2F2F2" w:themeFill="background1" w:themeFillShade="F2"/>
            <w:vAlign w:val="center"/>
          </w:tcPr>
          <w:p w14:paraId="6ED8B7DB" w14:textId="25EB94E5" w:rsidR="003321E9" w:rsidRPr="006361E4" w:rsidRDefault="003321E9" w:rsidP="003321E9">
            <w:pPr>
              <w:spacing w:after="100" w:afterAutospacing="1"/>
              <w:rPr>
                <w:rFonts w:cs="Tahoma"/>
                <w:szCs w:val="20"/>
              </w:rPr>
            </w:pPr>
            <w:r>
              <w:rPr>
                <w:rFonts w:cs="Tahoma"/>
                <w:szCs w:val="20"/>
                <w:lang w:val="en"/>
              </w:rPr>
              <w:t>Lease payments</w:t>
            </w:r>
          </w:p>
        </w:tc>
        <w:tc>
          <w:tcPr>
            <w:tcW w:w="1985" w:type="dxa"/>
            <w:shd w:val="clear" w:color="auto" w:fill="F2F2F2" w:themeFill="background1" w:themeFillShade="F2"/>
            <w:vAlign w:val="center"/>
          </w:tcPr>
          <w:p w14:paraId="0B1242C3" w14:textId="4AE38902" w:rsidR="003321E9" w:rsidRPr="006361E4" w:rsidRDefault="003321E9" w:rsidP="003321E9">
            <w:pPr>
              <w:spacing w:after="100" w:afterAutospacing="1"/>
              <w:jc w:val="right"/>
              <w:rPr>
                <w:rFonts w:cs="Tahoma"/>
                <w:szCs w:val="20"/>
              </w:rPr>
            </w:pPr>
            <w:r>
              <w:rPr>
                <w:rFonts w:cs="Tahoma"/>
                <w:szCs w:val="20"/>
                <w:lang w:val="en"/>
              </w:rPr>
              <w:t>-23</w:t>
            </w:r>
          </w:p>
        </w:tc>
        <w:tc>
          <w:tcPr>
            <w:tcW w:w="1842" w:type="dxa"/>
            <w:shd w:val="clear" w:color="auto" w:fill="F2F2F2" w:themeFill="background1" w:themeFillShade="F2"/>
            <w:vAlign w:val="center"/>
          </w:tcPr>
          <w:p w14:paraId="5697E7D0" w14:textId="320314CA" w:rsidR="003321E9" w:rsidRPr="006361E4" w:rsidRDefault="003321E9" w:rsidP="003321E9">
            <w:pPr>
              <w:spacing w:after="100" w:afterAutospacing="1"/>
              <w:jc w:val="right"/>
              <w:rPr>
                <w:rFonts w:cs="Tahoma"/>
                <w:szCs w:val="20"/>
              </w:rPr>
            </w:pPr>
            <w:r>
              <w:rPr>
                <w:rFonts w:cs="Tahoma"/>
                <w:szCs w:val="20"/>
                <w:lang w:val="en"/>
              </w:rPr>
              <w:t>-38</w:t>
            </w:r>
          </w:p>
        </w:tc>
        <w:tc>
          <w:tcPr>
            <w:tcW w:w="1985" w:type="dxa"/>
            <w:shd w:val="clear" w:color="auto" w:fill="F2F2F2" w:themeFill="background1" w:themeFillShade="F2"/>
            <w:vAlign w:val="center"/>
          </w:tcPr>
          <w:p w14:paraId="1499BDA0" w14:textId="5C18A861" w:rsidR="003321E9" w:rsidRPr="00715FC4" w:rsidRDefault="003321E9" w:rsidP="003321E9">
            <w:pPr>
              <w:spacing w:after="100" w:afterAutospacing="1"/>
              <w:jc w:val="right"/>
              <w:rPr>
                <w:rFonts w:cs="Tahoma"/>
                <w:szCs w:val="20"/>
              </w:rPr>
            </w:pPr>
            <w:r>
              <w:rPr>
                <w:rFonts w:cs="Tahoma"/>
                <w:szCs w:val="20"/>
                <w:lang w:val="en"/>
              </w:rPr>
              <w:t>-38</w:t>
            </w:r>
          </w:p>
        </w:tc>
      </w:tr>
      <w:tr w:rsidR="003321E9" w:rsidRPr="006361E4" w14:paraId="2B1E562E" w14:textId="690C66C8" w:rsidTr="00CE6261">
        <w:trPr>
          <w:gridAfter w:val="2"/>
          <w:wAfter w:w="472" w:type="dxa"/>
          <w:trHeight w:val="227"/>
        </w:trPr>
        <w:tc>
          <w:tcPr>
            <w:tcW w:w="3539" w:type="dxa"/>
            <w:shd w:val="clear" w:color="auto" w:fill="F2F2F2" w:themeFill="background1" w:themeFillShade="F2"/>
            <w:vAlign w:val="center"/>
            <w:hideMark/>
          </w:tcPr>
          <w:p w14:paraId="12391A5C" w14:textId="77777777" w:rsidR="003321E9" w:rsidRPr="0047718C" w:rsidRDefault="003321E9" w:rsidP="003321E9">
            <w:pPr>
              <w:spacing w:after="100" w:afterAutospacing="1"/>
              <w:rPr>
                <w:rFonts w:cs="Tahoma"/>
                <w:b/>
                <w:szCs w:val="20"/>
                <w:lang w:val="en-US"/>
              </w:rPr>
            </w:pPr>
            <w:r>
              <w:rPr>
                <w:rFonts w:cs="Tahoma"/>
                <w:b/>
                <w:bCs/>
                <w:szCs w:val="20"/>
                <w:lang w:val="en"/>
              </w:rPr>
              <w:lastRenderedPageBreak/>
              <w:t>C. Net cash flows from financing activities</w:t>
            </w:r>
          </w:p>
        </w:tc>
        <w:tc>
          <w:tcPr>
            <w:tcW w:w="1985" w:type="dxa"/>
            <w:shd w:val="clear" w:color="auto" w:fill="F2F2F2" w:themeFill="background1" w:themeFillShade="F2"/>
            <w:vAlign w:val="center"/>
          </w:tcPr>
          <w:p w14:paraId="33B4F126" w14:textId="6C75145D" w:rsidR="003321E9" w:rsidRPr="006361E4" w:rsidRDefault="003321E9" w:rsidP="003321E9">
            <w:pPr>
              <w:spacing w:after="100" w:afterAutospacing="1"/>
              <w:jc w:val="right"/>
              <w:rPr>
                <w:rFonts w:cs="Tahoma"/>
                <w:b/>
                <w:szCs w:val="20"/>
              </w:rPr>
            </w:pPr>
            <w:r>
              <w:rPr>
                <w:rFonts w:cs="Tahoma"/>
                <w:b/>
                <w:bCs/>
                <w:szCs w:val="20"/>
                <w:lang w:val="en"/>
              </w:rPr>
              <w:t>-2,771</w:t>
            </w:r>
          </w:p>
        </w:tc>
        <w:tc>
          <w:tcPr>
            <w:tcW w:w="1842" w:type="dxa"/>
            <w:shd w:val="clear" w:color="auto" w:fill="F2F2F2" w:themeFill="background1" w:themeFillShade="F2"/>
            <w:vAlign w:val="center"/>
          </w:tcPr>
          <w:p w14:paraId="3F93FB59" w14:textId="3B415343" w:rsidR="003321E9" w:rsidRPr="006361E4" w:rsidRDefault="003321E9" w:rsidP="003321E9">
            <w:pPr>
              <w:spacing w:after="100" w:afterAutospacing="1"/>
              <w:jc w:val="right"/>
              <w:rPr>
                <w:rFonts w:cs="Tahoma"/>
                <w:b/>
                <w:szCs w:val="20"/>
              </w:rPr>
            </w:pPr>
            <w:r>
              <w:rPr>
                <w:rFonts w:cs="Tahoma"/>
                <w:b/>
                <w:bCs/>
                <w:szCs w:val="20"/>
                <w:lang w:val="en"/>
              </w:rPr>
              <w:t>45,655</w:t>
            </w:r>
          </w:p>
        </w:tc>
        <w:tc>
          <w:tcPr>
            <w:tcW w:w="1985" w:type="dxa"/>
            <w:shd w:val="clear" w:color="auto" w:fill="F2F2F2" w:themeFill="background1" w:themeFillShade="F2"/>
            <w:vAlign w:val="center"/>
          </w:tcPr>
          <w:p w14:paraId="1BD007AF" w14:textId="39007F89" w:rsidR="003321E9" w:rsidRPr="00715FC4" w:rsidRDefault="003321E9" w:rsidP="003321E9">
            <w:pPr>
              <w:spacing w:after="100" w:afterAutospacing="1"/>
              <w:jc w:val="right"/>
              <w:rPr>
                <w:rFonts w:cs="Tahoma"/>
                <w:b/>
                <w:szCs w:val="20"/>
              </w:rPr>
            </w:pPr>
            <w:r>
              <w:rPr>
                <w:rFonts w:cs="Tahoma"/>
                <w:b/>
                <w:bCs/>
                <w:szCs w:val="20"/>
                <w:lang w:val="en"/>
              </w:rPr>
              <w:t>45,655</w:t>
            </w:r>
          </w:p>
        </w:tc>
      </w:tr>
      <w:tr w:rsidR="003321E9" w:rsidRPr="006361E4" w14:paraId="0C85C158" w14:textId="16C3962D" w:rsidTr="00CE6261">
        <w:trPr>
          <w:gridAfter w:val="2"/>
          <w:wAfter w:w="472" w:type="dxa"/>
          <w:trHeight w:val="227"/>
        </w:trPr>
        <w:tc>
          <w:tcPr>
            <w:tcW w:w="3539" w:type="dxa"/>
            <w:shd w:val="clear" w:color="auto" w:fill="F2F2F2" w:themeFill="background1" w:themeFillShade="F2"/>
            <w:vAlign w:val="center"/>
            <w:hideMark/>
          </w:tcPr>
          <w:p w14:paraId="45DCFC2D" w14:textId="77777777" w:rsidR="003321E9" w:rsidRPr="0047718C" w:rsidRDefault="003321E9" w:rsidP="003321E9">
            <w:pPr>
              <w:spacing w:after="100" w:afterAutospacing="1"/>
              <w:rPr>
                <w:rFonts w:cs="Tahoma"/>
                <w:b/>
                <w:szCs w:val="20"/>
                <w:lang w:val="en-US"/>
              </w:rPr>
            </w:pPr>
            <w:r>
              <w:rPr>
                <w:rFonts w:cs="Tahoma"/>
                <w:b/>
                <w:bCs/>
                <w:szCs w:val="20"/>
                <w:lang w:val="en"/>
              </w:rPr>
              <w:t>D. Total net cash flows</w:t>
            </w:r>
          </w:p>
        </w:tc>
        <w:tc>
          <w:tcPr>
            <w:tcW w:w="1985" w:type="dxa"/>
            <w:shd w:val="clear" w:color="auto" w:fill="F2F2F2" w:themeFill="background1" w:themeFillShade="F2"/>
            <w:noWrap/>
            <w:vAlign w:val="center"/>
          </w:tcPr>
          <w:p w14:paraId="49C31F8A" w14:textId="5A48522A" w:rsidR="003321E9" w:rsidRPr="006361E4" w:rsidRDefault="003321E9" w:rsidP="003321E9">
            <w:pPr>
              <w:spacing w:after="100" w:afterAutospacing="1"/>
              <w:jc w:val="right"/>
              <w:rPr>
                <w:rFonts w:cs="Tahoma"/>
                <w:b/>
                <w:szCs w:val="20"/>
              </w:rPr>
            </w:pPr>
            <w:r>
              <w:rPr>
                <w:rFonts w:cs="Tahoma"/>
                <w:b/>
                <w:bCs/>
                <w:szCs w:val="20"/>
                <w:lang w:val="en"/>
              </w:rPr>
              <w:t>-6,493</w:t>
            </w:r>
          </w:p>
        </w:tc>
        <w:tc>
          <w:tcPr>
            <w:tcW w:w="1842" w:type="dxa"/>
            <w:shd w:val="clear" w:color="auto" w:fill="F2F2F2" w:themeFill="background1" w:themeFillShade="F2"/>
            <w:noWrap/>
            <w:vAlign w:val="center"/>
          </w:tcPr>
          <w:p w14:paraId="5D9DDF20" w14:textId="54240EED" w:rsidR="003321E9" w:rsidRPr="006361E4" w:rsidRDefault="003321E9" w:rsidP="003321E9">
            <w:pPr>
              <w:spacing w:after="100" w:afterAutospacing="1"/>
              <w:jc w:val="right"/>
              <w:rPr>
                <w:rFonts w:cs="Tahoma"/>
                <w:b/>
                <w:szCs w:val="20"/>
              </w:rPr>
            </w:pPr>
            <w:r>
              <w:rPr>
                <w:rFonts w:cs="Tahoma"/>
                <w:b/>
                <w:bCs/>
                <w:szCs w:val="20"/>
                <w:lang w:val="en"/>
              </w:rPr>
              <w:t>43,236</w:t>
            </w:r>
          </w:p>
        </w:tc>
        <w:tc>
          <w:tcPr>
            <w:tcW w:w="1985" w:type="dxa"/>
            <w:shd w:val="clear" w:color="auto" w:fill="F2F2F2" w:themeFill="background1" w:themeFillShade="F2"/>
            <w:vAlign w:val="center"/>
          </w:tcPr>
          <w:p w14:paraId="6864E867" w14:textId="63296CA1" w:rsidR="003321E9" w:rsidRPr="00715FC4" w:rsidRDefault="003321E9" w:rsidP="003321E9">
            <w:pPr>
              <w:spacing w:after="100" w:afterAutospacing="1"/>
              <w:jc w:val="right"/>
              <w:rPr>
                <w:rFonts w:cs="Tahoma"/>
                <w:b/>
                <w:szCs w:val="20"/>
              </w:rPr>
            </w:pPr>
            <w:r>
              <w:rPr>
                <w:rFonts w:cs="Tahoma"/>
                <w:b/>
                <w:bCs/>
                <w:szCs w:val="20"/>
                <w:lang w:val="en"/>
              </w:rPr>
              <w:t>43,236</w:t>
            </w:r>
          </w:p>
        </w:tc>
      </w:tr>
      <w:tr w:rsidR="003321E9" w:rsidRPr="006361E4" w14:paraId="2B321E5C" w14:textId="0234B022" w:rsidTr="00CE6261">
        <w:trPr>
          <w:gridAfter w:val="2"/>
          <w:wAfter w:w="472" w:type="dxa"/>
          <w:trHeight w:val="227"/>
        </w:trPr>
        <w:tc>
          <w:tcPr>
            <w:tcW w:w="3539" w:type="dxa"/>
            <w:shd w:val="clear" w:color="auto" w:fill="F2F2F2" w:themeFill="background1" w:themeFillShade="F2"/>
            <w:vAlign w:val="center"/>
            <w:hideMark/>
          </w:tcPr>
          <w:p w14:paraId="025703F8" w14:textId="77777777" w:rsidR="003321E9" w:rsidRPr="0047718C" w:rsidRDefault="003321E9" w:rsidP="003321E9">
            <w:pPr>
              <w:spacing w:after="100" w:afterAutospacing="1"/>
              <w:rPr>
                <w:rFonts w:cs="Tahoma"/>
                <w:b/>
                <w:szCs w:val="20"/>
                <w:lang w:val="en-US"/>
              </w:rPr>
            </w:pPr>
            <w:r>
              <w:rPr>
                <w:rFonts w:cs="Tahoma"/>
                <w:b/>
                <w:bCs/>
                <w:szCs w:val="20"/>
                <w:lang w:val="en"/>
              </w:rPr>
              <w:t>E. Balance sheet change in cash</w:t>
            </w:r>
          </w:p>
        </w:tc>
        <w:tc>
          <w:tcPr>
            <w:tcW w:w="1985" w:type="dxa"/>
            <w:shd w:val="clear" w:color="auto" w:fill="F2F2F2" w:themeFill="background1" w:themeFillShade="F2"/>
            <w:vAlign w:val="center"/>
          </w:tcPr>
          <w:p w14:paraId="5F400102" w14:textId="32B5E07E" w:rsidR="003321E9" w:rsidRPr="006361E4" w:rsidRDefault="003321E9" w:rsidP="003321E9">
            <w:pPr>
              <w:spacing w:after="100" w:afterAutospacing="1"/>
              <w:jc w:val="right"/>
              <w:rPr>
                <w:rFonts w:cs="Tahoma"/>
                <w:b/>
                <w:szCs w:val="20"/>
              </w:rPr>
            </w:pPr>
            <w:r>
              <w:rPr>
                <w:rFonts w:cs="Tahoma"/>
                <w:b/>
                <w:bCs/>
                <w:szCs w:val="20"/>
                <w:lang w:val="en"/>
              </w:rPr>
              <w:t>-6,490</w:t>
            </w:r>
          </w:p>
        </w:tc>
        <w:tc>
          <w:tcPr>
            <w:tcW w:w="1842" w:type="dxa"/>
            <w:shd w:val="clear" w:color="auto" w:fill="F2F2F2" w:themeFill="background1" w:themeFillShade="F2"/>
            <w:vAlign w:val="center"/>
          </w:tcPr>
          <w:p w14:paraId="3573813F" w14:textId="065D6EEC" w:rsidR="003321E9" w:rsidRPr="006361E4" w:rsidRDefault="003321E9" w:rsidP="003321E9">
            <w:pPr>
              <w:spacing w:after="100" w:afterAutospacing="1"/>
              <w:jc w:val="right"/>
              <w:rPr>
                <w:rFonts w:cs="Tahoma"/>
                <w:b/>
                <w:szCs w:val="20"/>
              </w:rPr>
            </w:pPr>
            <w:r>
              <w:rPr>
                <w:rFonts w:cs="Tahoma"/>
                <w:b/>
                <w:bCs/>
                <w:szCs w:val="20"/>
                <w:lang w:val="en"/>
              </w:rPr>
              <w:t>43,240</w:t>
            </w:r>
          </w:p>
        </w:tc>
        <w:tc>
          <w:tcPr>
            <w:tcW w:w="1985" w:type="dxa"/>
            <w:shd w:val="clear" w:color="auto" w:fill="F2F2F2" w:themeFill="background1" w:themeFillShade="F2"/>
            <w:vAlign w:val="center"/>
          </w:tcPr>
          <w:p w14:paraId="3A55AD5E" w14:textId="47394FBA" w:rsidR="003321E9" w:rsidRPr="00715FC4" w:rsidRDefault="003321E9" w:rsidP="003321E9">
            <w:pPr>
              <w:spacing w:after="100" w:afterAutospacing="1"/>
              <w:jc w:val="right"/>
              <w:rPr>
                <w:rFonts w:cs="Tahoma"/>
                <w:b/>
                <w:szCs w:val="20"/>
              </w:rPr>
            </w:pPr>
            <w:r>
              <w:rPr>
                <w:rFonts w:cs="Tahoma"/>
                <w:b/>
                <w:bCs/>
                <w:szCs w:val="20"/>
                <w:lang w:val="en"/>
              </w:rPr>
              <w:t>43,240</w:t>
            </w:r>
          </w:p>
        </w:tc>
      </w:tr>
      <w:tr w:rsidR="003321E9" w:rsidRPr="006361E4" w14:paraId="19F96A6D" w14:textId="03E8BEA7" w:rsidTr="00CE6261">
        <w:trPr>
          <w:gridAfter w:val="2"/>
          <w:wAfter w:w="472" w:type="dxa"/>
          <w:trHeight w:val="227"/>
        </w:trPr>
        <w:tc>
          <w:tcPr>
            <w:tcW w:w="3539" w:type="dxa"/>
            <w:shd w:val="clear" w:color="auto" w:fill="F2F2F2" w:themeFill="background1" w:themeFillShade="F2"/>
            <w:vAlign w:val="center"/>
            <w:hideMark/>
          </w:tcPr>
          <w:p w14:paraId="3CC38C69" w14:textId="77777777" w:rsidR="003321E9" w:rsidRPr="0047718C" w:rsidRDefault="003321E9" w:rsidP="003321E9">
            <w:pPr>
              <w:spacing w:after="100" w:afterAutospacing="1"/>
              <w:rPr>
                <w:rFonts w:cs="Tahoma"/>
                <w:szCs w:val="20"/>
                <w:lang w:val="en-US"/>
              </w:rPr>
            </w:pPr>
            <w:r>
              <w:rPr>
                <w:rFonts w:cs="Tahoma"/>
                <w:szCs w:val="20"/>
                <w:lang w:val="en"/>
              </w:rPr>
              <w:t>– change in cash due to FX differences</w:t>
            </w:r>
          </w:p>
        </w:tc>
        <w:tc>
          <w:tcPr>
            <w:tcW w:w="1985" w:type="dxa"/>
            <w:shd w:val="clear" w:color="auto" w:fill="F2F2F2" w:themeFill="background1" w:themeFillShade="F2"/>
            <w:vAlign w:val="center"/>
          </w:tcPr>
          <w:p w14:paraId="34EE5B95" w14:textId="6AC90AA4" w:rsidR="003321E9" w:rsidRPr="006361E4" w:rsidRDefault="003321E9" w:rsidP="003321E9">
            <w:pPr>
              <w:spacing w:after="100" w:afterAutospacing="1"/>
              <w:jc w:val="right"/>
              <w:rPr>
                <w:rFonts w:cs="Tahoma"/>
                <w:szCs w:val="20"/>
              </w:rPr>
            </w:pPr>
            <w:r>
              <w:rPr>
                <w:rFonts w:cs="Tahoma"/>
                <w:szCs w:val="20"/>
                <w:lang w:val="en"/>
              </w:rPr>
              <w:t>2</w:t>
            </w:r>
          </w:p>
        </w:tc>
        <w:tc>
          <w:tcPr>
            <w:tcW w:w="1842" w:type="dxa"/>
            <w:shd w:val="clear" w:color="auto" w:fill="F2F2F2" w:themeFill="background1" w:themeFillShade="F2"/>
            <w:vAlign w:val="center"/>
          </w:tcPr>
          <w:p w14:paraId="373C28E3" w14:textId="4974F886" w:rsidR="003321E9" w:rsidRPr="006361E4" w:rsidRDefault="003321E9" w:rsidP="003321E9">
            <w:pPr>
              <w:spacing w:after="100" w:afterAutospacing="1"/>
              <w:jc w:val="right"/>
              <w:rPr>
                <w:rFonts w:cs="Tahoma"/>
                <w:szCs w:val="20"/>
              </w:rPr>
            </w:pPr>
            <w:r>
              <w:rPr>
                <w:rFonts w:cs="Tahoma"/>
                <w:szCs w:val="20"/>
                <w:lang w:val="en"/>
              </w:rPr>
              <w:t>4</w:t>
            </w:r>
          </w:p>
        </w:tc>
        <w:tc>
          <w:tcPr>
            <w:tcW w:w="1985" w:type="dxa"/>
            <w:shd w:val="clear" w:color="auto" w:fill="F2F2F2" w:themeFill="background1" w:themeFillShade="F2"/>
            <w:vAlign w:val="center"/>
          </w:tcPr>
          <w:p w14:paraId="12E6CC6F" w14:textId="7CB47A58" w:rsidR="003321E9" w:rsidRPr="00715FC4" w:rsidRDefault="003321E9" w:rsidP="003321E9">
            <w:pPr>
              <w:spacing w:after="100" w:afterAutospacing="1"/>
              <w:jc w:val="right"/>
              <w:rPr>
                <w:rFonts w:cs="Tahoma"/>
                <w:szCs w:val="20"/>
              </w:rPr>
            </w:pPr>
            <w:r>
              <w:rPr>
                <w:rFonts w:cs="Tahoma"/>
                <w:szCs w:val="20"/>
                <w:lang w:val="en"/>
              </w:rPr>
              <w:t>4</w:t>
            </w:r>
          </w:p>
        </w:tc>
      </w:tr>
      <w:tr w:rsidR="003321E9" w:rsidRPr="006361E4" w14:paraId="5A687BAC" w14:textId="3B3D87E8" w:rsidTr="00CE6261">
        <w:trPr>
          <w:gridAfter w:val="2"/>
          <w:wAfter w:w="472" w:type="dxa"/>
          <w:trHeight w:val="227"/>
        </w:trPr>
        <w:tc>
          <w:tcPr>
            <w:tcW w:w="3539" w:type="dxa"/>
            <w:shd w:val="clear" w:color="auto" w:fill="F2F2F2" w:themeFill="background1" w:themeFillShade="F2"/>
            <w:vAlign w:val="center"/>
            <w:hideMark/>
          </w:tcPr>
          <w:p w14:paraId="1074A8E6" w14:textId="77777777" w:rsidR="003321E9" w:rsidRPr="0047718C" w:rsidRDefault="003321E9" w:rsidP="003321E9">
            <w:pPr>
              <w:spacing w:after="100" w:afterAutospacing="1"/>
              <w:rPr>
                <w:rFonts w:cs="Tahoma"/>
                <w:b/>
                <w:szCs w:val="20"/>
                <w:lang w:val="en-US"/>
              </w:rPr>
            </w:pPr>
            <w:r>
              <w:rPr>
                <w:rFonts w:cs="Tahoma"/>
                <w:b/>
                <w:bCs/>
                <w:szCs w:val="20"/>
                <w:lang w:val="en"/>
              </w:rPr>
              <w:t>F. Cash at the beginning of the period</w:t>
            </w:r>
          </w:p>
        </w:tc>
        <w:tc>
          <w:tcPr>
            <w:tcW w:w="1985" w:type="dxa"/>
            <w:shd w:val="clear" w:color="auto" w:fill="F2F2F2" w:themeFill="background1" w:themeFillShade="F2"/>
            <w:vAlign w:val="center"/>
          </w:tcPr>
          <w:p w14:paraId="6680361A" w14:textId="2F518B4D" w:rsidR="003321E9" w:rsidRPr="006361E4" w:rsidRDefault="003321E9" w:rsidP="003321E9">
            <w:pPr>
              <w:spacing w:after="100" w:afterAutospacing="1"/>
              <w:jc w:val="right"/>
              <w:rPr>
                <w:rFonts w:cs="Tahoma"/>
                <w:b/>
                <w:szCs w:val="20"/>
              </w:rPr>
            </w:pPr>
            <w:r>
              <w:rPr>
                <w:rFonts w:cs="Tahoma"/>
                <w:b/>
                <w:bCs/>
                <w:szCs w:val="20"/>
                <w:lang w:val="en"/>
              </w:rPr>
              <w:t>17,270</w:t>
            </w:r>
          </w:p>
        </w:tc>
        <w:tc>
          <w:tcPr>
            <w:tcW w:w="1842" w:type="dxa"/>
            <w:shd w:val="clear" w:color="auto" w:fill="F2F2F2" w:themeFill="background1" w:themeFillShade="F2"/>
            <w:vAlign w:val="center"/>
          </w:tcPr>
          <w:p w14:paraId="5FA86646" w14:textId="276F0DA4" w:rsidR="003321E9" w:rsidRPr="006361E4" w:rsidRDefault="003321E9" w:rsidP="003321E9">
            <w:pPr>
              <w:spacing w:after="100" w:afterAutospacing="1"/>
              <w:jc w:val="right"/>
              <w:rPr>
                <w:rFonts w:cs="Tahoma"/>
                <w:b/>
                <w:szCs w:val="20"/>
              </w:rPr>
            </w:pPr>
            <w:r>
              <w:rPr>
                <w:rFonts w:cs="Tahoma"/>
                <w:b/>
                <w:bCs/>
                <w:szCs w:val="20"/>
                <w:lang w:val="en"/>
              </w:rPr>
              <w:t>2,806</w:t>
            </w:r>
          </w:p>
        </w:tc>
        <w:tc>
          <w:tcPr>
            <w:tcW w:w="1985" w:type="dxa"/>
            <w:shd w:val="clear" w:color="auto" w:fill="F2F2F2" w:themeFill="background1" w:themeFillShade="F2"/>
            <w:vAlign w:val="center"/>
          </w:tcPr>
          <w:p w14:paraId="429390FE" w14:textId="32C671C3" w:rsidR="003321E9" w:rsidRPr="00715FC4" w:rsidRDefault="003321E9" w:rsidP="003321E9">
            <w:pPr>
              <w:spacing w:after="100" w:afterAutospacing="1"/>
              <w:jc w:val="right"/>
              <w:rPr>
                <w:rFonts w:cs="Tahoma"/>
                <w:b/>
                <w:szCs w:val="20"/>
              </w:rPr>
            </w:pPr>
            <w:r>
              <w:rPr>
                <w:rFonts w:cs="Tahoma"/>
                <w:b/>
                <w:bCs/>
                <w:szCs w:val="20"/>
                <w:lang w:val="en"/>
              </w:rPr>
              <w:t>2,806</w:t>
            </w:r>
          </w:p>
        </w:tc>
      </w:tr>
      <w:tr w:rsidR="003321E9" w:rsidRPr="006361E4" w14:paraId="71494A5B" w14:textId="322E4594" w:rsidTr="00CE6261">
        <w:trPr>
          <w:gridAfter w:val="2"/>
          <w:wAfter w:w="472" w:type="dxa"/>
          <w:trHeight w:val="47"/>
        </w:trPr>
        <w:tc>
          <w:tcPr>
            <w:tcW w:w="3539" w:type="dxa"/>
            <w:shd w:val="clear" w:color="auto" w:fill="F2F2F2" w:themeFill="background1" w:themeFillShade="F2"/>
            <w:vAlign w:val="center"/>
            <w:hideMark/>
          </w:tcPr>
          <w:p w14:paraId="755D5311" w14:textId="77777777" w:rsidR="003321E9" w:rsidRPr="0047718C" w:rsidRDefault="003321E9" w:rsidP="003321E9">
            <w:pPr>
              <w:spacing w:after="100" w:afterAutospacing="1"/>
              <w:rPr>
                <w:rFonts w:cs="Tahoma"/>
                <w:b/>
                <w:szCs w:val="20"/>
                <w:lang w:val="en-US"/>
              </w:rPr>
            </w:pPr>
            <w:r>
              <w:rPr>
                <w:rFonts w:cs="Tahoma"/>
                <w:b/>
                <w:bCs/>
                <w:szCs w:val="20"/>
                <w:lang w:val="en"/>
              </w:rPr>
              <w:t>G. Cash at the end of the period</w:t>
            </w:r>
          </w:p>
        </w:tc>
        <w:tc>
          <w:tcPr>
            <w:tcW w:w="1985" w:type="dxa"/>
            <w:shd w:val="clear" w:color="auto" w:fill="F2F2F2" w:themeFill="background1" w:themeFillShade="F2"/>
            <w:vAlign w:val="center"/>
          </w:tcPr>
          <w:p w14:paraId="1848AE5C" w14:textId="28344D1A" w:rsidR="003321E9" w:rsidRPr="006361E4" w:rsidRDefault="003321E9" w:rsidP="003321E9">
            <w:pPr>
              <w:spacing w:after="100" w:afterAutospacing="1"/>
              <w:jc w:val="right"/>
              <w:rPr>
                <w:rFonts w:cs="Tahoma"/>
                <w:b/>
                <w:szCs w:val="20"/>
              </w:rPr>
            </w:pPr>
            <w:r>
              <w:rPr>
                <w:rFonts w:cs="Tahoma"/>
                <w:b/>
                <w:bCs/>
                <w:szCs w:val="20"/>
                <w:lang w:val="en"/>
              </w:rPr>
              <w:t>10,796</w:t>
            </w:r>
          </w:p>
        </w:tc>
        <w:tc>
          <w:tcPr>
            <w:tcW w:w="1842" w:type="dxa"/>
            <w:shd w:val="clear" w:color="auto" w:fill="F2F2F2" w:themeFill="background1" w:themeFillShade="F2"/>
            <w:vAlign w:val="center"/>
          </w:tcPr>
          <w:p w14:paraId="3755CA93" w14:textId="6A6B01B3" w:rsidR="003321E9" w:rsidRPr="006361E4" w:rsidRDefault="003321E9" w:rsidP="003321E9">
            <w:pPr>
              <w:spacing w:after="100" w:afterAutospacing="1"/>
              <w:jc w:val="right"/>
              <w:rPr>
                <w:rFonts w:cs="Tahoma"/>
                <w:b/>
                <w:szCs w:val="20"/>
              </w:rPr>
            </w:pPr>
            <w:r>
              <w:rPr>
                <w:rFonts w:cs="Tahoma"/>
                <w:b/>
                <w:bCs/>
                <w:szCs w:val="20"/>
                <w:lang w:val="en"/>
              </w:rPr>
              <w:t>46,046</w:t>
            </w:r>
          </w:p>
        </w:tc>
        <w:tc>
          <w:tcPr>
            <w:tcW w:w="1985" w:type="dxa"/>
            <w:shd w:val="clear" w:color="auto" w:fill="F2F2F2" w:themeFill="background1" w:themeFillShade="F2"/>
            <w:vAlign w:val="center"/>
          </w:tcPr>
          <w:p w14:paraId="3430086C" w14:textId="02071FFC" w:rsidR="003321E9" w:rsidRPr="00715FC4" w:rsidRDefault="003321E9" w:rsidP="003321E9">
            <w:pPr>
              <w:spacing w:after="100" w:afterAutospacing="1"/>
              <w:jc w:val="right"/>
              <w:rPr>
                <w:rFonts w:cs="Tahoma"/>
                <w:b/>
                <w:szCs w:val="20"/>
              </w:rPr>
            </w:pPr>
            <w:r>
              <w:rPr>
                <w:rFonts w:cs="Tahoma"/>
                <w:b/>
                <w:bCs/>
                <w:szCs w:val="20"/>
                <w:lang w:val="en"/>
              </w:rPr>
              <w:t>46,046</w:t>
            </w:r>
          </w:p>
        </w:tc>
      </w:tr>
      <w:bookmarkEnd w:id="30"/>
    </w:tbl>
    <w:p w14:paraId="763ACCC9" w14:textId="77777777" w:rsidR="0040313E" w:rsidRPr="006361E4" w:rsidRDefault="0040313E" w:rsidP="0040313E">
      <w:pPr>
        <w:rPr>
          <w:rFonts w:cs="Tahoma"/>
          <w:szCs w:val="20"/>
        </w:rPr>
      </w:pPr>
    </w:p>
    <w:p w14:paraId="66BB7FDE" w14:textId="4A448D97" w:rsidR="00B72C52" w:rsidRPr="006361E4" w:rsidRDefault="00B72C52" w:rsidP="00143BDD">
      <w:pPr>
        <w:spacing w:after="100" w:afterAutospacing="1"/>
        <w:jc w:val="left"/>
        <w:rPr>
          <w:rFonts w:cs="Tahoma"/>
          <w:szCs w:val="20"/>
        </w:rPr>
        <w:sectPr w:rsidR="00B72C52" w:rsidRPr="006361E4" w:rsidSect="00143BDD">
          <w:headerReference w:type="default" r:id="rId17"/>
          <w:pgSz w:w="11906" w:h="16838" w:code="9"/>
          <w:pgMar w:top="1985" w:right="992" w:bottom="1134" w:left="1134" w:header="1361" w:footer="567" w:gutter="0"/>
          <w:cols w:space="708"/>
          <w:docGrid w:linePitch="360"/>
        </w:sectPr>
      </w:pPr>
    </w:p>
    <w:p w14:paraId="2C00368E" w14:textId="6BFB6F91" w:rsidR="00143BDD" w:rsidRPr="006361E4" w:rsidRDefault="00143BDD" w:rsidP="001117D8">
      <w:pPr>
        <w:pStyle w:val="Nagwek4"/>
        <w:rPr>
          <w:rFonts w:cs="Tahoma"/>
        </w:rPr>
      </w:pPr>
      <w:r>
        <w:rPr>
          <w:rFonts w:cs="Tahoma"/>
          <w:bCs/>
          <w:iCs w:val="0"/>
          <w:lang w:val="en"/>
        </w:rPr>
        <w:lastRenderedPageBreak/>
        <w:t>INTERIM CONDENSED CONSOLIDATED STATEMENT OF CHANGES IN EQUITY</w:t>
      </w:r>
    </w:p>
    <w:tbl>
      <w:tblPr>
        <w:tblW w:w="0" w:type="auto"/>
        <w:tblCellMar>
          <w:left w:w="70" w:type="dxa"/>
          <w:right w:w="70" w:type="dxa"/>
        </w:tblCellMar>
        <w:tblLook w:val="04A0" w:firstRow="1" w:lastRow="0" w:firstColumn="1" w:lastColumn="0" w:noHBand="0" w:noVBand="1"/>
      </w:tblPr>
      <w:tblGrid>
        <w:gridCol w:w="2958"/>
        <w:gridCol w:w="1083"/>
        <w:gridCol w:w="1666"/>
        <w:gridCol w:w="1681"/>
        <w:gridCol w:w="1210"/>
        <w:gridCol w:w="2013"/>
        <w:gridCol w:w="1965"/>
        <w:gridCol w:w="1123"/>
      </w:tblGrid>
      <w:tr w:rsidR="00446F93" w:rsidRPr="006361E4" w14:paraId="25FF9E49" w14:textId="77777777" w:rsidTr="004E1F12">
        <w:trPr>
          <w:trHeight w:val="901"/>
        </w:trPr>
        <w:tc>
          <w:tcPr>
            <w:tcW w:w="0" w:type="auto"/>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18E774AE" w14:textId="77777777" w:rsidR="00446F93" w:rsidRPr="0047718C" w:rsidRDefault="00446F93" w:rsidP="00446F93">
            <w:pPr>
              <w:spacing w:after="0"/>
              <w:jc w:val="center"/>
              <w:rPr>
                <w:rFonts w:eastAsia="Times New Roman" w:cs="Tahoma"/>
                <w:color w:val="FFFFFF"/>
                <w:szCs w:val="20"/>
                <w:lang w:val="en-US"/>
              </w:rPr>
            </w:pPr>
          </w:p>
        </w:tc>
        <w:tc>
          <w:tcPr>
            <w:tcW w:w="0" w:type="auto"/>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0273E90B" w14:textId="77777777" w:rsidR="00446F93" w:rsidRPr="006361E4" w:rsidRDefault="00446F93" w:rsidP="00511162">
            <w:pPr>
              <w:spacing w:after="0"/>
              <w:jc w:val="center"/>
              <w:rPr>
                <w:rFonts w:eastAsia="Times New Roman" w:cs="Tahoma"/>
                <w:b/>
                <w:bCs/>
                <w:color w:val="FFFFFF"/>
                <w:szCs w:val="20"/>
              </w:rPr>
            </w:pPr>
            <w:r>
              <w:rPr>
                <w:rFonts w:eastAsia="Times New Roman" w:cs="Tahoma"/>
                <w:b/>
                <w:bCs/>
                <w:color w:val="FFFFFF"/>
                <w:szCs w:val="20"/>
                <w:lang w:val="en"/>
              </w:rPr>
              <w:t>Share capital</w:t>
            </w:r>
          </w:p>
        </w:tc>
        <w:tc>
          <w:tcPr>
            <w:tcW w:w="0" w:type="auto"/>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33BFF675" w14:textId="77777777" w:rsidR="00446F93" w:rsidRPr="006361E4" w:rsidRDefault="00446F93" w:rsidP="00511162">
            <w:pPr>
              <w:spacing w:after="0"/>
              <w:jc w:val="center"/>
              <w:rPr>
                <w:rFonts w:eastAsia="Times New Roman" w:cs="Tahoma"/>
                <w:b/>
                <w:bCs/>
                <w:color w:val="FFFFFF"/>
                <w:szCs w:val="20"/>
              </w:rPr>
            </w:pPr>
            <w:r>
              <w:rPr>
                <w:rFonts w:eastAsia="Times New Roman" w:cs="Tahoma"/>
                <w:b/>
                <w:bCs/>
                <w:color w:val="FFFFFF"/>
                <w:szCs w:val="20"/>
                <w:lang w:val="en"/>
              </w:rPr>
              <w:t>Share premium account</w:t>
            </w:r>
          </w:p>
        </w:tc>
        <w:tc>
          <w:tcPr>
            <w:tcW w:w="0" w:type="auto"/>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665EA778" w14:textId="77777777" w:rsidR="00446F93" w:rsidRPr="006361E4" w:rsidRDefault="00446F93" w:rsidP="00511162">
            <w:pPr>
              <w:spacing w:after="0"/>
              <w:jc w:val="center"/>
              <w:rPr>
                <w:rFonts w:eastAsia="Times New Roman" w:cs="Tahoma"/>
                <w:b/>
                <w:bCs/>
                <w:color w:val="FFFFFF"/>
                <w:szCs w:val="20"/>
              </w:rPr>
            </w:pPr>
            <w:r>
              <w:rPr>
                <w:rFonts w:eastAsia="Times New Roman" w:cs="Tahoma"/>
                <w:b/>
                <w:bCs/>
                <w:color w:val="FFFFFF"/>
                <w:szCs w:val="20"/>
                <w:lang w:val="en"/>
              </w:rPr>
              <w:t>Revaluation reserve</w:t>
            </w:r>
            <w:r>
              <w:rPr>
                <w:rFonts w:eastAsia="Times New Roman" w:cs="Tahoma"/>
                <w:color w:val="FFFFFF"/>
                <w:szCs w:val="20"/>
                <w:lang w:val="en"/>
              </w:rPr>
              <w:br/>
            </w:r>
          </w:p>
        </w:tc>
        <w:tc>
          <w:tcPr>
            <w:tcW w:w="0" w:type="auto"/>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584B8394" w14:textId="77777777" w:rsidR="00446F93" w:rsidRPr="006361E4" w:rsidRDefault="00446F93" w:rsidP="00511162">
            <w:pPr>
              <w:spacing w:after="0"/>
              <w:jc w:val="center"/>
              <w:rPr>
                <w:rFonts w:eastAsia="Times New Roman" w:cs="Tahoma"/>
                <w:b/>
                <w:bCs/>
                <w:color w:val="FFFFFF"/>
                <w:szCs w:val="20"/>
              </w:rPr>
            </w:pPr>
            <w:r>
              <w:rPr>
                <w:rFonts w:eastAsia="Times New Roman" w:cs="Tahoma"/>
                <w:b/>
                <w:bCs/>
                <w:color w:val="FFFFFF"/>
                <w:szCs w:val="20"/>
                <w:lang w:val="en"/>
              </w:rPr>
              <w:t>Other capitals</w:t>
            </w:r>
          </w:p>
        </w:tc>
        <w:tc>
          <w:tcPr>
            <w:tcW w:w="0" w:type="auto"/>
            <w:tcBorders>
              <w:top w:val="single" w:sz="8" w:space="0" w:color="FFFFFF"/>
              <w:left w:val="single" w:sz="8" w:space="0" w:color="FFFFFF"/>
              <w:right w:val="single" w:sz="8" w:space="0" w:color="FFFFFF"/>
            </w:tcBorders>
            <w:shd w:val="clear" w:color="000000" w:fill="002060"/>
            <w:vAlign w:val="center"/>
          </w:tcPr>
          <w:p w14:paraId="69E317AD" w14:textId="255A0CF8" w:rsidR="00446F93" w:rsidRPr="006361E4" w:rsidRDefault="00446F93" w:rsidP="00511162">
            <w:pPr>
              <w:spacing w:after="0"/>
              <w:jc w:val="center"/>
              <w:rPr>
                <w:rFonts w:eastAsia="Times New Roman" w:cs="Tahoma"/>
                <w:b/>
                <w:bCs/>
                <w:color w:val="FFFFFF"/>
                <w:szCs w:val="20"/>
              </w:rPr>
            </w:pPr>
            <w:r>
              <w:rPr>
                <w:rFonts w:eastAsia="Times New Roman" w:cs="Tahoma"/>
                <w:b/>
                <w:bCs/>
                <w:color w:val="FFFFFF"/>
                <w:szCs w:val="20"/>
                <w:lang w:val="en"/>
              </w:rPr>
              <w:t>Differences from revaluation</w:t>
            </w:r>
          </w:p>
        </w:tc>
        <w:tc>
          <w:tcPr>
            <w:tcW w:w="0" w:type="auto"/>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6403AE90" w14:textId="32225351" w:rsidR="00446F93" w:rsidRPr="0047718C" w:rsidRDefault="00446F93" w:rsidP="00511162">
            <w:pPr>
              <w:spacing w:after="0"/>
              <w:jc w:val="center"/>
              <w:rPr>
                <w:rFonts w:eastAsia="Times New Roman" w:cs="Tahoma"/>
                <w:b/>
                <w:bCs/>
                <w:color w:val="FFFFFF"/>
                <w:szCs w:val="20"/>
                <w:lang w:val="en-US"/>
              </w:rPr>
            </w:pPr>
            <w:r>
              <w:rPr>
                <w:rFonts w:eastAsia="Times New Roman" w:cs="Tahoma"/>
                <w:b/>
                <w:bCs/>
                <w:color w:val="FFFFFF"/>
                <w:szCs w:val="20"/>
                <w:lang w:val="en"/>
              </w:rPr>
              <w:t>Profit (loss) of the current period</w:t>
            </w:r>
          </w:p>
        </w:tc>
        <w:tc>
          <w:tcPr>
            <w:tcW w:w="0" w:type="auto"/>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7C4CB66E" w14:textId="77777777" w:rsidR="00446F93" w:rsidRPr="006361E4" w:rsidRDefault="00446F93" w:rsidP="00511162">
            <w:pPr>
              <w:spacing w:after="0"/>
              <w:jc w:val="center"/>
              <w:rPr>
                <w:rFonts w:eastAsia="Times New Roman" w:cs="Tahoma"/>
                <w:b/>
                <w:bCs/>
                <w:color w:val="FFFFFF"/>
                <w:szCs w:val="20"/>
              </w:rPr>
            </w:pPr>
            <w:r>
              <w:rPr>
                <w:rFonts w:eastAsia="Times New Roman" w:cs="Tahoma"/>
                <w:b/>
                <w:bCs/>
                <w:color w:val="FFFFFF"/>
                <w:szCs w:val="20"/>
                <w:lang w:val="en"/>
              </w:rPr>
              <w:t>Total equity</w:t>
            </w:r>
          </w:p>
        </w:tc>
      </w:tr>
      <w:tr w:rsidR="009C1212" w:rsidRPr="006361E4" w14:paraId="547F1C6D" w14:textId="77777777" w:rsidTr="004E1F12">
        <w:trPr>
          <w:trHeight w:val="319"/>
        </w:trPr>
        <w:tc>
          <w:tcPr>
            <w:tcW w:w="0" w:type="auto"/>
            <w:gridSpan w:val="8"/>
            <w:tcBorders>
              <w:top w:val="single" w:sz="8" w:space="0" w:color="FFFFFF"/>
              <w:left w:val="single" w:sz="8" w:space="0" w:color="FFFFFF"/>
              <w:bottom w:val="single" w:sz="8" w:space="0" w:color="FFFFFF"/>
              <w:right w:val="single" w:sz="8" w:space="0" w:color="FFFFFF"/>
            </w:tcBorders>
            <w:shd w:val="clear" w:color="000000" w:fill="D9D9D9"/>
          </w:tcPr>
          <w:p w14:paraId="7DB644EC" w14:textId="0E6BB899" w:rsidR="009C1212" w:rsidRPr="006361E4" w:rsidRDefault="009C1212" w:rsidP="0040313E">
            <w:pPr>
              <w:spacing w:after="0"/>
              <w:jc w:val="center"/>
              <w:rPr>
                <w:rFonts w:eastAsia="Times New Roman" w:cs="Tahoma"/>
                <w:b/>
                <w:bCs/>
                <w:szCs w:val="20"/>
              </w:rPr>
            </w:pPr>
            <w:r>
              <w:rPr>
                <w:rFonts w:eastAsia="Times New Roman" w:cs="Tahoma"/>
                <w:b/>
                <w:bCs/>
                <w:szCs w:val="20"/>
                <w:lang w:val="en"/>
              </w:rPr>
              <w:t>Three months ended 31 March 2025</w:t>
            </w:r>
          </w:p>
        </w:tc>
      </w:tr>
      <w:tr w:rsidR="00781DE6" w:rsidRPr="006361E4" w14:paraId="3364E4FB" w14:textId="77777777" w:rsidTr="006C1590">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hideMark/>
          </w:tcPr>
          <w:p w14:paraId="2B7263D5" w14:textId="2E2B4312" w:rsidR="00781DE6" w:rsidRPr="006361E4" w:rsidRDefault="00781DE6" w:rsidP="00781DE6">
            <w:pPr>
              <w:spacing w:after="0"/>
              <w:jc w:val="left"/>
              <w:rPr>
                <w:rFonts w:eastAsia="Times New Roman" w:cs="Tahoma"/>
                <w:b/>
                <w:bCs/>
                <w:color w:val="000000"/>
                <w:szCs w:val="20"/>
              </w:rPr>
            </w:pPr>
            <w:r>
              <w:rPr>
                <w:rFonts w:eastAsia="Times New Roman" w:cs="Tahoma"/>
                <w:b/>
                <w:bCs/>
                <w:color w:val="000000"/>
                <w:szCs w:val="20"/>
                <w:lang w:val="en"/>
              </w:rPr>
              <w:t>Equity as at 01.01.2025</w:t>
            </w:r>
          </w:p>
        </w:tc>
        <w:tc>
          <w:tcPr>
            <w:tcW w:w="0" w:type="auto"/>
            <w:tcBorders>
              <w:top w:val="nil"/>
              <w:left w:val="nil"/>
              <w:bottom w:val="single" w:sz="8" w:space="0" w:color="FFFFFF"/>
              <w:right w:val="single" w:sz="8" w:space="0" w:color="FFFFFF"/>
            </w:tcBorders>
            <w:shd w:val="clear" w:color="000000" w:fill="F2F2F2"/>
            <w:vAlign w:val="center"/>
          </w:tcPr>
          <w:p w14:paraId="5E6C9AE0" w14:textId="02200ED6" w:rsidR="00781DE6" w:rsidRPr="006361E4" w:rsidRDefault="00781DE6" w:rsidP="00781DE6">
            <w:pPr>
              <w:spacing w:after="0"/>
              <w:jc w:val="right"/>
              <w:rPr>
                <w:rFonts w:eastAsia="Times New Roman" w:cs="Tahoma"/>
                <w:b/>
                <w:bCs/>
                <w:color w:val="000000"/>
                <w:szCs w:val="20"/>
              </w:rPr>
            </w:pPr>
            <w:r>
              <w:rPr>
                <w:rFonts w:eastAsia="Times New Roman" w:cs="Tahoma"/>
                <w:b/>
                <w:bCs/>
                <w:szCs w:val="20"/>
                <w:lang w:val="en"/>
              </w:rPr>
              <w:t>875</w:t>
            </w:r>
          </w:p>
        </w:tc>
        <w:tc>
          <w:tcPr>
            <w:tcW w:w="0" w:type="auto"/>
            <w:tcBorders>
              <w:top w:val="nil"/>
              <w:left w:val="nil"/>
              <w:bottom w:val="single" w:sz="8" w:space="0" w:color="FFFFFF"/>
              <w:right w:val="single" w:sz="8" w:space="0" w:color="FFFFFF"/>
            </w:tcBorders>
            <w:shd w:val="clear" w:color="000000" w:fill="F2F2F2"/>
            <w:vAlign w:val="center"/>
          </w:tcPr>
          <w:p w14:paraId="077E5B92" w14:textId="22E5CB2F" w:rsidR="00781DE6" w:rsidRPr="006361E4" w:rsidRDefault="00781DE6" w:rsidP="00781DE6">
            <w:pPr>
              <w:spacing w:after="0"/>
              <w:jc w:val="right"/>
              <w:rPr>
                <w:rFonts w:eastAsia="Times New Roman" w:cs="Tahoma"/>
                <w:b/>
                <w:bCs/>
                <w:szCs w:val="20"/>
              </w:rPr>
            </w:pPr>
            <w:r>
              <w:rPr>
                <w:rFonts w:eastAsia="Times New Roman" w:cs="Tahoma"/>
                <w:b/>
                <w:bCs/>
                <w:szCs w:val="20"/>
                <w:lang w:val="en"/>
              </w:rPr>
              <w:t>69,767</w:t>
            </w:r>
          </w:p>
        </w:tc>
        <w:tc>
          <w:tcPr>
            <w:tcW w:w="0" w:type="auto"/>
            <w:tcBorders>
              <w:top w:val="nil"/>
              <w:left w:val="nil"/>
              <w:bottom w:val="single" w:sz="8" w:space="0" w:color="FFFFFF"/>
              <w:right w:val="single" w:sz="8" w:space="0" w:color="FFFFFF"/>
            </w:tcBorders>
            <w:shd w:val="clear" w:color="000000" w:fill="F2F2F2"/>
            <w:vAlign w:val="center"/>
          </w:tcPr>
          <w:p w14:paraId="158B9B80" w14:textId="64B0A0B1" w:rsidR="00781DE6" w:rsidRPr="006361E4" w:rsidRDefault="00781DE6" w:rsidP="00781DE6">
            <w:pPr>
              <w:spacing w:after="0"/>
              <w:jc w:val="right"/>
              <w:rPr>
                <w:rFonts w:eastAsia="Times New Roman" w:cs="Tahoma"/>
                <w:b/>
                <w:bCs/>
                <w:szCs w:val="20"/>
              </w:rPr>
            </w:pPr>
            <w:r>
              <w:rPr>
                <w:rFonts w:eastAsia="Times New Roman" w:cs="Tahoma"/>
                <w:b/>
                <w:bCs/>
                <w:szCs w:val="20"/>
                <w:lang w:val="en"/>
              </w:rPr>
              <w:t>132</w:t>
            </w:r>
          </w:p>
        </w:tc>
        <w:tc>
          <w:tcPr>
            <w:tcW w:w="0" w:type="auto"/>
            <w:tcBorders>
              <w:top w:val="nil"/>
              <w:left w:val="nil"/>
              <w:bottom w:val="single" w:sz="8" w:space="0" w:color="FFFFFF"/>
              <w:right w:val="single" w:sz="8" w:space="0" w:color="FFFFFF"/>
            </w:tcBorders>
            <w:shd w:val="clear" w:color="000000" w:fill="F2F2F2"/>
            <w:vAlign w:val="center"/>
          </w:tcPr>
          <w:p w14:paraId="27D93E77" w14:textId="6711963E" w:rsidR="00781DE6" w:rsidRPr="006361E4" w:rsidRDefault="00781DE6" w:rsidP="00781DE6">
            <w:pPr>
              <w:spacing w:after="0"/>
              <w:jc w:val="right"/>
              <w:rPr>
                <w:rFonts w:eastAsia="Times New Roman" w:cs="Tahoma"/>
                <w:b/>
                <w:bCs/>
                <w:szCs w:val="20"/>
              </w:rPr>
            </w:pPr>
            <w:r>
              <w:rPr>
                <w:rFonts w:eastAsia="Times New Roman" w:cs="Tahoma"/>
                <w:b/>
                <w:bCs/>
                <w:szCs w:val="20"/>
                <w:lang w:val="en"/>
              </w:rPr>
              <w:t>104,236</w:t>
            </w:r>
          </w:p>
        </w:tc>
        <w:tc>
          <w:tcPr>
            <w:tcW w:w="0" w:type="auto"/>
            <w:tcBorders>
              <w:top w:val="nil"/>
              <w:left w:val="nil"/>
              <w:bottom w:val="single" w:sz="8" w:space="0" w:color="FFFFFF"/>
              <w:right w:val="nil"/>
            </w:tcBorders>
            <w:shd w:val="clear" w:color="auto" w:fill="F2F2F2" w:themeFill="background1" w:themeFillShade="F2"/>
            <w:vAlign w:val="center"/>
          </w:tcPr>
          <w:p w14:paraId="522EB8F0" w14:textId="28BDB09A" w:rsidR="00781DE6" w:rsidRPr="006361E4" w:rsidRDefault="00781DE6" w:rsidP="00781DE6">
            <w:pPr>
              <w:spacing w:after="0"/>
              <w:jc w:val="right"/>
              <w:rPr>
                <w:rFonts w:eastAsia="Times New Roman" w:cs="Tahoma"/>
                <w:b/>
                <w:bCs/>
                <w:szCs w:val="20"/>
              </w:rPr>
            </w:pPr>
            <w:r>
              <w:rPr>
                <w:rFonts w:eastAsia="Times New Roman" w:cs="Tahoma"/>
                <w:b/>
                <w:bCs/>
                <w:szCs w:val="20"/>
                <w:lang w:val="en"/>
              </w:rPr>
              <w:t>-385</w:t>
            </w:r>
          </w:p>
        </w:tc>
        <w:tc>
          <w:tcPr>
            <w:tcW w:w="0" w:type="auto"/>
            <w:tcBorders>
              <w:top w:val="nil"/>
              <w:left w:val="nil"/>
              <w:bottom w:val="single" w:sz="8" w:space="0" w:color="FFFFFF"/>
              <w:right w:val="single" w:sz="8" w:space="0" w:color="FFFFFF"/>
            </w:tcBorders>
            <w:shd w:val="clear" w:color="auto" w:fill="F2F2F2" w:themeFill="background1" w:themeFillShade="F2"/>
            <w:vAlign w:val="center"/>
          </w:tcPr>
          <w:p w14:paraId="543E2136" w14:textId="102CC2E3" w:rsidR="00781DE6" w:rsidRPr="006361E4" w:rsidRDefault="00781DE6" w:rsidP="00781DE6">
            <w:pPr>
              <w:spacing w:after="0"/>
              <w:jc w:val="right"/>
              <w:rPr>
                <w:rFonts w:eastAsia="Times New Roman" w:cs="Tahoma"/>
                <w:b/>
                <w:bCs/>
                <w:szCs w:val="20"/>
              </w:rPr>
            </w:pPr>
            <w:r>
              <w:rPr>
                <w:rFonts w:eastAsia="Times New Roman" w:cs="Tahoma"/>
                <w:b/>
                <w:bCs/>
                <w:szCs w:val="20"/>
                <w:lang w:val="en"/>
              </w:rPr>
              <w:t>-4,083</w:t>
            </w:r>
          </w:p>
        </w:tc>
        <w:tc>
          <w:tcPr>
            <w:tcW w:w="0" w:type="auto"/>
            <w:tcBorders>
              <w:top w:val="nil"/>
              <w:left w:val="nil"/>
              <w:bottom w:val="single" w:sz="8" w:space="0" w:color="FFFFFF"/>
              <w:right w:val="single" w:sz="8" w:space="0" w:color="FFFFFF"/>
            </w:tcBorders>
            <w:shd w:val="clear" w:color="auto" w:fill="F2F2F2" w:themeFill="background1" w:themeFillShade="F2"/>
            <w:vAlign w:val="center"/>
          </w:tcPr>
          <w:p w14:paraId="6E8D077B" w14:textId="203D481F" w:rsidR="00781DE6" w:rsidRPr="006361E4" w:rsidRDefault="00781DE6" w:rsidP="00781DE6">
            <w:pPr>
              <w:spacing w:after="0"/>
              <w:jc w:val="right"/>
              <w:rPr>
                <w:rFonts w:eastAsia="Times New Roman" w:cs="Tahoma"/>
                <w:b/>
                <w:bCs/>
                <w:szCs w:val="20"/>
              </w:rPr>
            </w:pPr>
            <w:r>
              <w:rPr>
                <w:rFonts w:eastAsia="Times New Roman" w:cs="Tahoma"/>
                <w:b/>
                <w:bCs/>
                <w:szCs w:val="20"/>
                <w:lang w:val="en"/>
              </w:rPr>
              <w:t>170,542</w:t>
            </w:r>
          </w:p>
        </w:tc>
      </w:tr>
      <w:tr w:rsidR="00781DE6" w:rsidRPr="006361E4" w14:paraId="5D63D81D" w14:textId="77777777" w:rsidTr="006C1590">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450FEFF0" w14:textId="432027C4" w:rsidR="00781DE6" w:rsidRPr="0047718C" w:rsidRDefault="00781DE6" w:rsidP="00781DE6">
            <w:pPr>
              <w:spacing w:after="0"/>
              <w:jc w:val="left"/>
              <w:rPr>
                <w:rFonts w:eastAsia="Times New Roman" w:cs="Tahoma"/>
                <w:b/>
                <w:bCs/>
                <w:color w:val="000000"/>
                <w:szCs w:val="20"/>
                <w:lang w:val="en-US"/>
              </w:rPr>
            </w:pPr>
            <w:r>
              <w:rPr>
                <w:rFonts w:eastAsia="Times New Roman" w:cs="Tahoma"/>
                <w:color w:val="000000"/>
                <w:szCs w:val="20"/>
                <w:lang w:val="en"/>
              </w:rPr>
              <w:t>Profit (loss) of the period</w:t>
            </w:r>
          </w:p>
        </w:tc>
        <w:tc>
          <w:tcPr>
            <w:tcW w:w="0" w:type="auto"/>
            <w:tcBorders>
              <w:top w:val="nil"/>
              <w:left w:val="nil"/>
              <w:bottom w:val="single" w:sz="8" w:space="0" w:color="FFFFFF"/>
              <w:right w:val="single" w:sz="8" w:space="0" w:color="FFFFFF"/>
            </w:tcBorders>
            <w:shd w:val="clear" w:color="000000" w:fill="F2F2F2"/>
            <w:vAlign w:val="center"/>
          </w:tcPr>
          <w:p w14:paraId="0F74B138" w14:textId="77777777" w:rsidR="00781DE6" w:rsidRPr="0047718C" w:rsidRDefault="00781DE6" w:rsidP="00781DE6">
            <w:pPr>
              <w:spacing w:after="0"/>
              <w:jc w:val="right"/>
              <w:rPr>
                <w:rFonts w:eastAsia="Times New Roman" w:cs="Tahoma"/>
                <w:bCs/>
                <w:color w:val="000000"/>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0ABF5B75" w14:textId="77777777"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6A244E20" w14:textId="77777777"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0DD60B6D" w14:textId="77777777"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nil"/>
            </w:tcBorders>
            <w:shd w:val="clear" w:color="auto" w:fill="F2F2F2" w:themeFill="background1" w:themeFillShade="F2"/>
            <w:vAlign w:val="center"/>
          </w:tcPr>
          <w:p w14:paraId="072B2529" w14:textId="77777777"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auto" w:fill="F2F2F2" w:themeFill="background1" w:themeFillShade="F2"/>
            <w:vAlign w:val="center"/>
          </w:tcPr>
          <w:p w14:paraId="67811A5B" w14:textId="52862769" w:rsidR="00781DE6" w:rsidRPr="000F0B27" w:rsidRDefault="000F0B27" w:rsidP="00781DE6">
            <w:pPr>
              <w:spacing w:after="0"/>
              <w:jc w:val="right"/>
              <w:rPr>
                <w:rFonts w:eastAsia="Times New Roman" w:cs="Tahoma"/>
                <w:bCs/>
                <w:szCs w:val="20"/>
              </w:rPr>
            </w:pPr>
            <w:r>
              <w:rPr>
                <w:rFonts w:eastAsia="Times New Roman" w:cs="Tahoma"/>
                <w:szCs w:val="20"/>
                <w:lang w:val="en"/>
              </w:rPr>
              <w:t>-1,476</w:t>
            </w:r>
          </w:p>
        </w:tc>
        <w:tc>
          <w:tcPr>
            <w:tcW w:w="0" w:type="auto"/>
            <w:tcBorders>
              <w:top w:val="nil"/>
              <w:left w:val="nil"/>
              <w:bottom w:val="single" w:sz="8" w:space="0" w:color="FFFFFF"/>
              <w:right w:val="single" w:sz="8" w:space="0" w:color="FFFFFF"/>
            </w:tcBorders>
            <w:shd w:val="clear" w:color="auto" w:fill="F2F2F2" w:themeFill="background1" w:themeFillShade="F2"/>
            <w:vAlign w:val="center"/>
          </w:tcPr>
          <w:p w14:paraId="5EDCF304" w14:textId="6764F39E" w:rsidR="00781DE6" w:rsidRPr="000F0B27" w:rsidRDefault="000F0B27" w:rsidP="00781DE6">
            <w:pPr>
              <w:spacing w:after="0"/>
              <w:jc w:val="right"/>
              <w:rPr>
                <w:rFonts w:eastAsia="Times New Roman" w:cs="Tahoma"/>
                <w:bCs/>
                <w:szCs w:val="20"/>
              </w:rPr>
            </w:pPr>
            <w:r>
              <w:rPr>
                <w:rFonts w:eastAsia="Times New Roman" w:cs="Tahoma"/>
                <w:szCs w:val="20"/>
                <w:lang w:val="en"/>
              </w:rPr>
              <w:t>-1,476</w:t>
            </w:r>
          </w:p>
        </w:tc>
      </w:tr>
      <w:tr w:rsidR="00781DE6" w:rsidRPr="006361E4" w14:paraId="4A94F40A" w14:textId="77777777" w:rsidTr="006C1590">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27A46527" w14:textId="4C20AC09" w:rsidR="00781DE6" w:rsidRPr="006361E4" w:rsidRDefault="00781DE6" w:rsidP="00781DE6">
            <w:pPr>
              <w:spacing w:after="0"/>
              <w:jc w:val="left"/>
              <w:rPr>
                <w:rFonts w:eastAsia="Times New Roman" w:cs="Tahoma"/>
                <w:bCs/>
                <w:color w:val="000000"/>
                <w:szCs w:val="20"/>
              </w:rPr>
            </w:pPr>
            <w:r>
              <w:rPr>
                <w:rFonts w:eastAsia="Times New Roman" w:cs="Tahoma"/>
                <w:color w:val="000000"/>
                <w:szCs w:val="20"/>
                <w:lang w:val="en"/>
              </w:rPr>
              <w:t xml:space="preserve">Undistributed profit </w:t>
            </w:r>
          </w:p>
        </w:tc>
        <w:tc>
          <w:tcPr>
            <w:tcW w:w="0" w:type="auto"/>
            <w:tcBorders>
              <w:top w:val="nil"/>
              <w:left w:val="nil"/>
              <w:bottom w:val="single" w:sz="8" w:space="0" w:color="FFFFFF"/>
              <w:right w:val="single" w:sz="8" w:space="0" w:color="FFFFFF"/>
            </w:tcBorders>
            <w:shd w:val="clear" w:color="000000" w:fill="F2F2F2"/>
            <w:vAlign w:val="center"/>
          </w:tcPr>
          <w:p w14:paraId="68C9494E" w14:textId="77777777" w:rsidR="00781DE6" w:rsidRPr="000F0B27"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0D0E21C3" w14:textId="77777777"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7231E2F2" w14:textId="77777777"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7EDC4516" w14:textId="2736C421" w:rsidR="00781DE6" w:rsidRPr="000F0B27" w:rsidRDefault="000F0B27" w:rsidP="00781DE6">
            <w:pPr>
              <w:spacing w:after="0"/>
              <w:jc w:val="right"/>
              <w:rPr>
                <w:rFonts w:eastAsia="Times New Roman" w:cs="Tahoma"/>
                <w:bCs/>
                <w:szCs w:val="20"/>
              </w:rPr>
            </w:pPr>
            <w:r>
              <w:rPr>
                <w:rFonts w:eastAsia="Times New Roman" w:cs="Tahoma"/>
                <w:szCs w:val="20"/>
                <w:lang w:val="en"/>
              </w:rPr>
              <w:t>-3,829</w:t>
            </w:r>
          </w:p>
        </w:tc>
        <w:tc>
          <w:tcPr>
            <w:tcW w:w="0" w:type="auto"/>
            <w:tcBorders>
              <w:top w:val="nil"/>
              <w:left w:val="nil"/>
              <w:bottom w:val="single" w:sz="8" w:space="0" w:color="FFFFFF"/>
              <w:right w:val="nil"/>
            </w:tcBorders>
            <w:shd w:val="clear" w:color="auto" w:fill="F2F2F2" w:themeFill="background1" w:themeFillShade="F2"/>
            <w:vAlign w:val="center"/>
          </w:tcPr>
          <w:p w14:paraId="635361D7" w14:textId="2B7B863B"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auto" w:fill="F2F2F2" w:themeFill="background1" w:themeFillShade="F2"/>
            <w:vAlign w:val="center"/>
          </w:tcPr>
          <w:p w14:paraId="10DD50E5" w14:textId="3C982658" w:rsidR="00781DE6" w:rsidRPr="000F0B27" w:rsidRDefault="000F0B27" w:rsidP="00781DE6">
            <w:pPr>
              <w:spacing w:after="0"/>
              <w:jc w:val="right"/>
              <w:rPr>
                <w:rFonts w:eastAsia="Times New Roman" w:cs="Tahoma"/>
                <w:bCs/>
                <w:szCs w:val="20"/>
              </w:rPr>
            </w:pPr>
            <w:r>
              <w:rPr>
                <w:rFonts w:eastAsia="Times New Roman" w:cs="Tahoma"/>
                <w:szCs w:val="20"/>
                <w:lang w:val="en"/>
              </w:rPr>
              <w:t>4,083</w:t>
            </w:r>
          </w:p>
        </w:tc>
        <w:tc>
          <w:tcPr>
            <w:tcW w:w="0" w:type="auto"/>
            <w:tcBorders>
              <w:top w:val="nil"/>
              <w:left w:val="nil"/>
              <w:bottom w:val="single" w:sz="8" w:space="0" w:color="FFFFFF"/>
              <w:right w:val="single" w:sz="8" w:space="0" w:color="FFFFFF"/>
            </w:tcBorders>
            <w:shd w:val="clear" w:color="auto" w:fill="F2F2F2" w:themeFill="background1" w:themeFillShade="F2"/>
            <w:vAlign w:val="center"/>
          </w:tcPr>
          <w:p w14:paraId="1575283A" w14:textId="750072FB" w:rsidR="00781DE6" w:rsidRPr="000F0B27" w:rsidRDefault="000F0B27" w:rsidP="00781DE6">
            <w:pPr>
              <w:spacing w:after="0"/>
              <w:jc w:val="right"/>
              <w:rPr>
                <w:rFonts w:eastAsia="Times New Roman" w:cs="Tahoma"/>
                <w:bCs/>
                <w:szCs w:val="20"/>
              </w:rPr>
            </w:pPr>
            <w:r>
              <w:rPr>
                <w:rFonts w:eastAsia="Times New Roman" w:cs="Tahoma"/>
                <w:szCs w:val="20"/>
                <w:lang w:val="en"/>
              </w:rPr>
              <w:t>254</w:t>
            </w:r>
          </w:p>
        </w:tc>
      </w:tr>
      <w:tr w:rsidR="00781DE6" w:rsidRPr="006361E4" w14:paraId="4C8B1975" w14:textId="77777777" w:rsidTr="006C1590">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6CE615A9" w14:textId="6C57E5B4" w:rsidR="00781DE6" w:rsidRPr="006361E4" w:rsidRDefault="00781DE6" w:rsidP="00781DE6">
            <w:pPr>
              <w:spacing w:after="0"/>
              <w:jc w:val="left"/>
              <w:rPr>
                <w:rFonts w:eastAsia="Times New Roman" w:cs="Tahoma"/>
                <w:bCs/>
                <w:color w:val="000000"/>
                <w:szCs w:val="20"/>
              </w:rPr>
            </w:pPr>
            <w:r>
              <w:rPr>
                <w:rFonts w:eastAsia="Times New Roman"/>
                <w:color w:val="000000"/>
                <w:szCs w:val="20"/>
                <w:lang w:val="en"/>
              </w:rPr>
              <w:t>Differences from revaluation</w:t>
            </w:r>
          </w:p>
        </w:tc>
        <w:tc>
          <w:tcPr>
            <w:tcW w:w="0" w:type="auto"/>
            <w:tcBorders>
              <w:top w:val="nil"/>
              <w:left w:val="nil"/>
              <w:bottom w:val="single" w:sz="8" w:space="0" w:color="FFFFFF"/>
              <w:right w:val="single" w:sz="8" w:space="0" w:color="FFFFFF"/>
            </w:tcBorders>
            <w:shd w:val="clear" w:color="000000" w:fill="F2F2F2"/>
            <w:vAlign w:val="center"/>
          </w:tcPr>
          <w:p w14:paraId="51D9DDE5" w14:textId="77777777" w:rsidR="00781DE6" w:rsidRPr="000F0B27"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2E226A71" w14:textId="77777777"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795A3921" w14:textId="77777777"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154E9D27" w14:textId="0D38522A" w:rsidR="00781DE6" w:rsidRPr="000F0B27" w:rsidRDefault="00781DE6" w:rsidP="00781DE6">
            <w:pPr>
              <w:spacing w:after="0"/>
              <w:jc w:val="right"/>
              <w:rPr>
                <w:rFonts w:eastAsia="Times New Roman" w:cs="Tahoma"/>
                <w:bCs/>
                <w:szCs w:val="20"/>
              </w:rPr>
            </w:pPr>
          </w:p>
        </w:tc>
        <w:tc>
          <w:tcPr>
            <w:tcW w:w="0" w:type="auto"/>
            <w:tcBorders>
              <w:top w:val="single" w:sz="8" w:space="0" w:color="FFFFFF"/>
              <w:left w:val="nil"/>
              <w:bottom w:val="single" w:sz="8" w:space="0" w:color="FFFFFF"/>
              <w:right w:val="nil"/>
            </w:tcBorders>
            <w:shd w:val="clear" w:color="auto" w:fill="F2F2F2" w:themeFill="background1" w:themeFillShade="F2"/>
            <w:vAlign w:val="center"/>
          </w:tcPr>
          <w:p w14:paraId="03EFA5E2" w14:textId="2B0B6D5E" w:rsidR="00781DE6" w:rsidRPr="000F0B27" w:rsidRDefault="000F0B27" w:rsidP="000F0B27">
            <w:pPr>
              <w:spacing w:after="0"/>
              <w:jc w:val="right"/>
              <w:rPr>
                <w:rFonts w:eastAsia="Times New Roman" w:cs="Tahoma"/>
                <w:bCs/>
                <w:szCs w:val="20"/>
              </w:rPr>
            </w:pPr>
            <w:r>
              <w:rPr>
                <w:rFonts w:eastAsia="Times New Roman" w:cs="Tahoma"/>
                <w:szCs w:val="20"/>
                <w:lang w:val="en"/>
              </w:rPr>
              <w:t>235</w:t>
            </w:r>
          </w:p>
        </w:tc>
        <w:tc>
          <w:tcPr>
            <w:tcW w:w="0" w:type="auto"/>
            <w:tcBorders>
              <w:top w:val="single" w:sz="8" w:space="0" w:color="FFFFFF"/>
              <w:left w:val="nil"/>
              <w:bottom w:val="single" w:sz="8" w:space="0" w:color="FFFFFF"/>
              <w:right w:val="single" w:sz="8" w:space="0" w:color="FFFFFF"/>
            </w:tcBorders>
            <w:shd w:val="clear" w:color="auto" w:fill="F2F2F2" w:themeFill="background1" w:themeFillShade="F2"/>
            <w:vAlign w:val="center"/>
          </w:tcPr>
          <w:p w14:paraId="1BBB71DF" w14:textId="77777777" w:rsidR="00781DE6" w:rsidRPr="000F0B27" w:rsidRDefault="00781DE6" w:rsidP="00781DE6">
            <w:pPr>
              <w:spacing w:after="0"/>
              <w:jc w:val="right"/>
              <w:rPr>
                <w:rFonts w:eastAsia="Times New Roman" w:cs="Tahoma"/>
                <w:bCs/>
                <w:szCs w:val="20"/>
              </w:rPr>
            </w:pPr>
          </w:p>
        </w:tc>
        <w:tc>
          <w:tcPr>
            <w:tcW w:w="0" w:type="auto"/>
            <w:tcBorders>
              <w:top w:val="single" w:sz="8" w:space="0" w:color="FFFFFF"/>
              <w:left w:val="nil"/>
              <w:bottom w:val="single" w:sz="8" w:space="0" w:color="FFFFFF"/>
              <w:right w:val="single" w:sz="8" w:space="0" w:color="FFFFFF"/>
            </w:tcBorders>
            <w:shd w:val="clear" w:color="auto" w:fill="F2F2F2" w:themeFill="background1" w:themeFillShade="F2"/>
            <w:vAlign w:val="center"/>
          </w:tcPr>
          <w:p w14:paraId="010C3648" w14:textId="489FDC74" w:rsidR="00781DE6" w:rsidRPr="000F0B27" w:rsidRDefault="000F0B27" w:rsidP="00781DE6">
            <w:pPr>
              <w:spacing w:after="0"/>
              <w:jc w:val="right"/>
              <w:rPr>
                <w:rFonts w:eastAsia="Times New Roman" w:cs="Tahoma"/>
                <w:bCs/>
                <w:szCs w:val="20"/>
              </w:rPr>
            </w:pPr>
            <w:r>
              <w:rPr>
                <w:rFonts w:eastAsia="Times New Roman" w:cs="Tahoma"/>
                <w:szCs w:val="20"/>
                <w:lang w:val="en"/>
              </w:rPr>
              <w:t>235</w:t>
            </w:r>
          </w:p>
        </w:tc>
      </w:tr>
      <w:tr w:rsidR="00781DE6" w:rsidRPr="006361E4" w14:paraId="72343336" w14:textId="77777777" w:rsidTr="006C1590">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hideMark/>
          </w:tcPr>
          <w:p w14:paraId="20A68AC9" w14:textId="6A00C88A" w:rsidR="00781DE6" w:rsidRPr="006361E4" w:rsidRDefault="00781DE6" w:rsidP="00781DE6">
            <w:pPr>
              <w:spacing w:after="0"/>
              <w:jc w:val="left"/>
              <w:rPr>
                <w:rFonts w:eastAsia="Times New Roman" w:cs="Tahoma"/>
                <w:b/>
                <w:bCs/>
                <w:color w:val="000000"/>
                <w:szCs w:val="20"/>
              </w:rPr>
            </w:pPr>
            <w:r>
              <w:rPr>
                <w:rFonts w:eastAsia="Times New Roman" w:cs="Tahoma"/>
                <w:b/>
                <w:bCs/>
                <w:color w:val="000000"/>
                <w:szCs w:val="20"/>
                <w:lang w:val="en"/>
              </w:rPr>
              <w:t>Equity as at</w:t>
            </w:r>
            <w:r>
              <w:rPr>
                <w:rFonts w:eastAsia="Times New Roman" w:cs="Tahoma"/>
                <w:color w:val="000000"/>
                <w:szCs w:val="20"/>
                <w:lang w:val="en"/>
              </w:rPr>
              <w:t xml:space="preserve"> </w:t>
            </w:r>
            <w:r>
              <w:rPr>
                <w:rFonts w:eastAsia="Times New Roman" w:cs="Tahoma"/>
                <w:b/>
                <w:bCs/>
                <w:color w:val="000000"/>
                <w:szCs w:val="20"/>
                <w:lang w:val="en"/>
              </w:rPr>
              <w:t>31.03.2025</w:t>
            </w:r>
          </w:p>
        </w:tc>
        <w:tc>
          <w:tcPr>
            <w:tcW w:w="0" w:type="auto"/>
            <w:tcBorders>
              <w:top w:val="nil"/>
              <w:left w:val="nil"/>
              <w:bottom w:val="single" w:sz="8" w:space="0" w:color="FFFFFF"/>
              <w:right w:val="single" w:sz="8" w:space="0" w:color="FFFFFF"/>
            </w:tcBorders>
            <w:shd w:val="clear" w:color="000000" w:fill="F2F2F2"/>
            <w:vAlign w:val="center"/>
          </w:tcPr>
          <w:p w14:paraId="30270162" w14:textId="74D9FC8D" w:rsidR="00781DE6" w:rsidRPr="006361E4" w:rsidRDefault="00CB1323" w:rsidP="00781DE6">
            <w:pPr>
              <w:spacing w:after="0"/>
              <w:jc w:val="right"/>
              <w:rPr>
                <w:rFonts w:eastAsia="Times New Roman" w:cs="Tahoma"/>
                <w:b/>
                <w:bCs/>
                <w:color w:val="000000"/>
                <w:szCs w:val="20"/>
              </w:rPr>
            </w:pPr>
            <w:r>
              <w:rPr>
                <w:rFonts w:eastAsia="Times New Roman" w:cs="Tahoma"/>
                <w:b/>
                <w:bCs/>
                <w:color w:val="000000"/>
                <w:szCs w:val="20"/>
                <w:lang w:val="en"/>
              </w:rPr>
              <w:t>875</w:t>
            </w:r>
          </w:p>
        </w:tc>
        <w:tc>
          <w:tcPr>
            <w:tcW w:w="0" w:type="auto"/>
            <w:tcBorders>
              <w:top w:val="nil"/>
              <w:left w:val="nil"/>
              <w:bottom w:val="single" w:sz="8" w:space="0" w:color="FFFFFF"/>
              <w:right w:val="single" w:sz="8" w:space="0" w:color="FFFFFF"/>
            </w:tcBorders>
            <w:shd w:val="clear" w:color="000000" w:fill="F2F2F2"/>
            <w:vAlign w:val="center"/>
          </w:tcPr>
          <w:p w14:paraId="636CE790" w14:textId="30B0AA4D" w:rsidR="00781DE6" w:rsidRPr="006361E4" w:rsidRDefault="00CB1323" w:rsidP="00781DE6">
            <w:pPr>
              <w:spacing w:after="0"/>
              <w:jc w:val="right"/>
              <w:rPr>
                <w:rFonts w:eastAsia="Times New Roman" w:cs="Tahoma"/>
                <w:b/>
                <w:bCs/>
                <w:szCs w:val="20"/>
              </w:rPr>
            </w:pPr>
            <w:r>
              <w:rPr>
                <w:rFonts w:eastAsia="Times New Roman" w:cs="Tahoma"/>
                <w:b/>
                <w:bCs/>
                <w:szCs w:val="20"/>
                <w:lang w:val="en"/>
              </w:rPr>
              <w:t>69,767</w:t>
            </w:r>
          </w:p>
        </w:tc>
        <w:tc>
          <w:tcPr>
            <w:tcW w:w="0" w:type="auto"/>
            <w:tcBorders>
              <w:top w:val="nil"/>
              <w:left w:val="nil"/>
              <w:bottom w:val="single" w:sz="8" w:space="0" w:color="FFFFFF"/>
              <w:right w:val="single" w:sz="8" w:space="0" w:color="FFFFFF"/>
            </w:tcBorders>
            <w:shd w:val="clear" w:color="000000" w:fill="F2F2F2"/>
            <w:vAlign w:val="center"/>
          </w:tcPr>
          <w:p w14:paraId="63FC6CC8" w14:textId="408826D9" w:rsidR="00781DE6" w:rsidRPr="006361E4" w:rsidRDefault="00CB1323" w:rsidP="00781DE6">
            <w:pPr>
              <w:spacing w:after="0"/>
              <w:jc w:val="right"/>
              <w:rPr>
                <w:rFonts w:eastAsia="Times New Roman" w:cs="Tahoma"/>
                <w:b/>
                <w:bCs/>
                <w:szCs w:val="20"/>
              </w:rPr>
            </w:pPr>
            <w:r>
              <w:rPr>
                <w:rFonts w:eastAsia="Times New Roman" w:cs="Tahoma"/>
                <w:b/>
                <w:bCs/>
                <w:szCs w:val="20"/>
                <w:lang w:val="en"/>
              </w:rPr>
              <w:t>132</w:t>
            </w:r>
          </w:p>
        </w:tc>
        <w:tc>
          <w:tcPr>
            <w:tcW w:w="0" w:type="auto"/>
            <w:tcBorders>
              <w:top w:val="nil"/>
              <w:left w:val="nil"/>
              <w:bottom w:val="single" w:sz="8" w:space="0" w:color="FFFFFF"/>
              <w:right w:val="single" w:sz="8" w:space="0" w:color="FFFFFF"/>
            </w:tcBorders>
            <w:shd w:val="clear" w:color="000000" w:fill="F2F2F2"/>
            <w:vAlign w:val="center"/>
          </w:tcPr>
          <w:p w14:paraId="65E61CF4" w14:textId="08BEAF24" w:rsidR="00781DE6" w:rsidRPr="006361E4" w:rsidRDefault="000F0B27" w:rsidP="00781DE6">
            <w:pPr>
              <w:spacing w:after="0"/>
              <w:jc w:val="right"/>
              <w:rPr>
                <w:rFonts w:eastAsia="Times New Roman" w:cs="Tahoma"/>
                <w:b/>
                <w:bCs/>
                <w:szCs w:val="20"/>
              </w:rPr>
            </w:pPr>
            <w:r>
              <w:rPr>
                <w:rFonts w:eastAsia="Times New Roman" w:cs="Tahoma"/>
                <w:b/>
                <w:bCs/>
                <w:szCs w:val="20"/>
                <w:lang w:val="en"/>
              </w:rPr>
              <w:t>100,407</w:t>
            </w:r>
          </w:p>
        </w:tc>
        <w:tc>
          <w:tcPr>
            <w:tcW w:w="0" w:type="auto"/>
            <w:tcBorders>
              <w:top w:val="single" w:sz="8" w:space="0" w:color="FFFFFF"/>
              <w:left w:val="nil"/>
              <w:bottom w:val="single" w:sz="8" w:space="0" w:color="FFFFFF"/>
              <w:right w:val="nil"/>
            </w:tcBorders>
            <w:shd w:val="clear" w:color="auto" w:fill="F2F2F2" w:themeFill="background1" w:themeFillShade="F2"/>
            <w:vAlign w:val="center"/>
          </w:tcPr>
          <w:p w14:paraId="74A91221" w14:textId="2F77B163" w:rsidR="00781DE6" w:rsidRPr="006361E4" w:rsidRDefault="00CB1323" w:rsidP="00781DE6">
            <w:pPr>
              <w:spacing w:after="0"/>
              <w:jc w:val="right"/>
              <w:rPr>
                <w:rFonts w:eastAsia="Times New Roman" w:cs="Tahoma"/>
                <w:b/>
                <w:bCs/>
                <w:szCs w:val="20"/>
              </w:rPr>
            </w:pPr>
            <w:r>
              <w:rPr>
                <w:rFonts w:eastAsia="Times New Roman" w:cs="Tahoma"/>
                <w:b/>
                <w:bCs/>
                <w:szCs w:val="20"/>
                <w:lang w:val="en"/>
              </w:rPr>
              <w:t>-150</w:t>
            </w:r>
          </w:p>
        </w:tc>
        <w:tc>
          <w:tcPr>
            <w:tcW w:w="0" w:type="auto"/>
            <w:tcBorders>
              <w:top w:val="single" w:sz="8" w:space="0" w:color="FFFFFF"/>
              <w:left w:val="nil"/>
              <w:bottom w:val="single" w:sz="8" w:space="0" w:color="FFFFFF"/>
              <w:right w:val="single" w:sz="8" w:space="0" w:color="FFFFFF"/>
            </w:tcBorders>
            <w:shd w:val="clear" w:color="auto" w:fill="F2F2F2" w:themeFill="background1" w:themeFillShade="F2"/>
            <w:vAlign w:val="center"/>
          </w:tcPr>
          <w:p w14:paraId="47F1B6D9" w14:textId="4BFA8C37" w:rsidR="00781DE6" w:rsidRPr="006361E4" w:rsidRDefault="00CB1323" w:rsidP="00781DE6">
            <w:pPr>
              <w:spacing w:after="0"/>
              <w:jc w:val="right"/>
              <w:rPr>
                <w:rFonts w:eastAsia="Times New Roman" w:cs="Tahoma"/>
                <w:b/>
                <w:bCs/>
                <w:szCs w:val="20"/>
              </w:rPr>
            </w:pPr>
            <w:r>
              <w:rPr>
                <w:rFonts w:eastAsia="Times New Roman" w:cs="Tahoma"/>
                <w:b/>
                <w:bCs/>
                <w:szCs w:val="20"/>
                <w:lang w:val="en"/>
              </w:rPr>
              <w:t>-1,476</w:t>
            </w:r>
          </w:p>
        </w:tc>
        <w:tc>
          <w:tcPr>
            <w:tcW w:w="0" w:type="auto"/>
            <w:tcBorders>
              <w:top w:val="single" w:sz="8" w:space="0" w:color="FFFFFF"/>
              <w:left w:val="nil"/>
              <w:bottom w:val="single" w:sz="8" w:space="0" w:color="FFFFFF"/>
              <w:right w:val="single" w:sz="8" w:space="0" w:color="FFFFFF"/>
            </w:tcBorders>
            <w:shd w:val="clear" w:color="auto" w:fill="F2F2F2" w:themeFill="background1" w:themeFillShade="F2"/>
            <w:vAlign w:val="center"/>
          </w:tcPr>
          <w:p w14:paraId="1F00867D" w14:textId="60B76DC8" w:rsidR="00781DE6" w:rsidRPr="006361E4" w:rsidRDefault="00CB1323" w:rsidP="00781DE6">
            <w:pPr>
              <w:spacing w:after="0"/>
              <w:jc w:val="right"/>
              <w:rPr>
                <w:rFonts w:eastAsia="Times New Roman" w:cs="Tahoma"/>
                <w:b/>
                <w:bCs/>
                <w:szCs w:val="20"/>
              </w:rPr>
            </w:pPr>
            <w:r>
              <w:rPr>
                <w:rFonts w:eastAsia="Times New Roman" w:cs="Tahoma"/>
                <w:b/>
                <w:bCs/>
                <w:szCs w:val="20"/>
                <w:lang w:val="en"/>
              </w:rPr>
              <w:t>169,555</w:t>
            </w:r>
          </w:p>
        </w:tc>
      </w:tr>
      <w:tr w:rsidR="00781DE6" w:rsidRPr="006361E4" w14:paraId="54671585" w14:textId="77777777" w:rsidTr="004E1F12">
        <w:trPr>
          <w:trHeight w:val="335"/>
        </w:trPr>
        <w:tc>
          <w:tcPr>
            <w:tcW w:w="0" w:type="auto"/>
            <w:gridSpan w:val="8"/>
            <w:tcBorders>
              <w:top w:val="single" w:sz="8" w:space="0" w:color="FFFFFF"/>
              <w:left w:val="single" w:sz="8" w:space="0" w:color="FFFFFF"/>
              <w:bottom w:val="single" w:sz="8" w:space="0" w:color="FFFFFF"/>
              <w:right w:val="single" w:sz="8" w:space="0" w:color="FFFFFF"/>
            </w:tcBorders>
            <w:shd w:val="clear" w:color="000000" w:fill="D9D9D9"/>
          </w:tcPr>
          <w:p w14:paraId="579D9B99" w14:textId="7B35A102" w:rsidR="00781DE6" w:rsidRPr="006361E4" w:rsidRDefault="00781DE6" w:rsidP="00781DE6">
            <w:pPr>
              <w:spacing w:after="0"/>
              <w:jc w:val="center"/>
              <w:rPr>
                <w:rFonts w:eastAsia="Times New Roman" w:cs="Tahoma"/>
                <w:b/>
                <w:bCs/>
                <w:szCs w:val="20"/>
              </w:rPr>
            </w:pPr>
            <w:r>
              <w:rPr>
                <w:rFonts w:eastAsia="Times New Roman" w:cs="Tahoma"/>
                <w:b/>
                <w:bCs/>
                <w:szCs w:val="20"/>
                <w:lang w:val="en"/>
              </w:rPr>
              <w:t>Twelve months ended 31 December 2024</w:t>
            </w:r>
          </w:p>
        </w:tc>
      </w:tr>
      <w:tr w:rsidR="00781DE6" w:rsidRPr="006361E4" w14:paraId="38FF18A5"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hideMark/>
          </w:tcPr>
          <w:p w14:paraId="11B18076" w14:textId="5A87F52D" w:rsidR="00781DE6" w:rsidRPr="006361E4" w:rsidRDefault="00781DE6" w:rsidP="00781DE6">
            <w:pPr>
              <w:spacing w:after="0"/>
              <w:jc w:val="left"/>
              <w:rPr>
                <w:rFonts w:eastAsia="Times New Roman" w:cs="Tahoma"/>
                <w:b/>
                <w:bCs/>
                <w:szCs w:val="20"/>
              </w:rPr>
            </w:pPr>
            <w:r>
              <w:rPr>
                <w:rFonts w:eastAsia="Times New Roman"/>
                <w:b/>
                <w:bCs/>
                <w:color w:val="000000"/>
                <w:szCs w:val="20"/>
                <w:lang w:val="en"/>
              </w:rPr>
              <w:t>Equity as at 01.01.2024</w:t>
            </w:r>
          </w:p>
        </w:tc>
        <w:tc>
          <w:tcPr>
            <w:tcW w:w="0" w:type="auto"/>
            <w:tcBorders>
              <w:top w:val="nil"/>
              <w:left w:val="nil"/>
              <w:bottom w:val="single" w:sz="8" w:space="0" w:color="FFFFFF"/>
              <w:right w:val="single" w:sz="8" w:space="0" w:color="FFFFFF"/>
            </w:tcBorders>
            <w:shd w:val="clear" w:color="000000" w:fill="F2F2F2"/>
            <w:vAlign w:val="center"/>
          </w:tcPr>
          <w:p w14:paraId="6199ECFB" w14:textId="789FBD54" w:rsidR="00781DE6" w:rsidRPr="006361E4" w:rsidRDefault="00781DE6" w:rsidP="00781DE6">
            <w:pPr>
              <w:spacing w:after="0"/>
              <w:jc w:val="right"/>
              <w:rPr>
                <w:rFonts w:eastAsia="Times New Roman" w:cs="Tahoma"/>
                <w:b/>
                <w:bCs/>
                <w:szCs w:val="20"/>
              </w:rPr>
            </w:pPr>
            <w:r>
              <w:rPr>
                <w:rFonts w:eastAsia="Times New Roman" w:cs="Tahoma"/>
                <w:b/>
                <w:bCs/>
                <w:color w:val="000000"/>
                <w:szCs w:val="20"/>
                <w:lang w:val="en"/>
              </w:rPr>
              <w:t>729</w:t>
            </w:r>
          </w:p>
        </w:tc>
        <w:tc>
          <w:tcPr>
            <w:tcW w:w="0" w:type="auto"/>
            <w:tcBorders>
              <w:top w:val="nil"/>
              <w:left w:val="nil"/>
              <w:bottom w:val="single" w:sz="8" w:space="0" w:color="FFFFFF"/>
              <w:right w:val="single" w:sz="8" w:space="0" w:color="FFFFFF"/>
            </w:tcBorders>
            <w:shd w:val="clear" w:color="000000" w:fill="F2F2F2"/>
            <w:vAlign w:val="center"/>
          </w:tcPr>
          <w:p w14:paraId="69254946" w14:textId="232F27F8" w:rsidR="00781DE6" w:rsidRPr="006361E4" w:rsidRDefault="00781DE6" w:rsidP="00781DE6">
            <w:pPr>
              <w:spacing w:after="0"/>
              <w:jc w:val="right"/>
              <w:rPr>
                <w:rFonts w:eastAsia="Times New Roman" w:cs="Tahoma"/>
                <w:b/>
                <w:bCs/>
                <w:szCs w:val="20"/>
              </w:rPr>
            </w:pPr>
            <w:r>
              <w:rPr>
                <w:rFonts w:eastAsia="Times New Roman" w:cs="Tahoma"/>
                <w:b/>
                <w:bCs/>
                <w:szCs w:val="20"/>
                <w:lang w:val="en"/>
              </w:rPr>
              <w:t>71,075</w:t>
            </w:r>
          </w:p>
        </w:tc>
        <w:tc>
          <w:tcPr>
            <w:tcW w:w="0" w:type="auto"/>
            <w:tcBorders>
              <w:top w:val="nil"/>
              <w:left w:val="nil"/>
              <w:bottom w:val="single" w:sz="8" w:space="0" w:color="FFFFFF"/>
              <w:right w:val="single" w:sz="8" w:space="0" w:color="FFFFFF"/>
            </w:tcBorders>
            <w:shd w:val="clear" w:color="000000" w:fill="F2F2F2"/>
            <w:vAlign w:val="center"/>
          </w:tcPr>
          <w:p w14:paraId="5678F871" w14:textId="631D10A9" w:rsidR="00781DE6" w:rsidRPr="006361E4" w:rsidRDefault="00781DE6" w:rsidP="00781DE6">
            <w:pPr>
              <w:spacing w:after="0"/>
              <w:jc w:val="right"/>
              <w:rPr>
                <w:rFonts w:eastAsia="Times New Roman" w:cs="Tahoma"/>
                <w:b/>
                <w:bCs/>
                <w:szCs w:val="20"/>
              </w:rPr>
            </w:pPr>
            <w:r>
              <w:rPr>
                <w:rFonts w:eastAsia="Times New Roman" w:cs="Tahoma"/>
                <w:b/>
                <w:bCs/>
                <w:szCs w:val="20"/>
                <w:lang w:val="en"/>
              </w:rPr>
              <w:t>108</w:t>
            </w:r>
          </w:p>
        </w:tc>
        <w:tc>
          <w:tcPr>
            <w:tcW w:w="0" w:type="auto"/>
            <w:tcBorders>
              <w:top w:val="nil"/>
              <w:left w:val="nil"/>
              <w:bottom w:val="single" w:sz="8" w:space="0" w:color="FFFFFF"/>
              <w:right w:val="single" w:sz="8" w:space="0" w:color="FFFFFF"/>
            </w:tcBorders>
            <w:shd w:val="clear" w:color="000000" w:fill="F2F2F2"/>
            <w:vAlign w:val="center"/>
          </w:tcPr>
          <w:p w14:paraId="79DFE41C" w14:textId="6D150CBE" w:rsidR="00781DE6" w:rsidRPr="006361E4" w:rsidRDefault="00781DE6" w:rsidP="00781DE6">
            <w:pPr>
              <w:spacing w:after="0"/>
              <w:jc w:val="right"/>
              <w:rPr>
                <w:rFonts w:eastAsia="Times New Roman" w:cs="Tahoma"/>
                <w:b/>
                <w:bCs/>
                <w:szCs w:val="20"/>
              </w:rPr>
            </w:pPr>
            <w:r>
              <w:rPr>
                <w:rFonts w:eastAsia="Times New Roman"/>
                <w:b/>
                <w:bCs/>
                <w:color w:val="000000"/>
                <w:szCs w:val="20"/>
                <w:lang w:val="en"/>
              </w:rPr>
              <w:t>128,827</w:t>
            </w:r>
          </w:p>
        </w:tc>
        <w:tc>
          <w:tcPr>
            <w:tcW w:w="0" w:type="auto"/>
            <w:tcBorders>
              <w:top w:val="nil"/>
              <w:left w:val="nil"/>
              <w:bottom w:val="single" w:sz="8" w:space="0" w:color="FFFFFF"/>
              <w:right w:val="nil"/>
            </w:tcBorders>
            <w:shd w:val="clear" w:color="000000" w:fill="F2F2F2"/>
            <w:vAlign w:val="center"/>
          </w:tcPr>
          <w:p w14:paraId="76EDD2C0" w14:textId="5B96BDB2" w:rsidR="00781DE6" w:rsidRPr="006361E4" w:rsidRDefault="00781DE6" w:rsidP="00781DE6">
            <w:pPr>
              <w:spacing w:after="0"/>
              <w:jc w:val="right"/>
              <w:rPr>
                <w:rFonts w:eastAsia="Times New Roman" w:cs="Tahoma"/>
                <w:b/>
                <w:bCs/>
                <w:szCs w:val="20"/>
              </w:rPr>
            </w:pPr>
            <w:r>
              <w:rPr>
                <w:rFonts w:eastAsia="Times New Roman"/>
                <w:b/>
                <w:bCs/>
                <w:color w:val="000000"/>
                <w:szCs w:val="20"/>
                <w:lang w:val="en"/>
              </w:rPr>
              <w:t>423</w:t>
            </w:r>
          </w:p>
        </w:tc>
        <w:tc>
          <w:tcPr>
            <w:tcW w:w="0" w:type="auto"/>
            <w:tcBorders>
              <w:top w:val="nil"/>
              <w:left w:val="nil"/>
              <w:bottom w:val="single" w:sz="8" w:space="0" w:color="FFFFFF"/>
              <w:right w:val="single" w:sz="8" w:space="0" w:color="FFFFFF"/>
            </w:tcBorders>
            <w:shd w:val="clear" w:color="000000" w:fill="F2F2F2"/>
            <w:vAlign w:val="center"/>
          </w:tcPr>
          <w:p w14:paraId="1D3EF6F1" w14:textId="40F84C6D" w:rsidR="00781DE6" w:rsidRPr="006361E4" w:rsidRDefault="00781DE6" w:rsidP="00781DE6">
            <w:pPr>
              <w:spacing w:after="0"/>
              <w:jc w:val="right"/>
              <w:rPr>
                <w:rFonts w:eastAsia="Times New Roman" w:cs="Tahoma"/>
                <w:b/>
                <w:bCs/>
                <w:szCs w:val="20"/>
              </w:rPr>
            </w:pPr>
            <w:r>
              <w:rPr>
                <w:rFonts w:eastAsia="Times New Roman"/>
                <w:b/>
                <w:bCs/>
                <w:color w:val="000000"/>
                <w:szCs w:val="20"/>
                <w:lang w:val="en"/>
              </w:rPr>
              <w:t>-2,982</w:t>
            </w:r>
          </w:p>
        </w:tc>
        <w:tc>
          <w:tcPr>
            <w:tcW w:w="0" w:type="auto"/>
            <w:tcBorders>
              <w:top w:val="nil"/>
              <w:left w:val="nil"/>
              <w:bottom w:val="single" w:sz="8" w:space="0" w:color="FFFFFF"/>
              <w:right w:val="single" w:sz="8" w:space="0" w:color="FFFFFF"/>
            </w:tcBorders>
            <w:shd w:val="clear" w:color="000000" w:fill="F2F2F2"/>
            <w:vAlign w:val="center"/>
          </w:tcPr>
          <w:p w14:paraId="13943D44" w14:textId="1098C79E" w:rsidR="00781DE6" w:rsidRPr="006361E4" w:rsidRDefault="00781DE6" w:rsidP="00781DE6">
            <w:pPr>
              <w:spacing w:after="0"/>
              <w:jc w:val="right"/>
              <w:rPr>
                <w:rFonts w:eastAsia="Times New Roman" w:cs="Tahoma"/>
                <w:b/>
                <w:bCs/>
                <w:szCs w:val="20"/>
              </w:rPr>
            </w:pPr>
            <w:r>
              <w:rPr>
                <w:rFonts w:eastAsia="Times New Roman"/>
                <w:b/>
                <w:bCs/>
                <w:color w:val="000000"/>
                <w:szCs w:val="20"/>
                <w:lang w:val="en"/>
              </w:rPr>
              <w:t>198,180</w:t>
            </w:r>
          </w:p>
        </w:tc>
      </w:tr>
      <w:tr w:rsidR="00781DE6" w:rsidRPr="00781DE6" w14:paraId="3014356C"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hideMark/>
          </w:tcPr>
          <w:p w14:paraId="2D613B99" w14:textId="7DDE3FED" w:rsidR="00781DE6" w:rsidRPr="0047718C" w:rsidRDefault="00781DE6" w:rsidP="00781DE6">
            <w:pPr>
              <w:spacing w:after="0"/>
              <w:jc w:val="left"/>
              <w:rPr>
                <w:rFonts w:eastAsia="Times New Roman" w:cs="Tahoma"/>
                <w:bCs/>
                <w:szCs w:val="20"/>
                <w:lang w:val="en-US"/>
              </w:rPr>
            </w:pPr>
            <w:r>
              <w:rPr>
                <w:rFonts w:eastAsia="Times New Roman"/>
                <w:color w:val="000000"/>
                <w:szCs w:val="20"/>
                <w:lang w:val="en"/>
              </w:rPr>
              <w:t>Correction of errors from previous years</w:t>
            </w:r>
          </w:p>
        </w:tc>
        <w:tc>
          <w:tcPr>
            <w:tcW w:w="0" w:type="auto"/>
            <w:tcBorders>
              <w:top w:val="nil"/>
              <w:left w:val="nil"/>
              <w:bottom w:val="single" w:sz="8" w:space="0" w:color="FFFFFF"/>
              <w:right w:val="single" w:sz="8" w:space="0" w:color="FFFFFF"/>
            </w:tcBorders>
            <w:shd w:val="clear" w:color="000000" w:fill="F2F2F2"/>
            <w:vAlign w:val="center"/>
          </w:tcPr>
          <w:p w14:paraId="06382544" w14:textId="18E6EB24"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32FA5C86" w14:textId="3303191B"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49BC4AB5" w14:textId="33FE0498"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578AED46" w14:textId="7EA7123A" w:rsidR="00781DE6" w:rsidRPr="00781DE6" w:rsidRDefault="00781DE6" w:rsidP="00781DE6">
            <w:pPr>
              <w:spacing w:after="0"/>
              <w:jc w:val="right"/>
              <w:rPr>
                <w:rFonts w:eastAsia="Times New Roman" w:cs="Tahoma"/>
                <w:bCs/>
                <w:szCs w:val="20"/>
              </w:rPr>
            </w:pPr>
            <w:r>
              <w:rPr>
                <w:rFonts w:eastAsia="Times New Roman" w:cs="Tahoma"/>
                <w:szCs w:val="20"/>
                <w:lang w:val="en"/>
              </w:rPr>
              <w:t>-19,675</w:t>
            </w:r>
          </w:p>
        </w:tc>
        <w:tc>
          <w:tcPr>
            <w:tcW w:w="0" w:type="auto"/>
            <w:tcBorders>
              <w:top w:val="nil"/>
              <w:left w:val="nil"/>
              <w:bottom w:val="single" w:sz="8" w:space="0" w:color="FFFFFF"/>
              <w:right w:val="nil"/>
            </w:tcBorders>
            <w:shd w:val="clear" w:color="000000" w:fill="F2F2F2"/>
            <w:vAlign w:val="center"/>
          </w:tcPr>
          <w:p w14:paraId="4E6000F9" w14:textId="4D10641B" w:rsidR="00781DE6" w:rsidRPr="00781DE6"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07BD8960" w14:textId="33DDC015" w:rsidR="00781DE6" w:rsidRPr="00781DE6" w:rsidRDefault="00781DE6" w:rsidP="00781DE6">
            <w:pPr>
              <w:spacing w:after="0"/>
              <w:jc w:val="right"/>
              <w:rPr>
                <w:rFonts w:eastAsia="Times New Roman" w:cs="Tahoma"/>
                <w:bCs/>
                <w:szCs w:val="20"/>
              </w:rPr>
            </w:pPr>
            <w:r>
              <w:rPr>
                <w:rFonts w:eastAsia="Times New Roman" w:cs="Tahoma"/>
                <w:szCs w:val="20"/>
                <w:lang w:val="en"/>
              </w:rPr>
              <w:t>-2,307</w:t>
            </w:r>
          </w:p>
        </w:tc>
        <w:tc>
          <w:tcPr>
            <w:tcW w:w="0" w:type="auto"/>
            <w:tcBorders>
              <w:top w:val="nil"/>
              <w:left w:val="nil"/>
              <w:bottom w:val="single" w:sz="8" w:space="0" w:color="FFFFFF"/>
              <w:right w:val="single" w:sz="8" w:space="0" w:color="FFFFFF"/>
            </w:tcBorders>
            <w:shd w:val="clear" w:color="000000" w:fill="F2F2F2"/>
            <w:vAlign w:val="center"/>
          </w:tcPr>
          <w:p w14:paraId="0D4BCD6B" w14:textId="23BD153A" w:rsidR="00781DE6" w:rsidRPr="00781DE6" w:rsidRDefault="00781DE6" w:rsidP="00781DE6">
            <w:pPr>
              <w:spacing w:after="0"/>
              <w:jc w:val="right"/>
              <w:rPr>
                <w:rFonts w:eastAsia="Times New Roman" w:cs="Tahoma"/>
                <w:bCs/>
                <w:szCs w:val="20"/>
              </w:rPr>
            </w:pPr>
            <w:r>
              <w:rPr>
                <w:rFonts w:eastAsia="Times New Roman" w:cs="Tahoma"/>
                <w:szCs w:val="20"/>
                <w:lang w:val="en"/>
              </w:rPr>
              <w:t>-21,982</w:t>
            </w:r>
          </w:p>
        </w:tc>
      </w:tr>
      <w:tr w:rsidR="00781DE6" w:rsidRPr="006361E4" w14:paraId="29B22691"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125248E1" w14:textId="1D0E8DD2" w:rsidR="00781DE6" w:rsidRPr="0047718C" w:rsidRDefault="00781DE6" w:rsidP="00781DE6">
            <w:pPr>
              <w:spacing w:after="0"/>
              <w:jc w:val="left"/>
              <w:rPr>
                <w:rFonts w:eastAsia="Times New Roman" w:cs="Tahoma"/>
                <w:b/>
                <w:bCs/>
                <w:szCs w:val="20"/>
                <w:lang w:val="en-US"/>
              </w:rPr>
            </w:pPr>
            <w:r>
              <w:rPr>
                <w:rFonts w:eastAsia="Times New Roman"/>
                <w:b/>
                <w:bCs/>
                <w:color w:val="000000"/>
                <w:szCs w:val="20"/>
                <w:lang w:val="en"/>
              </w:rPr>
              <w:t>Equity as at 01.01.2023 after corrections</w:t>
            </w:r>
          </w:p>
        </w:tc>
        <w:tc>
          <w:tcPr>
            <w:tcW w:w="0" w:type="auto"/>
            <w:tcBorders>
              <w:top w:val="nil"/>
              <w:left w:val="nil"/>
              <w:bottom w:val="single" w:sz="8" w:space="0" w:color="FFFFFF"/>
              <w:right w:val="single" w:sz="8" w:space="0" w:color="FFFFFF"/>
            </w:tcBorders>
            <w:shd w:val="clear" w:color="000000" w:fill="F2F2F2"/>
            <w:vAlign w:val="center"/>
          </w:tcPr>
          <w:p w14:paraId="79C28EA4" w14:textId="2188EB41" w:rsidR="00781DE6" w:rsidRPr="006361E4" w:rsidRDefault="00781DE6" w:rsidP="00781DE6">
            <w:pPr>
              <w:spacing w:after="0"/>
              <w:jc w:val="right"/>
              <w:rPr>
                <w:rFonts w:eastAsia="Times New Roman" w:cs="Tahoma"/>
                <w:b/>
                <w:bCs/>
                <w:szCs w:val="20"/>
              </w:rPr>
            </w:pPr>
            <w:r>
              <w:rPr>
                <w:rFonts w:eastAsia="Times New Roman" w:cs="Tahoma"/>
                <w:b/>
                <w:bCs/>
                <w:szCs w:val="20"/>
                <w:lang w:val="en"/>
              </w:rPr>
              <w:t>729</w:t>
            </w:r>
          </w:p>
        </w:tc>
        <w:tc>
          <w:tcPr>
            <w:tcW w:w="0" w:type="auto"/>
            <w:tcBorders>
              <w:top w:val="nil"/>
              <w:left w:val="nil"/>
              <w:bottom w:val="single" w:sz="8" w:space="0" w:color="FFFFFF"/>
              <w:right w:val="single" w:sz="8" w:space="0" w:color="FFFFFF"/>
            </w:tcBorders>
            <w:shd w:val="clear" w:color="000000" w:fill="F2F2F2"/>
            <w:vAlign w:val="center"/>
          </w:tcPr>
          <w:p w14:paraId="37E71E8B" w14:textId="5451329D" w:rsidR="00781DE6" w:rsidRPr="006361E4" w:rsidRDefault="00781DE6" w:rsidP="00781DE6">
            <w:pPr>
              <w:spacing w:after="0"/>
              <w:jc w:val="right"/>
              <w:rPr>
                <w:rFonts w:eastAsia="Times New Roman" w:cs="Tahoma"/>
                <w:b/>
                <w:bCs/>
                <w:szCs w:val="20"/>
              </w:rPr>
            </w:pPr>
            <w:r>
              <w:rPr>
                <w:rFonts w:eastAsia="Times New Roman" w:cs="Tahoma"/>
                <w:b/>
                <w:bCs/>
                <w:szCs w:val="20"/>
                <w:lang w:val="en"/>
              </w:rPr>
              <w:t>71,075</w:t>
            </w:r>
          </w:p>
        </w:tc>
        <w:tc>
          <w:tcPr>
            <w:tcW w:w="0" w:type="auto"/>
            <w:tcBorders>
              <w:top w:val="nil"/>
              <w:left w:val="nil"/>
              <w:bottom w:val="single" w:sz="8" w:space="0" w:color="FFFFFF"/>
              <w:right w:val="single" w:sz="8" w:space="0" w:color="FFFFFF"/>
            </w:tcBorders>
            <w:shd w:val="clear" w:color="000000" w:fill="F2F2F2"/>
            <w:vAlign w:val="center"/>
          </w:tcPr>
          <w:p w14:paraId="388B82CD" w14:textId="3B7D3340" w:rsidR="00781DE6" w:rsidRPr="006361E4" w:rsidRDefault="00781DE6" w:rsidP="00781DE6">
            <w:pPr>
              <w:spacing w:after="0"/>
              <w:jc w:val="right"/>
              <w:rPr>
                <w:rFonts w:eastAsia="Times New Roman" w:cs="Tahoma"/>
                <w:b/>
                <w:bCs/>
                <w:szCs w:val="20"/>
              </w:rPr>
            </w:pPr>
            <w:r>
              <w:rPr>
                <w:rFonts w:eastAsia="Times New Roman" w:cs="Tahoma"/>
                <w:b/>
                <w:bCs/>
                <w:szCs w:val="20"/>
                <w:lang w:val="en"/>
              </w:rPr>
              <w:t>108</w:t>
            </w:r>
          </w:p>
        </w:tc>
        <w:tc>
          <w:tcPr>
            <w:tcW w:w="0" w:type="auto"/>
            <w:tcBorders>
              <w:top w:val="nil"/>
              <w:left w:val="nil"/>
              <w:bottom w:val="single" w:sz="8" w:space="0" w:color="FFFFFF"/>
              <w:right w:val="single" w:sz="8" w:space="0" w:color="FFFFFF"/>
            </w:tcBorders>
            <w:shd w:val="clear" w:color="000000" w:fill="F2F2F2"/>
            <w:vAlign w:val="center"/>
          </w:tcPr>
          <w:p w14:paraId="5B25D72D" w14:textId="13DC53BF" w:rsidR="00781DE6" w:rsidRPr="006361E4" w:rsidRDefault="00781DE6" w:rsidP="00781DE6">
            <w:pPr>
              <w:spacing w:after="0"/>
              <w:jc w:val="right"/>
              <w:rPr>
                <w:rFonts w:eastAsia="Times New Roman" w:cs="Tahoma"/>
                <w:b/>
                <w:bCs/>
                <w:szCs w:val="20"/>
              </w:rPr>
            </w:pPr>
            <w:r>
              <w:rPr>
                <w:rFonts w:eastAsia="Times New Roman" w:cs="Tahoma"/>
                <w:b/>
                <w:bCs/>
                <w:szCs w:val="20"/>
                <w:lang w:val="en"/>
              </w:rPr>
              <w:t>109,152</w:t>
            </w:r>
          </w:p>
        </w:tc>
        <w:tc>
          <w:tcPr>
            <w:tcW w:w="0" w:type="auto"/>
            <w:tcBorders>
              <w:top w:val="nil"/>
              <w:left w:val="nil"/>
              <w:bottom w:val="single" w:sz="8" w:space="0" w:color="FFFFFF"/>
              <w:right w:val="nil"/>
            </w:tcBorders>
            <w:shd w:val="clear" w:color="000000" w:fill="F2F2F2"/>
            <w:vAlign w:val="center"/>
          </w:tcPr>
          <w:p w14:paraId="576C1D1A" w14:textId="284058B0" w:rsidR="00781DE6" w:rsidRPr="006361E4" w:rsidRDefault="00781DE6" w:rsidP="00781DE6">
            <w:pPr>
              <w:spacing w:after="0"/>
              <w:jc w:val="right"/>
              <w:rPr>
                <w:rFonts w:eastAsia="Times New Roman" w:cs="Tahoma"/>
                <w:b/>
                <w:bCs/>
                <w:szCs w:val="20"/>
              </w:rPr>
            </w:pPr>
            <w:r>
              <w:rPr>
                <w:rFonts w:eastAsia="Times New Roman" w:cs="Tahoma"/>
                <w:b/>
                <w:bCs/>
                <w:szCs w:val="20"/>
                <w:lang w:val="en"/>
              </w:rPr>
              <w:t>423</w:t>
            </w:r>
          </w:p>
        </w:tc>
        <w:tc>
          <w:tcPr>
            <w:tcW w:w="0" w:type="auto"/>
            <w:tcBorders>
              <w:top w:val="nil"/>
              <w:left w:val="nil"/>
              <w:bottom w:val="single" w:sz="8" w:space="0" w:color="FFFFFF"/>
              <w:right w:val="single" w:sz="8" w:space="0" w:color="FFFFFF"/>
            </w:tcBorders>
            <w:shd w:val="clear" w:color="000000" w:fill="F2F2F2"/>
            <w:vAlign w:val="center"/>
          </w:tcPr>
          <w:p w14:paraId="55BCB7FB" w14:textId="60E031C8" w:rsidR="00781DE6" w:rsidRPr="006361E4" w:rsidRDefault="00781DE6" w:rsidP="00781DE6">
            <w:pPr>
              <w:spacing w:after="0"/>
              <w:jc w:val="right"/>
              <w:rPr>
                <w:rFonts w:eastAsia="Times New Roman" w:cs="Tahoma"/>
                <w:b/>
                <w:bCs/>
                <w:szCs w:val="20"/>
              </w:rPr>
            </w:pPr>
            <w:r>
              <w:rPr>
                <w:rFonts w:eastAsia="Times New Roman" w:cs="Tahoma"/>
                <w:b/>
                <w:bCs/>
                <w:szCs w:val="20"/>
                <w:lang w:val="en"/>
              </w:rPr>
              <w:t>-5,289</w:t>
            </w:r>
          </w:p>
        </w:tc>
        <w:tc>
          <w:tcPr>
            <w:tcW w:w="0" w:type="auto"/>
            <w:tcBorders>
              <w:top w:val="nil"/>
              <w:left w:val="nil"/>
              <w:bottom w:val="single" w:sz="8" w:space="0" w:color="FFFFFF"/>
              <w:right w:val="single" w:sz="8" w:space="0" w:color="FFFFFF"/>
            </w:tcBorders>
            <w:shd w:val="clear" w:color="000000" w:fill="F2F2F2"/>
            <w:vAlign w:val="center"/>
          </w:tcPr>
          <w:p w14:paraId="43EB01D5" w14:textId="247506AB" w:rsidR="00781DE6" w:rsidRPr="006361E4" w:rsidRDefault="00781DE6" w:rsidP="00781DE6">
            <w:pPr>
              <w:spacing w:after="0"/>
              <w:jc w:val="right"/>
              <w:rPr>
                <w:rFonts w:eastAsia="Times New Roman" w:cs="Tahoma"/>
                <w:b/>
                <w:bCs/>
                <w:szCs w:val="20"/>
              </w:rPr>
            </w:pPr>
            <w:r>
              <w:rPr>
                <w:rFonts w:eastAsia="Times New Roman" w:cs="Tahoma"/>
                <w:b/>
                <w:bCs/>
                <w:szCs w:val="20"/>
                <w:lang w:val="en"/>
              </w:rPr>
              <w:t>176,198</w:t>
            </w:r>
          </w:p>
        </w:tc>
      </w:tr>
      <w:tr w:rsidR="00781DE6" w:rsidRPr="00781DE6" w14:paraId="267599EB"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hideMark/>
          </w:tcPr>
          <w:p w14:paraId="327E4884" w14:textId="169606C8" w:rsidR="00781DE6" w:rsidRPr="00781DE6" w:rsidRDefault="00781DE6" w:rsidP="00781DE6">
            <w:pPr>
              <w:spacing w:after="0"/>
              <w:jc w:val="left"/>
              <w:rPr>
                <w:rFonts w:eastAsia="Times New Roman" w:cs="Tahoma"/>
                <w:b/>
                <w:bCs/>
                <w:szCs w:val="20"/>
              </w:rPr>
            </w:pPr>
            <w:r>
              <w:rPr>
                <w:rFonts w:eastAsia="Times New Roman"/>
                <w:b/>
                <w:bCs/>
                <w:color w:val="000000"/>
                <w:szCs w:val="20"/>
                <w:lang w:val="en"/>
              </w:rPr>
              <w:t>Total changes in equity</w:t>
            </w:r>
          </w:p>
        </w:tc>
        <w:tc>
          <w:tcPr>
            <w:tcW w:w="0" w:type="auto"/>
            <w:tcBorders>
              <w:top w:val="nil"/>
              <w:left w:val="nil"/>
              <w:bottom w:val="single" w:sz="8" w:space="0" w:color="FFFFFF"/>
              <w:right w:val="single" w:sz="8" w:space="0" w:color="FFFFFF"/>
            </w:tcBorders>
            <w:shd w:val="clear" w:color="000000" w:fill="F2F2F2"/>
            <w:vAlign w:val="center"/>
          </w:tcPr>
          <w:p w14:paraId="31B0C081" w14:textId="3FD828C3" w:rsidR="00781DE6" w:rsidRPr="00781DE6" w:rsidRDefault="00781DE6" w:rsidP="00781DE6">
            <w:pPr>
              <w:spacing w:after="0"/>
              <w:jc w:val="right"/>
              <w:rPr>
                <w:rFonts w:eastAsia="Times New Roman" w:cs="Tahoma"/>
                <w:b/>
                <w:szCs w:val="20"/>
              </w:rPr>
            </w:pPr>
            <w:r>
              <w:rPr>
                <w:rFonts w:eastAsia="Times New Roman" w:cs="Tahoma"/>
                <w:b/>
                <w:bCs/>
                <w:szCs w:val="20"/>
                <w:lang w:val="en"/>
              </w:rPr>
              <w:t>146</w:t>
            </w:r>
          </w:p>
        </w:tc>
        <w:tc>
          <w:tcPr>
            <w:tcW w:w="0" w:type="auto"/>
            <w:tcBorders>
              <w:top w:val="nil"/>
              <w:left w:val="nil"/>
              <w:bottom w:val="single" w:sz="8" w:space="0" w:color="FFFFFF"/>
              <w:right w:val="single" w:sz="8" w:space="0" w:color="FFFFFF"/>
            </w:tcBorders>
            <w:shd w:val="clear" w:color="000000" w:fill="F2F2F2"/>
            <w:vAlign w:val="center"/>
          </w:tcPr>
          <w:p w14:paraId="64D5D274" w14:textId="5A259AF9" w:rsidR="00781DE6" w:rsidRPr="00781DE6" w:rsidRDefault="00781DE6" w:rsidP="00781DE6">
            <w:pPr>
              <w:spacing w:after="0"/>
              <w:jc w:val="right"/>
              <w:rPr>
                <w:rFonts w:eastAsia="Times New Roman" w:cs="Tahoma"/>
                <w:b/>
                <w:szCs w:val="20"/>
              </w:rPr>
            </w:pPr>
            <w:r>
              <w:rPr>
                <w:rFonts w:eastAsia="Times New Roman" w:cs="Tahoma"/>
                <w:b/>
                <w:bCs/>
                <w:szCs w:val="20"/>
                <w:lang w:val="en"/>
              </w:rPr>
              <w:t>-1,307</w:t>
            </w:r>
          </w:p>
        </w:tc>
        <w:tc>
          <w:tcPr>
            <w:tcW w:w="0" w:type="auto"/>
            <w:tcBorders>
              <w:top w:val="nil"/>
              <w:left w:val="nil"/>
              <w:bottom w:val="single" w:sz="8" w:space="0" w:color="FFFFFF"/>
              <w:right w:val="single" w:sz="8" w:space="0" w:color="FFFFFF"/>
            </w:tcBorders>
            <w:shd w:val="clear" w:color="000000" w:fill="F2F2F2"/>
            <w:vAlign w:val="center"/>
          </w:tcPr>
          <w:p w14:paraId="79F791D1" w14:textId="60468FF3" w:rsidR="00781DE6" w:rsidRPr="00781DE6" w:rsidRDefault="00781DE6" w:rsidP="00781DE6">
            <w:pPr>
              <w:spacing w:after="0"/>
              <w:jc w:val="right"/>
              <w:rPr>
                <w:rFonts w:eastAsia="Times New Roman" w:cs="Tahoma"/>
                <w:b/>
                <w:bCs/>
                <w:szCs w:val="20"/>
              </w:rPr>
            </w:pPr>
            <w:r>
              <w:rPr>
                <w:rFonts w:eastAsia="Times New Roman" w:cs="Tahoma"/>
                <w:b/>
                <w:bCs/>
                <w:szCs w:val="20"/>
                <w:lang w:val="en"/>
              </w:rPr>
              <w:t>24</w:t>
            </w:r>
          </w:p>
        </w:tc>
        <w:tc>
          <w:tcPr>
            <w:tcW w:w="0" w:type="auto"/>
            <w:tcBorders>
              <w:top w:val="nil"/>
              <w:left w:val="nil"/>
              <w:bottom w:val="single" w:sz="8" w:space="0" w:color="FFFFFF"/>
              <w:right w:val="single" w:sz="8" w:space="0" w:color="FFFFFF"/>
            </w:tcBorders>
            <w:shd w:val="clear" w:color="000000" w:fill="F2F2F2"/>
            <w:vAlign w:val="center"/>
          </w:tcPr>
          <w:p w14:paraId="29A1EB6C" w14:textId="21E57757" w:rsidR="00781DE6" w:rsidRPr="00781DE6" w:rsidRDefault="00781DE6" w:rsidP="00781DE6">
            <w:pPr>
              <w:spacing w:after="0"/>
              <w:jc w:val="right"/>
              <w:rPr>
                <w:rFonts w:eastAsia="Times New Roman" w:cs="Tahoma"/>
                <w:b/>
                <w:szCs w:val="20"/>
              </w:rPr>
            </w:pPr>
            <w:r>
              <w:rPr>
                <w:rFonts w:eastAsia="Times New Roman" w:cs="Tahoma"/>
                <w:b/>
                <w:bCs/>
                <w:szCs w:val="20"/>
                <w:lang w:val="en"/>
              </w:rPr>
              <w:t>-4,916</w:t>
            </w:r>
          </w:p>
        </w:tc>
        <w:tc>
          <w:tcPr>
            <w:tcW w:w="0" w:type="auto"/>
            <w:tcBorders>
              <w:top w:val="nil"/>
              <w:left w:val="nil"/>
              <w:bottom w:val="single" w:sz="8" w:space="0" w:color="FFFFFF"/>
              <w:right w:val="nil"/>
            </w:tcBorders>
            <w:shd w:val="clear" w:color="000000" w:fill="F2F2F2"/>
            <w:vAlign w:val="center"/>
          </w:tcPr>
          <w:p w14:paraId="03CD55F7" w14:textId="5B18DED9" w:rsidR="00781DE6" w:rsidRPr="00781DE6" w:rsidRDefault="00781DE6" w:rsidP="00781DE6">
            <w:pPr>
              <w:spacing w:after="0"/>
              <w:jc w:val="right"/>
              <w:rPr>
                <w:rFonts w:eastAsia="Times New Roman" w:cs="Tahoma"/>
                <w:b/>
                <w:bCs/>
                <w:szCs w:val="20"/>
              </w:rPr>
            </w:pPr>
            <w:r>
              <w:rPr>
                <w:rFonts w:eastAsia="Times New Roman" w:cs="Tahoma"/>
                <w:b/>
                <w:bCs/>
                <w:szCs w:val="20"/>
                <w:lang w:val="en"/>
              </w:rPr>
              <w:t>-808</w:t>
            </w:r>
          </w:p>
        </w:tc>
        <w:tc>
          <w:tcPr>
            <w:tcW w:w="0" w:type="auto"/>
            <w:tcBorders>
              <w:top w:val="nil"/>
              <w:left w:val="nil"/>
              <w:bottom w:val="single" w:sz="8" w:space="0" w:color="FFFFFF"/>
              <w:right w:val="single" w:sz="8" w:space="0" w:color="FFFFFF"/>
            </w:tcBorders>
            <w:shd w:val="clear" w:color="000000" w:fill="F2F2F2"/>
            <w:vAlign w:val="center"/>
          </w:tcPr>
          <w:p w14:paraId="43D168AC" w14:textId="75D912CC" w:rsidR="00781DE6" w:rsidRPr="00781DE6" w:rsidRDefault="00781DE6" w:rsidP="00781DE6">
            <w:pPr>
              <w:spacing w:after="0"/>
              <w:jc w:val="right"/>
              <w:rPr>
                <w:rFonts w:eastAsia="Times New Roman" w:cs="Tahoma"/>
                <w:b/>
                <w:bCs/>
                <w:szCs w:val="20"/>
              </w:rPr>
            </w:pPr>
            <w:r>
              <w:rPr>
                <w:rFonts w:eastAsia="Times New Roman" w:cs="Tahoma"/>
                <w:b/>
                <w:bCs/>
                <w:szCs w:val="20"/>
                <w:lang w:val="en"/>
              </w:rPr>
              <w:t>1,206</w:t>
            </w:r>
          </w:p>
        </w:tc>
        <w:tc>
          <w:tcPr>
            <w:tcW w:w="0" w:type="auto"/>
            <w:tcBorders>
              <w:top w:val="nil"/>
              <w:left w:val="nil"/>
              <w:bottom w:val="single" w:sz="8" w:space="0" w:color="FFFFFF"/>
              <w:right w:val="single" w:sz="8" w:space="0" w:color="FFFFFF"/>
            </w:tcBorders>
            <w:shd w:val="clear" w:color="000000" w:fill="F2F2F2"/>
            <w:vAlign w:val="center"/>
          </w:tcPr>
          <w:p w14:paraId="53A9718A" w14:textId="50225C7A" w:rsidR="00781DE6" w:rsidRPr="00781DE6" w:rsidRDefault="00781DE6" w:rsidP="00781DE6">
            <w:pPr>
              <w:spacing w:after="0"/>
              <w:jc w:val="right"/>
              <w:rPr>
                <w:rFonts w:eastAsia="Times New Roman" w:cs="Tahoma"/>
                <w:b/>
                <w:bCs/>
                <w:szCs w:val="20"/>
              </w:rPr>
            </w:pPr>
            <w:r>
              <w:rPr>
                <w:rFonts w:eastAsia="Times New Roman" w:cs="Tahoma"/>
                <w:b/>
                <w:bCs/>
                <w:szCs w:val="20"/>
                <w:lang w:val="en"/>
              </w:rPr>
              <w:t>-5,655</w:t>
            </w:r>
          </w:p>
        </w:tc>
      </w:tr>
      <w:tr w:rsidR="00781DE6" w:rsidRPr="006361E4" w14:paraId="0D36AB8E"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089E9D99" w14:textId="7DE32099" w:rsidR="00781DE6" w:rsidRPr="0047718C" w:rsidRDefault="00781DE6" w:rsidP="00781DE6">
            <w:pPr>
              <w:spacing w:after="0"/>
              <w:jc w:val="left"/>
              <w:rPr>
                <w:rFonts w:eastAsia="Times New Roman" w:cs="Tahoma"/>
                <w:b/>
                <w:bCs/>
                <w:szCs w:val="20"/>
                <w:lang w:val="en-US"/>
              </w:rPr>
            </w:pPr>
            <w:r>
              <w:rPr>
                <w:rFonts w:eastAsia="Times New Roman"/>
                <w:color w:val="000000"/>
                <w:szCs w:val="20"/>
                <w:lang w:val="en"/>
              </w:rPr>
              <w:t>Profit (loss) of the period</w:t>
            </w:r>
          </w:p>
        </w:tc>
        <w:tc>
          <w:tcPr>
            <w:tcW w:w="0" w:type="auto"/>
            <w:tcBorders>
              <w:top w:val="nil"/>
              <w:left w:val="nil"/>
              <w:bottom w:val="single" w:sz="8" w:space="0" w:color="FFFFFF"/>
              <w:right w:val="single" w:sz="8" w:space="0" w:color="FFFFFF"/>
            </w:tcBorders>
            <w:shd w:val="clear" w:color="000000" w:fill="F2F2F2"/>
            <w:vAlign w:val="center"/>
          </w:tcPr>
          <w:p w14:paraId="4810A629" w14:textId="0B1ADB49" w:rsidR="00781DE6" w:rsidRPr="0047718C" w:rsidRDefault="00781DE6" w:rsidP="00781DE6">
            <w:pPr>
              <w:spacing w:after="0"/>
              <w:jc w:val="right"/>
              <w:rPr>
                <w:rFonts w:eastAsia="Times New Roman" w:cs="Tahoma"/>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41C359D9" w14:textId="648CDD83" w:rsidR="00781DE6" w:rsidRPr="0047718C" w:rsidRDefault="00781DE6" w:rsidP="00781DE6">
            <w:pPr>
              <w:spacing w:after="0"/>
              <w:jc w:val="right"/>
              <w:rPr>
                <w:rFonts w:eastAsia="Times New Roman" w:cs="Tahoma"/>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7E5AA355" w14:textId="36AEA215"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7638FB59" w14:textId="17E49180" w:rsidR="00781DE6" w:rsidRPr="0047718C" w:rsidRDefault="00781DE6" w:rsidP="00781DE6">
            <w:pPr>
              <w:spacing w:after="0"/>
              <w:jc w:val="right"/>
              <w:rPr>
                <w:rFonts w:eastAsia="Times New Roman" w:cs="Tahoma"/>
                <w:szCs w:val="20"/>
                <w:lang w:val="en-US"/>
              </w:rPr>
            </w:pPr>
          </w:p>
        </w:tc>
        <w:tc>
          <w:tcPr>
            <w:tcW w:w="0" w:type="auto"/>
            <w:tcBorders>
              <w:top w:val="nil"/>
              <w:left w:val="nil"/>
              <w:bottom w:val="single" w:sz="8" w:space="0" w:color="FFFFFF"/>
              <w:right w:val="nil"/>
            </w:tcBorders>
            <w:shd w:val="clear" w:color="000000" w:fill="F2F2F2"/>
            <w:vAlign w:val="center"/>
          </w:tcPr>
          <w:p w14:paraId="5AEB2A93" w14:textId="2CE4C55A"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030F6EC3" w14:textId="4629005D" w:rsidR="00781DE6" w:rsidRPr="000F0B27" w:rsidRDefault="00781DE6" w:rsidP="00781DE6">
            <w:pPr>
              <w:spacing w:after="0"/>
              <w:jc w:val="right"/>
              <w:rPr>
                <w:rFonts w:eastAsia="Times New Roman" w:cs="Tahoma"/>
                <w:bCs/>
                <w:szCs w:val="20"/>
              </w:rPr>
            </w:pPr>
            <w:r>
              <w:rPr>
                <w:rFonts w:eastAsia="Times New Roman" w:cs="Tahoma"/>
                <w:szCs w:val="20"/>
                <w:lang w:val="en"/>
              </w:rPr>
              <w:t>-4,083</w:t>
            </w:r>
          </w:p>
        </w:tc>
        <w:tc>
          <w:tcPr>
            <w:tcW w:w="0" w:type="auto"/>
            <w:tcBorders>
              <w:top w:val="nil"/>
              <w:left w:val="nil"/>
              <w:bottom w:val="single" w:sz="8" w:space="0" w:color="FFFFFF"/>
              <w:right w:val="single" w:sz="8" w:space="0" w:color="FFFFFF"/>
            </w:tcBorders>
            <w:shd w:val="clear" w:color="000000" w:fill="F2F2F2"/>
            <w:vAlign w:val="center"/>
          </w:tcPr>
          <w:p w14:paraId="0218D1D6" w14:textId="60690045" w:rsidR="00781DE6" w:rsidRPr="000F0B27" w:rsidRDefault="00781DE6" w:rsidP="00781DE6">
            <w:pPr>
              <w:spacing w:after="0"/>
              <w:jc w:val="right"/>
              <w:rPr>
                <w:rFonts w:eastAsia="Times New Roman" w:cs="Tahoma"/>
                <w:bCs/>
                <w:szCs w:val="20"/>
              </w:rPr>
            </w:pPr>
            <w:r>
              <w:rPr>
                <w:rFonts w:eastAsia="Times New Roman" w:cs="Tahoma"/>
                <w:szCs w:val="20"/>
                <w:lang w:val="en"/>
              </w:rPr>
              <w:t>-4,083</w:t>
            </w:r>
          </w:p>
        </w:tc>
      </w:tr>
      <w:tr w:rsidR="00781DE6" w:rsidRPr="006361E4" w14:paraId="5620B063"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05602287" w14:textId="4F112BD7" w:rsidR="00781DE6" w:rsidRPr="0047718C" w:rsidRDefault="00781DE6" w:rsidP="00781DE6">
            <w:pPr>
              <w:spacing w:after="0"/>
              <w:jc w:val="left"/>
              <w:rPr>
                <w:rFonts w:eastAsia="Times New Roman" w:cs="Tahoma"/>
                <w:b/>
                <w:bCs/>
                <w:szCs w:val="20"/>
                <w:lang w:val="en-US"/>
              </w:rPr>
            </w:pPr>
            <w:r>
              <w:rPr>
                <w:rFonts w:eastAsia="Times New Roman"/>
                <w:color w:val="000000"/>
                <w:szCs w:val="20"/>
                <w:lang w:val="en"/>
              </w:rPr>
              <w:t>Distribution of profit (loss) for 2023</w:t>
            </w:r>
          </w:p>
        </w:tc>
        <w:tc>
          <w:tcPr>
            <w:tcW w:w="0" w:type="auto"/>
            <w:tcBorders>
              <w:top w:val="nil"/>
              <w:left w:val="nil"/>
              <w:bottom w:val="single" w:sz="8" w:space="0" w:color="FFFFFF"/>
              <w:right w:val="single" w:sz="8" w:space="0" w:color="FFFFFF"/>
            </w:tcBorders>
            <w:shd w:val="clear" w:color="000000" w:fill="F2F2F2"/>
            <w:vAlign w:val="center"/>
          </w:tcPr>
          <w:p w14:paraId="54194CE2" w14:textId="59E8862C" w:rsidR="00781DE6" w:rsidRPr="0047718C" w:rsidRDefault="00781DE6" w:rsidP="00781DE6">
            <w:pPr>
              <w:spacing w:after="0"/>
              <w:jc w:val="right"/>
              <w:rPr>
                <w:rFonts w:eastAsia="Times New Roman" w:cs="Tahoma"/>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69A75874" w14:textId="7FFE4D4D" w:rsidR="00781DE6" w:rsidRPr="0047718C" w:rsidRDefault="00781DE6" w:rsidP="00781DE6">
            <w:pPr>
              <w:spacing w:after="0"/>
              <w:jc w:val="right"/>
              <w:rPr>
                <w:rFonts w:eastAsia="Times New Roman" w:cs="Tahoma"/>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53F94669" w14:textId="7097860B"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1D0F160B" w14:textId="4ED32437" w:rsidR="00781DE6" w:rsidRPr="000F0B27" w:rsidRDefault="00781DE6" w:rsidP="00781DE6">
            <w:pPr>
              <w:spacing w:after="0"/>
              <w:jc w:val="right"/>
              <w:rPr>
                <w:rFonts w:eastAsia="Times New Roman" w:cs="Tahoma"/>
                <w:szCs w:val="20"/>
              </w:rPr>
            </w:pPr>
            <w:r>
              <w:rPr>
                <w:rFonts w:eastAsia="Times New Roman" w:cs="Tahoma"/>
                <w:szCs w:val="20"/>
                <w:lang w:val="en"/>
              </w:rPr>
              <w:t>-2,982</w:t>
            </w:r>
          </w:p>
        </w:tc>
        <w:tc>
          <w:tcPr>
            <w:tcW w:w="0" w:type="auto"/>
            <w:tcBorders>
              <w:top w:val="nil"/>
              <w:left w:val="nil"/>
              <w:bottom w:val="single" w:sz="8" w:space="0" w:color="FFFFFF"/>
              <w:right w:val="nil"/>
            </w:tcBorders>
            <w:shd w:val="clear" w:color="000000" w:fill="F2F2F2"/>
            <w:vAlign w:val="center"/>
          </w:tcPr>
          <w:p w14:paraId="7ABC93F8" w14:textId="5F73E9C8"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66CD6D0D" w14:textId="5629DBB0" w:rsidR="00781DE6" w:rsidRPr="000F0B27" w:rsidRDefault="00781DE6" w:rsidP="00781DE6">
            <w:pPr>
              <w:spacing w:after="0"/>
              <w:jc w:val="right"/>
              <w:rPr>
                <w:rFonts w:eastAsia="Times New Roman" w:cs="Tahoma"/>
                <w:bCs/>
                <w:szCs w:val="20"/>
              </w:rPr>
            </w:pPr>
            <w:r>
              <w:rPr>
                <w:rFonts w:eastAsia="Times New Roman" w:cs="Tahoma"/>
                <w:szCs w:val="20"/>
                <w:lang w:val="en"/>
              </w:rPr>
              <w:t>5,289</w:t>
            </w:r>
          </w:p>
        </w:tc>
        <w:tc>
          <w:tcPr>
            <w:tcW w:w="0" w:type="auto"/>
            <w:tcBorders>
              <w:top w:val="nil"/>
              <w:left w:val="nil"/>
              <w:bottom w:val="single" w:sz="8" w:space="0" w:color="FFFFFF"/>
              <w:right w:val="single" w:sz="8" w:space="0" w:color="FFFFFF"/>
            </w:tcBorders>
            <w:shd w:val="clear" w:color="000000" w:fill="F2F2F2"/>
            <w:vAlign w:val="center"/>
          </w:tcPr>
          <w:p w14:paraId="71DD6961" w14:textId="447E357A" w:rsidR="00781DE6" w:rsidRPr="000F0B27" w:rsidRDefault="00781DE6" w:rsidP="00781DE6">
            <w:pPr>
              <w:spacing w:after="0"/>
              <w:jc w:val="right"/>
              <w:rPr>
                <w:rFonts w:eastAsia="Times New Roman" w:cs="Tahoma"/>
                <w:bCs/>
                <w:szCs w:val="20"/>
              </w:rPr>
            </w:pPr>
            <w:r>
              <w:rPr>
                <w:rFonts w:eastAsia="Times New Roman" w:cs="Tahoma"/>
                <w:szCs w:val="20"/>
                <w:lang w:val="en"/>
              </w:rPr>
              <w:t>2,307</w:t>
            </w:r>
          </w:p>
        </w:tc>
      </w:tr>
      <w:tr w:rsidR="00781DE6" w:rsidRPr="006361E4" w14:paraId="06B25DEE"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5A115F4B" w14:textId="4DAABE03" w:rsidR="00781DE6" w:rsidRPr="0047718C" w:rsidRDefault="00781DE6" w:rsidP="00781DE6">
            <w:pPr>
              <w:spacing w:after="0"/>
              <w:jc w:val="left"/>
              <w:rPr>
                <w:rFonts w:cs="Tahoma"/>
                <w:color w:val="000000"/>
                <w:szCs w:val="20"/>
                <w:lang w:val="en-US"/>
              </w:rPr>
            </w:pPr>
            <w:r>
              <w:rPr>
                <w:rFonts w:eastAsia="Times New Roman"/>
                <w:color w:val="000000"/>
                <w:szCs w:val="20"/>
                <w:lang w:val="en"/>
              </w:rPr>
              <w:t>Supplementary capital from the issue of series F shares</w:t>
            </w:r>
          </w:p>
        </w:tc>
        <w:tc>
          <w:tcPr>
            <w:tcW w:w="0" w:type="auto"/>
            <w:tcBorders>
              <w:top w:val="nil"/>
              <w:left w:val="nil"/>
              <w:bottom w:val="single" w:sz="8" w:space="0" w:color="FFFFFF"/>
              <w:right w:val="single" w:sz="8" w:space="0" w:color="FFFFFF"/>
            </w:tcBorders>
            <w:shd w:val="clear" w:color="000000" w:fill="F2F2F2"/>
            <w:vAlign w:val="center"/>
          </w:tcPr>
          <w:p w14:paraId="6781A65F" w14:textId="6DEAD93A" w:rsidR="00781DE6" w:rsidRPr="000F0B27" w:rsidRDefault="00781DE6" w:rsidP="00781DE6">
            <w:pPr>
              <w:spacing w:after="0"/>
              <w:jc w:val="right"/>
              <w:rPr>
                <w:rFonts w:eastAsia="Times New Roman" w:cs="Tahoma"/>
                <w:szCs w:val="20"/>
              </w:rPr>
            </w:pPr>
            <w:r>
              <w:rPr>
                <w:rFonts w:eastAsia="Times New Roman" w:cs="Tahoma"/>
                <w:szCs w:val="20"/>
                <w:lang w:val="en"/>
              </w:rPr>
              <w:t>146</w:t>
            </w:r>
          </w:p>
        </w:tc>
        <w:tc>
          <w:tcPr>
            <w:tcW w:w="0" w:type="auto"/>
            <w:tcBorders>
              <w:top w:val="nil"/>
              <w:left w:val="nil"/>
              <w:bottom w:val="single" w:sz="8" w:space="0" w:color="FFFFFF"/>
              <w:right w:val="single" w:sz="8" w:space="0" w:color="FFFFFF"/>
            </w:tcBorders>
            <w:shd w:val="clear" w:color="000000" w:fill="F2F2F2"/>
            <w:vAlign w:val="center"/>
          </w:tcPr>
          <w:p w14:paraId="73D87A74" w14:textId="33ED2D4D" w:rsidR="00781DE6" w:rsidRPr="000F0B27" w:rsidRDefault="00781DE6" w:rsidP="00781DE6">
            <w:pPr>
              <w:spacing w:after="0"/>
              <w:jc w:val="right"/>
              <w:rPr>
                <w:rFonts w:eastAsia="Times New Roman" w:cs="Tahoma"/>
                <w:szCs w:val="20"/>
              </w:rPr>
            </w:pPr>
            <w:r>
              <w:rPr>
                <w:rFonts w:eastAsia="Times New Roman" w:cs="Tahoma"/>
                <w:szCs w:val="20"/>
                <w:lang w:val="en"/>
              </w:rPr>
              <w:t>-1,307</w:t>
            </w:r>
          </w:p>
        </w:tc>
        <w:tc>
          <w:tcPr>
            <w:tcW w:w="0" w:type="auto"/>
            <w:tcBorders>
              <w:top w:val="nil"/>
              <w:left w:val="nil"/>
              <w:bottom w:val="single" w:sz="8" w:space="0" w:color="FFFFFF"/>
              <w:right w:val="single" w:sz="8" w:space="0" w:color="FFFFFF"/>
            </w:tcBorders>
            <w:shd w:val="clear" w:color="000000" w:fill="F2F2F2"/>
            <w:vAlign w:val="center"/>
          </w:tcPr>
          <w:p w14:paraId="52DE9C37" w14:textId="547C7866"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411BCF5C" w14:textId="6A7CE57A" w:rsidR="00781DE6" w:rsidRPr="000F0B27" w:rsidRDefault="00781DE6" w:rsidP="00781DE6">
            <w:pPr>
              <w:spacing w:after="0"/>
              <w:jc w:val="right"/>
              <w:rPr>
                <w:rFonts w:eastAsia="Times New Roman" w:cs="Tahoma"/>
                <w:szCs w:val="20"/>
              </w:rPr>
            </w:pPr>
          </w:p>
        </w:tc>
        <w:tc>
          <w:tcPr>
            <w:tcW w:w="0" w:type="auto"/>
            <w:tcBorders>
              <w:top w:val="nil"/>
              <w:left w:val="nil"/>
              <w:bottom w:val="single" w:sz="8" w:space="0" w:color="FFFFFF"/>
              <w:right w:val="nil"/>
            </w:tcBorders>
            <w:shd w:val="clear" w:color="000000" w:fill="F2F2F2"/>
            <w:vAlign w:val="center"/>
          </w:tcPr>
          <w:p w14:paraId="30077AAC" w14:textId="7CDC808F"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62EECD0B" w14:textId="10D22FB5"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7E3D09EA" w14:textId="308AAD39" w:rsidR="00781DE6" w:rsidRPr="000F0B27" w:rsidRDefault="00781DE6" w:rsidP="00781DE6">
            <w:pPr>
              <w:spacing w:after="0"/>
              <w:jc w:val="right"/>
              <w:rPr>
                <w:rFonts w:eastAsia="Times New Roman" w:cs="Tahoma"/>
                <w:bCs/>
                <w:szCs w:val="20"/>
              </w:rPr>
            </w:pPr>
            <w:r>
              <w:rPr>
                <w:rFonts w:eastAsia="Times New Roman" w:cs="Tahoma"/>
                <w:szCs w:val="20"/>
                <w:lang w:val="en"/>
              </w:rPr>
              <w:t>-1,161</w:t>
            </w:r>
          </w:p>
        </w:tc>
      </w:tr>
      <w:tr w:rsidR="00781DE6" w:rsidRPr="006361E4" w14:paraId="773108C2"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03CA3A1F" w14:textId="314CAA35" w:rsidR="00781DE6" w:rsidRPr="006361E4" w:rsidRDefault="00781DE6" w:rsidP="00781DE6">
            <w:pPr>
              <w:spacing w:after="0"/>
              <w:jc w:val="left"/>
              <w:rPr>
                <w:rFonts w:cs="Tahoma"/>
                <w:color w:val="000000"/>
                <w:szCs w:val="20"/>
              </w:rPr>
            </w:pPr>
            <w:r>
              <w:rPr>
                <w:rFonts w:eastAsia="Times New Roman"/>
                <w:color w:val="000000"/>
                <w:szCs w:val="20"/>
                <w:lang w:val="en"/>
              </w:rPr>
              <w:t>Undistributed profit</w:t>
            </w:r>
          </w:p>
        </w:tc>
        <w:tc>
          <w:tcPr>
            <w:tcW w:w="0" w:type="auto"/>
            <w:tcBorders>
              <w:top w:val="nil"/>
              <w:left w:val="nil"/>
              <w:bottom w:val="single" w:sz="8" w:space="0" w:color="FFFFFF"/>
              <w:right w:val="single" w:sz="8" w:space="0" w:color="FFFFFF"/>
            </w:tcBorders>
            <w:shd w:val="clear" w:color="000000" w:fill="F2F2F2"/>
            <w:vAlign w:val="center"/>
          </w:tcPr>
          <w:p w14:paraId="002475C2" w14:textId="706E3FF9" w:rsidR="00781DE6" w:rsidRPr="000F0B27" w:rsidRDefault="00781DE6" w:rsidP="00781DE6">
            <w:pPr>
              <w:spacing w:after="0"/>
              <w:jc w:val="right"/>
              <w:rPr>
                <w:rFonts w:eastAsia="Times New Roman" w:cs="Tahoma"/>
                <w:szCs w:val="20"/>
              </w:rPr>
            </w:pPr>
          </w:p>
        </w:tc>
        <w:tc>
          <w:tcPr>
            <w:tcW w:w="0" w:type="auto"/>
            <w:tcBorders>
              <w:top w:val="nil"/>
              <w:left w:val="nil"/>
              <w:bottom w:val="single" w:sz="8" w:space="0" w:color="FFFFFF"/>
              <w:right w:val="single" w:sz="8" w:space="0" w:color="FFFFFF"/>
            </w:tcBorders>
            <w:shd w:val="clear" w:color="000000" w:fill="F2F2F2"/>
            <w:vAlign w:val="center"/>
          </w:tcPr>
          <w:p w14:paraId="11C63353" w14:textId="2300CABB" w:rsidR="00781DE6" w:rsidRPr="000F0B27" w:rsidRDefault="00781DE6" w:rsidP="00781DE6">
            <w:pPr>
              <w:spacing w:after="0"/>
              <w:jc w:val="right"/>
              <w:rPr>
                <w:rFonts w:eastAsia="Times New Roman" w:cs="Tahoma"/>
                <w:szCs w:val="20"/>
              </w:rPr>
            </w:pPr>
          </w:p>
        </w:tc>
        <w:tc>
          <w:tcPr>
            <w:tcW w:w="0" w:type="auto"/>
            <w:tcBorders>
              <w:top w:val="nil"/>
              <w:left w:val="nil"/>
              <w:bottom w:val="single" w:sz="8" w:space="0" w:color="FFFFFF"/>
              <w:right w:val="single" w:sz="8" w:space="0" w:color="FFFFFF"/>
            </w:tcBorders>
            <w:shd w:val="clear" w:color="000000" w:fill="F2F2F2"/>
            <w:vAlign w:val="center"/>
          </w:tcPr>
          <w:p w14:paraId="7BABB232" w14:textId="04BB5D8E"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04E01578" w14:textId="782C0908" w:rsidR="00781DE6" w:rsidRPr="000F0B27" w:rsidRDefault="00781DE6" w:rsidP="00781DE6">
            <w:pPr>
              <w:spacing w:after="0"/>
              <w:jc w:val="right"/>
              <w:rPr>
                <w:rFonts w:eastAsia="Times New Roman" w:cs="Tahoma"/>
                <w:szCs w:val="20"/>
              </w:rPr>
            </w:pPr>
            <w:r>
              <w:rPr>
                <w:rFonts w:eastAsia="Times New Roman" w:cs="Tahoma"/>
                <w:szCs w:val="20"/>
                <w:lang w:val="en"/>
              </w:rPr>
              <w:t>-2,357</w:t>
            </w:r>
          </w:p>
        </w:tc>
        <w:tc>
          <w:tcPr>
            <w:tcW w:w="0" w:type="auto"/>
            <w:tcBorders>
              <w:top w:val="nil"/>
              <w:left w:val="nil"/>
              <w:bottom w:val="single" w:sz="8" w:space="0" w:color="FFFFFF"/>
              <w:right w:val="nil"/>
            </w:tcBorders>
            <w:shd w:val="clear" w:color="000000" w:fill="F2F2F2"/>
            <w:vAlign w:val="center"/>
          </w:tcPr>
          <w:p w14:paraId="712BF5DA" w14:textId="5EECF276"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23A45877" w14:textId="4F2BD090"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72E285B9" w14:textId="7AB39133" w:rsidR="00781DE6" w:rsidRPr="000F0B27" w:rsidRDefault="00781DE6" w:rsidP="00781DE6">
            <w:pPr>
              <w:spacing w:after="0"/>
              <w:jc w:val="right"/>
              <w:rPr>
                <w:rFonts w:eastAsia="Times New Roman" w:cs="Tahoma"/>
                <w:bCs/>
                <w:szCs w:val="20"/>
              </w:rPr>
            </w:pPr>
            <w:r>
              <w:rPr>
                <w:rFonts w:eastAsia="Times New Roman" w:cs="Tahoma"/>
                <w:szCs w:val="20"/>
                <w:lang w:val="en"/>
              </w:rPr>
              <w:t>-2,357</w:t>
            </w:r>
          </w:p>
        </w:tc>
      </w:tr>
      <w:tr w:rsidR="00781DE6" w:rsidRPr="006361E4" w14:paraId="485495FC"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2F29F2BD" w14:textId="1449BD1C" w:rsidR="00781DE6" w:rsidRPr="006361E4" w:rsidRDefault="00781DE6" w:rsidP="00781DE6">
            <w:pPr>
              <w:spacing w:after="0"/>
              <w:jc w:val="left"/>
              <w:rPr>
                <w:rFonts w:cs="Tahoma"/>
                <w:color w:val="000000"/>
                <w:szCs w:val="20"/>
              </w:rPr>
            </w:pPr>
            <w:r>
              <w:rPr>
                <w:rFonts w:eastAsia="Times New Roman"/>
                <w:color w:val="000000"/>
                <w:szCs w:val="20"/>
                <w:lang w:val="en"/>
              </w:rPr>
              <w:t>Differences from revaluation</w:t>
            </w:r>
          </w:p>
        </w:tc>
        <w:tc>
          <w:tcPr>
            <w:tcW w:w="0" w:type="auto"/>
            <w:tcBorders>
              <w:top w:val="nil"/>
              <w:left w:val="nil"/>
              <w:bottom w:val="single" w:sz="8" w:space="0" w:color="FFFFFF"/>
              <w:right w:val="single" w:sz="8" w:space="0" w:color="FFFFFF"/>
            </w:tcBorders>
            <w:shd w:val="clear" w:color="000000" w:fill="F2F2F2"/>
            <w:vAlign w:val="center"/>
          </w:tcPr>
          <w:p w14:paraId="775204AA" w14:textId="3335FF9D" w:rsidR="00781DE6" w:rsidRPr="000F0B27" w:rsidRDefault="00781DE6" w:rsidP="00781DE6">
            <w:pPr>
              <w:spacing w:after="0"/>
              <w:jc w:val="right"/>
              <w:rPr>
                <w:rFonts w:eastAsia="Times New Roman" w:cs="Tahoma"/>
                <w:szCs w:val="20"/>
              </w:rPr>
            </w:pPr>
          </w:p>
        </w:tc>
        <w:tc>
          <w:tcPr>
            <w:tcW w:w="0" w:type="auto"/>
            <w:tcBorders>
              <w:top w:val="nil"/>
              <w:left w:val="nil"/>
              <w:bottom w:val="single" w:sz="8" w:space="0" w:color="FFFFFF"/>
              <w:right w:val="single" w:sz="8" w:space="0" w:color="FFFFFF"/>
            </w:tcBorders>
            <w:shd w:val="clear" w:color="000000" w:fill="F2F2F2"/>
            <w:vAlign w:val="center"/>
          </w:tcPr>
          <w:p w14:paraId="2089DCF4" w14:textId="23529BF6" w:rsidR="00781DE6" w:rsidRPr="000F0B27" w:rsidRDefault="00781DE6" w:rsidP="00781DE6">
            <w:pPr>
              <w:spacing w:after="0"/>
              <w:jc w:val="right"/>
              <w:rPr>
                <w:rFonts w:eastAsia="Times New Roman" w:cs="Tahoma"/>
                <w:szCs w:val="20"/>
              </w:rPr>
            </w:pPr>
          </w:p>
        </w:tc>
        <w:tc>
          <w:tcPr>
            <w:tcW w:w="0" w:type="auto"/>
            <w:tcBorders>
              <w:top w:val="nil"/>
              <w:left w:val="nil"/>
              <w:bottom w:val="single" w:sz="8" w:space="0" w:color="FFFFFF"/>
              <w:right w:val="single" w:sz="8" w:space="0" w:color="FFFFFF"/>
            </w:tcBorders>
            <w:shd w:val="clear" w:color="000000" w:fill="F2F2F2"/>
            <w:vAlign w:val="center"/>
          </w:tcPr>
          <w:p w14:paraId="63EE4565" w14:textId="30074E46"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46E91BD7" w14:textId="36FF42DA" w:rsidR="00781DE6" w:rsidRPr="000F0B27" w:rsidRDefault="00781DE6" w:rsidP="00781DE6">
            <w:pPr>
              <w:spacing w:after="0"/>
              <w:jc w:val="right"/>
              <w:rPr>
                <w:rFonts w:eastAsia="Times New Roman" w:cs="Tahoma"/>
                <w:szCs w:val="20"/>
              </w:rPr>
            </w:pPr>
            <w:r>
              <w:rPr>
                <w:rFonts w:eastAsia="Times New Roman" w:cs="Tahoma"/>
                <w:szCs w:val="20"/>
                <w:lang w:val="en"/>
              </w:rPr>
              <w:t>423</w:t>
            </w:r>
          </w:p>
        </w:tc>
        <w:tc>
          <w:tcPr>
            <w:tcW w:w="0" w:type="auto"/>
            <w:tcBorders>
              <w:top w:val="nil"/>
              <w:left w:val="nil"/>
              <w:bottom w:val="single" w:sz="8" w:space="0" w:color="FFFFFF"/>
              <w:right w:val="nil"/>
            </w:tcBorders>
            <w:shd w:val="clear" w:color="000000" w:fill="F2F2F2"/>
            <w:vAlign w:val="center"/>
          </w:tcPr>
          <w:p w14:paraId="5BE6FD52" w14:textId="664E8FC5" w:rsidR="00781DE6" w:rsidRPr="000F0B27" w:rsidRDefault="00781DE6" w:rsidP="00781DE6">
            <w:pPr>
              <w:spacing w:after="0"/>
              <w:jc w:val="right"/>
              <w:rPr>
                <w:rFonts w:eastAsia="Times New Roman" w:cs="Tahoma"/>
                <w:bCs/>
                <w:szCs w:val="20"/>
              </w:rPr>
            </w:pPr>
            <w:r>
              <w:rPr>
                <w:rFonts w:eastAsia="Times New Roman" w:cs="Tahoma"/>
                <w:szCs w:val="20"/>
                <w:lang w:val="en"/>
              </w:rPr>
              <w:t>-423</w:t>
            </w:r>
          </w:p>
        </w:tc>
        <w:tc>
          <w:tcPr>
            <w:tcW w:w="0" w:type="auto"/>
            <w:tcBorders>
              <w:top w:val="nil"/>
              <w:left w:val="nil"/>
              <w:bottom w:val="single" w:sz="8" w:space="0" w:color="FFFFFF"/>
              <w:right w:val="single" w:sz="8" w:space="0" w:color="FFFFFF"/>
            </w:tcBorders>
            <w:shd w:val="clear" w:color="000000" w:fill="F2F2F2"/>
            <w:vAlign w:val="center"/>
          </w:tcPr>
          <w:p w14:paraId="77DDF360" w14:textId="1D15721C"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18CE95C6" w14:textId="50991DB4" w:rsidR="00781DE6" w:rsidRPr="000F0B27" w:rsidRDefault="00781DE6" w:rsidP="00781DE6">
            <w:pPr>
              <w:spacing w:after="0"/>
              <w:jc w:val="right"/>
              <w:rPr>
                <w:rFonts w:eastAsia="Times New Roman" w:cs="Tahoma"/>
                <w:bCs/>
                <w:szCs w:val="20"/>
              </w:rPr>
            </w:pPr>
          </w:p>
        </w:tc>
      </w:tr>
      <w:tr w:rsidR="00781DE6" w:rsidRPr="006361E4" w14:paraId="249DCE54"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700AC234" w14:textId="23D8B5DA" w:rsidR="00781DE6" w:rsidRPr="0047718C" w:rsidRDefault="00781DE6" w:rsidP="00781DE6">
            <w:pPr>
              <w:spacing w:after="0"/>
              <w:jc w:val="left"/>
              <w:rPr>
                <w:rFonts w:cs="Tahoma"/>
                <w:color w:val="000000"/>
                <w:szCs w:val="20"/>
                <w:lang w:val="en-US"/>
              </w:rPr>
            </w:pPr>
            <w:r>
              <w:rPr>
                <w:rFonts w:eastAsia="Times New Roman"/>
                <w:color w:val="000000"/>
                <w:szCs w:val="20"/>
                <w:lang w:val="en"/>
              </w:rPr>
              <w:t>Other comprehensive income: actuarial gains/losses</w:t>
            </w:r>
          </w:p>
        </w:tc>
        <w:tc>
          <w:tcPr>
            <w:tcW w:w="0" w:type="auto"/>
            <w:tcBorders>
              <w:top w:val="nil"/>
              <w:left w:val="nil"/>
              <w:bottom w:val="single" w:sz="8" w:space="0" w:color="FFFFFF"/>
              <w:right w:val="single" w:sz="8" w:space="0" w:color="FFFFFF"/>
            </w:tcBorders>
            <w:shd w:val="clear" w:color="000000" w:fill="F2F2F2"/>
            <w:vAlign w:val="center"/>
          </w:tcPr>
          <w:p w14:paraId="67C9470A" w14:textId="378BBCD5" w:rsidR="00781DE6" w:rsidRPr="0047718C" w:rsidRDefault="00781DE6" w:rsidP="00781DE6">
            <w:pPr>
              <w:spacing w:after="0"/>
              <w:jc w:val="right"/>
              <w:rPr>
                <w:rFonts w:eastAsia="Times New Roman" w:cs="Tahoma"/>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2FB7381B" w14:textId="3CCDA04F" w:rsidR="00781DE6" w:rsidRPr="0047718C" w:rsidRDefault="00781DE6" w:rsidP="00781DE6">
            <w:pPr>
              <w:spacing w:after="0"/>
              <w:jc w:val="right"/>
              <w:rPr>
                <w:rFonts w:eastAsia="Times New Roman" w:cs="Tahoma"/>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22F025BF" w14:textId="4A4ED542" w:rsidR="00781DE6" w:rsidRPr="000F0B27" w:rsidRDefault="00781DE6" w:rsidP="00781DE6">
            <w:pPr>
              <w:spacing w:after="0"/>
              <w:jc w:val="right"/>
              <w:rPr>
                <w:rFonts w:eastAsia="Times New Roman" w:cs="Tahoma"/>
                <w:bCs/>
                <w:szCs w:val="20"/>
              </w:rPr>
            </w:pPr>
            <w:r>
              <w:rPr>
                <w:rFonts w:eastAsia="Times New Roman" w:cs="Tahoma"/>
                <w:szCs w:val="20"/>
                <w:lang w:val="en"/>
              </w:rPr>
              <w:t>24</w:t>
            </w:r>
          </w:p>
        </w:tc>
        <w:tc>
          <w:tcPr>
            <w:tcW w:w="0" w:type="auto"/>
            <w:tcBorders>
              <w:top w:val="nil"/>
              <w:left w:val="nil"/>
              <w:bottom w:val="single" w:sz="8" w:space="0" w:color="FFFFFF"/>
              <w:right w:val="single" w:sz="8" w:space="0" w:color="FFFFFF"/>
            </w:tcBorders>
            <w:shd w:val="clear" w:color="000000" w:fill="F2F2F2"/>
            <w:vAlign w:val="center"/>
          </w:tcPr>
          <w:p w14:paraId="71E4E43B" w14:textId="028830CC" w:rsidR="00781DE6" w:rsidRPr="000F0B27" w:rsidRDefault="00781DE6" w:rsidP="00781DE6">
            <w:pPr>
              <w:spacing w:after="0"/>
              <w:jc w:val="right"/>
              <w:rPr>
                <w:rFonts w:eastAsia="Times New Roman" w:cs="Tahoma"/>
                <w:szCs w:val="20"/>
              </w:rPr>
            </w:pPr>
          </w:p>
        </w:tc>
        <w:tc>
          <w:tcPr>
            <w:tcW w:w="0" w:type="auto"/>
            <w:tcBorders>
              <w:top w:val="nil"/>
              <w:left w:val="nil"/>
              <w:bottom w:val="single" w:sz="8" w:space="0" w:color="FFFFFF"/>
              <w:right w:val="nil"/>
            </w:tcBorders>
            <w:shd w:val="clear" w:color="000000" w:fill="F2F2F2"/>
            <w:vAlign w:val="center"/>
          </w:tcPr>
          <w:p w14:paraId="254D4F41" w14:textId="264798E4" w:rsidR="00781DE6" w:rsidRPr="000F0B27" w:rsidRDefault="00781DE6" w:rsidP="00781DE6">
            <w:pPr>
              <w:spacing w:after="0"/>
              <w:jc w:val="right"/>
              <w:rPr>
                <w:rFonts w:eastAsia="Times New Roman" w:cs="Tahoma"/>
                <w:bCs/>
                <w:szCs w:val="20"/>
              </w:rPr>
            </w:pPr>
            <w:r>
              <w:rPr>
                <w:rFonts w:eastAsia="Times New Roman" w:cs="Tahoma"/>
                <w:szCs w:val="20"/>
                <w:lang w:val="en"/>
              </w:rPr>
              <w:t>-385</w:t>
            </w:r>
          </w:p>
        </w:tc>
        <w:tc>
          <w:tcPr>
            <w:tcW w:w="0" w:type="auto"/>
            <w:tcBorders>
              <w:top w:val="nil"/>
              <w:left w:val="nil"/>
              <w:bottom w:val="single" w:sz="8" w:space="0" w:color="FFFFFF"/>
              <w:right w:val="single" w:sz="8" w:space="0" w:color="FFFFFF"/>
            </w:tcBorders>
            <w:shd w:val="clear" w:color="000000" w:fill="F2F2F2"/>
            <w:vAlign w:val="center"/>
          </w:tcPr>
          <w:p w14:paraId="75148F16" w14:textId="302B271C" w:rsidR="00781DE6" w:rsidRPr="000F0B27"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30C22F50" w14:textId="630E7118" w:rsidR="00781DE6" w:rsidRPr="000F0B27" w:rsidRDefault="00781DE6" w:rsidP="00781DE6">
            <w:pPr>
              <w:spacing w:after="0"/>
              <w:jc w:val="right"/>
              <w:rPr>
                <w:rFonts w:eastAsia="Times New Roman" w:cs="Tahoma"/>
                <w:bCs/>
                <w:szCs w:val="20"/>
              </w:rPr>
            </w:pPr>
            <w:r>
              <w:rPr>
                <w:rFonts w:eastAsia="Times New Roman" w:cs="Tahoma"/>
                <w:szCs w:val="20"/>
                <w:lang w:val="en"/>
              </w:rPr>
              <w:t>-361</w:t>
            </w:r>
          </w:p>
        </w:tc>
      </w:tr>
      <w:tr w:rsidR="00781DE6" w:rsidRPr="00781DE6" w14:paraId="777A7119" w14:textId="77777777" w:rsidTr="004E1F12">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5501442E" w14:textId="1753C78B" w:rsidR="00781DE6" w:rsidRPr="00781DE6" w:rsidRDefault="00781DE6" w:rsidP="00781DE6">
            <w:pPr>
              <w:spacing w:after="0"/>
              <w:jc w:val="left"/>
              <w:rPr>
                <w:rFonts w:cs="Tahoma"/>
                <w:b/>
                <w:color w:val="000000"/>
                <w:szCs w:val="20"/>
              </w:rPr>
            </w:pPr>
            <w:r>
              <w:rPr>
                <w:rFonts w:eastAsia="Times New Roman"/>
                <w:b/>
                <w:bCs/>
                <w:color w:val="000000"/>
                <w:szCs w:val="20"/>
                <w:lang w:val="en"/>
              </w:rPr>
              <w:t>Equity as at</w:t>
            </w:r>
            <w:r>
              <w:rPr>
                <w:rFonts w:eastAsia="Times New Roman"/>
                <w:color w:val="000000"/>
                <w:szCs w:val="20"/>
                <w:lang w:val="en"/>
              </w:rPr>
              <w:t xml:space="preserve"> </w:t>
            </w:r>
            <w:r>
              <w:rPr>
                <w:rFonts w:eastAsia="Times New Roman"/>
                <w:b/>
                <w:bCs/>
                <w:color w:val="000000"/>
                <w:szCs w:val="20"/>
                <w:lang w:val="en"/>
              </w:rPr>
              <w:t>31.12.2024</w:t>
            </w:r>
          </w:p>
        </w:tc>
        <w:tc>
          <w:tcPr>
            <w:tcW w:w="0" w:type="auto"/>
            <w:tcBorders>
              <w:top w:val="nil"/>
              <w:left w:val="nil"/>
              <w:bottom w:val="single" w:sz="8" w:space="0" w:color="FFFFFF"/>
              <w:right w:val="single" w:sz="8" w:space="0" w:color="FFFFFF"/>
            </w:tcBorders>
            <w:shd w:val="clear" w:color="000000" w:fill="F2F2F2"/>
            <w:vAlign w:val="center"/>
          </w:tcPr>
          <w:p w14:paraId="2CA1867B" w14:textId="24B1D75B" w:rsidR="00781DE6" w:rsidRPr="00781DE6" w:rsidRDefault="00781DE6" w:rsidP="00781DE6">
            <w:pPr>
              <w:spacing w:after="0"/>
              <w:jc w:val="right"/>
              <w:rPr>
                <w:rFonts w:eastAsia="Times New Roman" w:cs="Tahoma"/>
                <w:b/>
                <w:szCs w:val="20"/>
              </w:rPr>
            </w:pPr>
            <w:r>
              <w:rPr>
                <w:rFonts w:eastAsia="Times New Roman" w:cs="Tahoma"/>
                <w:b/>
                <w:bCs/>
                <w:szCs w:val="20"/>
                <w:lang w:val="en"/>
              </w:rPr>
              <w:t>875</w:t>
            </w:r>
          </w:p>
        </w:tc>
        <w:tc>
          <w:tcPr>
            <w:tcW w:w="0" w:type="auto"/>
            <w:tcBorders>
              <w:top w:val="nil"/>
              <w:left w:val="nil"/>
              <w:bottom w:val="single" w:sz="8" w:space="0" w:color="FFFFFF"/>
              <w:right w:val="single" w:sz="8" w:space="0" w:color="FFFFFF"/>
            </w:tcBorders>
            <w:shd w:val="clear" w:color="000000" w:fill="F2F2F2"/>
            <w:vAlign w:val="center"/>
          </w:tcPr>
          <w:p w14:paraId="4BB0FA7E" w14:textId="28FE63C5" w:rsidR="00781DE6" w:rsidRPr="00781DE6" w:rsidRDefault="00781DE6" w:rsidP="00781DE6">
            <w:pPr>
              <w:spacing w:after="0"/>
              <w:jc w:val="right"/>
              <w:rPr>
                <w:rFonts w:eastAsia="Times New Roman" w:cs="Tahoma"/>
                <w:b/>
                <w:szCs w:val="20"/>
              </w:rPr>
            </w:pPr>
            <w:r>
              <w:rPr>
                <w:rFonts w:eastAsia="Times New Roman" w:cs="Tahoma"/>
                <w:b/>
                <w:bCs/>
                <w:szCs w:val="20"/>
                <w:lang w:val="en"/>
              </w:rPr>
              <w:t>69,767</w:t>
            </w:r>
          </w:p>
        </w:tc>
        <w:tc>
          <w:tcPr>
            <w:tcW w:w="0" w:type="auto"/>
            <w:tcBorders>
              <w:top w:val="nil"/>
              <w:left w:val="nil"/>
              <w:bottom w:val="single" w:sz="8" w:space="0" w:color="FFFFFF"/>
              <w:right w:val="single" w:sz="8" w:space="0" w:color="FFFFFF"/>
            </w:tcBorders>
            <w:shd w:val="clear" w:color="000000" w:fill="F2F2F2"/>
            <w:vAlign w:val="center"/>
          </w:tcPr>
          <w:p w14:paraId="5F869D7F" w14:textId="258D8F82" w:rsidR="00781DE6" w:rsidRPr="00781DE6" w:rsidRDefault="00781DE6" w:rsidP="00781DE6">
            <w:pPr>
              <w:spacing w:after="0"/>
              <w:jc w:val="right"/>
              <w:rPr>
                <w:rFonts w:eastAsia="Times New Roman" w:cs="Tahoma"/>
                <w:b/>
                <w:bCs/>
                <w:szCs w:val="20"/>
              </w:rPr>
            </w:pPr>
            <w:r>
              <w:rPr>
                <w:rFonts w:eastAsia="Times New Roman" w:cs="Tahoma"/>
                <w:b/>
                <w:bCs/>
                <w:szCs w:val="20"/>
                <w:lang w:val="en"/>
              </w:rPr>
              <w:t>132</w:t>
            </w:r>
          </w:p>
        </w:tc>
        <w:tc>
          <w:tcPr>
            <w:tcW w:w="0" w:type="auto"/>
            <w:tcBorders>
              <w:top w:val="nil"/>
              <w:left w:val="nil"/>
              <w:bottom w:val="single" w:sz="8" w:space="0" w:color="FFFFFF"/>
              <w:right w:val="single" w:sz="8" w:space="0" w:color="FFFFFF"/>
            </w:tcBorders>
            <w:shd w:val="clear" w:color="000000" w:fill="F2F2F2"/>
            <w:vAlign w:val="center"/>
          </w:tcPr>
          <w:p w14:paraId="4A54F64A" w14:textId="5F01EBAD" w:rsidR="00781DE6" w:rsidRPr="00781DE6" w:rsidRDefault="00781DE6" w:rsidP="00781DE6">
            <w:pPr>
              <w:spacing w:after="0"/>
              <w:jc w:val="right"/>
              <w:rPr>
                <w:rFonts w:eastAsia="Times New Roman" w:cs="Tahoma"/>
                <w:b/>
                <w:szCs w:val="20"/>
              </w:rPr>
            </w:pPr>
            <w:r>
              <w:rPr>
                <w:rFonts w:eastAsia="Times New Roman" w:cs="Tahoma"/>
                <w:b/>
                <w:bCs/>
                <w:szCs w:val="20"/>
                <w:lang w:val="en"/>
              </w:rPr>
              <w:t>104,236</w:t>
            </w:r>
          </w:p>
        </w:tc>
        <w:tc>
          <w:tcPr>
            <w:tcW w:w="0" w:type="auto"/>
            <w:tcBorders>
              <w:top w:val="nil"/>
              <w:left w:val="nil"/>
              <w:bottom w:val="single" w:sz="8" w:space="0" w:color="FFFFFF"/>
              <w:right w:val="nil"/>
            </w:tcBorders>
            <w:shd w:val="clear" w:color="000000" w:fill="F2F2F2"/>
            <w:vAlign w:val="center"/>
          </w:tcPr>
          <w:p w14:paraId="16D22335" w14:textId="52791EEE" w:rsidR="00781DE6" w:rsidRPr="00781DE6" w:rsidRDefault="00781DE6" w:rsidP="00781DE6">
            <w:pPr>
              <w:spacing w:after="0"/>
              <w:jc w:val="right"/>
              <w:rPr>
                <w:rFonts w:eastAsia="Times New Roman" w:cs="Tahoma"/>
                <w:b/>
                <w:bCs/>
                <w:szCs w:val="20"/>
              </w:rPr>
            </w:pPr>
            <w:r>
              <w:rPr>
                <w:rFonts w:eastAsia="Times New Roman" w:cs="Tahoma"/>
                <w:b/>
                <w:bCs/>
                <w:szCs w:val="20"/>
                <w:lang w:val="en"/>
              </w:rPr>
              <w:t>-385</w:t>
            </w:r>
          </w:p>
        </w:tc>
        <w:tc>
          <w:tcPr>
            <w:tcW w:w="0" w:type="auto"/>
            <w:tcBorders>
              <w:top w:val="nil"/>
              <w:left w:val="nil"/>
              <w:bottom w:val="single" w:sz="8" w:space="0" w:color="FFFFFF"/>
              <w:right w:val="single" w:sz="8" w:space="0" w:color="FFFFFF"/>
            </w:tcBorders>
            <w:shd w:val="clear" w:color="000000" w:fill="F2F2F2"/>
            <w:vAlign w:val="center"/>
          </w:tcPr>
          <w:p w14:paraId="387956F7" w14:textId="48A163C7" w:rsidR="00781DE6" w:rsidRPr="00781DE6" w:rsidRDefault="00781DE6" w:rsidP="00781DE6">
            <w:pPr>
              <w:spacing w:after="0"/>
              <w:jc w:val="right"/>
              <w:rPr>
                <w:rFonts w:eastAsia="Times New Roman" w:cs="Tahoma"/>
                <w:b/>
                <w:bCs/>
                <w:szCs w:val="20"/>
              </w:rPr>
            </w:pPr>
            <w:r>
              <w:rPr>
                <w:rFonts w:eastAsia="Times New Roman" w:cs="Tahoma"/>
                <w:b/>
                <w:bCs/>
                <w:szCs w:val="20"/>
                <w:lang w:val="en"/>
              </w:rPr>
              <w:t>-4,083</w:t>
            </w:r>
          </w:p>
        </w:tc>
        <w:tc>
          <w:tcPr>
            <w:tcW w:w="0" w:type="auto"/>
            <w:tcBorders>
              <w:top w:val="nil"/>
              <w:left w:val="nil"/>
              <w:bottom w:val="single" w:sz="8" w:space="0" w:color="FFFFFF"/>
              <w:right w:val="single" w:sz="8" w:space="0" w:color="FFFFFF"/>
            </w:tcBorders>
            <w:shd w:val="clear" w:color="000000" w:fill="F2F2F2"/>
            <w:vAlign w:val="center"/>
          </w:tcPr>
          <w:p w14:paraId="220A12A8" w14:textId="0F964374" w:rsidR="00781DE6" w:rsidRPr="00781DE6" w:rsidRDefault="00781DE6" w:rsidP="00781DE6">
            <w:pPr>
              <w:spacing w:after="0"/>
              <w:jc w:val="right"/>
              <w:rPr>
                <w:rFonts w:eastAsia="Times New Roman" w:cs="Tahoma"/>
                <w:b/>
                <w:bCs/>
                <w:szCs w:val="20"/>
              </w:rPr>
            </w:pPr>
            <w:r>
              <w:rPr>
                <w:rFonts w:eastAsia="Times New Roman" w:cs="Tahoma"/>
                <w:b/>
                <w:bCs/>
                <w:szCs w:val="20"/>
                <w:lang w:val="en"/>
              </w:rPr>
              <w:t>170,542</w:t>
            </w:r>
          </w:p>
        </w:tc>
      </w:tr>
      <w:tr w:rsidR="00781DE6" w:rsidRPr="006361E4" w14:paraId="2ED0B090" w14:textId="77777777" w:rsidTr="004E1F12">
        <w:trPr>
          <w:trHeight w:val="319"/>
        </w:trPr>
        <w:tc>
          <w:tcPr>
            <w:tcW w:w="0" w:type="auto"/>
            <w:gridSpan w:val="8"/>
            <w:tcBorders>
              <w:top w:val="single" w:sz="8" w:space="0" w:color="FFFFFF"/>
              <w:left w:val="single" w:sz="8" w:space="0" w:color="FFFFFF"/>
              <w:bottom w:val="single" w:sz="8" w:space="0" w:color="FFFFFF"/>
              <w:right w:val="single" w:sz="8" w:space="0" w:color="FFFFFF"/>
            </w:tcBorders>
            <w:shd w:val="clear" w:color="000000" w:fill="D9D9D9"/>
          </w:tcPr>
          <w:p w14:paraId="5CF14429" w14:textId="6D4091EC" w:rsidR="00781DE6" w:rsidRPr="006361E4" w:rsidRDefault="00781DE6" w:rsidP="00781DE6">
            <w:pPr>
              <w:spacing w:after="0"/>
              <w:jc w:val="center"/>
              <w:rPr>
                <w:rFonts w:eastAsia="Times New Roman" w:cs="Tahoma"/>
                <w:b/>
                <w:bCs/>
                <w:color w:val="000000"/>
                <w:szCs w:val="20"/>
              </w:rPr>
            </w:pPr>
            <w:r>
              <w:rPr>
                <w:rFonts w:eastAsia="Times New Roman" w:cs="Tahoma"/>
                <w:b/>
                <w:bCs/>
                <w:szCs w:val="20"/>
                <w:lang w:val="en"/>
              </w:rPr>
              <w:t>Three months ended 31 March 2024</w:t>
            </w:r>
          </w:p>
        </w:tc>
      </w:tr>
      <w:tr w:rsidR="00781DE6" w:rsidRPr="006361E4" w14:paraId="1AEFC486"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hideMark/>
          </w:tcPr>
          <w:p w14:paraId="17124BB9" w14:textId="4B9FE750" w:rsidR="00781DE6" w:rsidRPr="00334340" w:rsidRDefault="00781DE6" w:rsidP="00781DE6">
            <w:pPr>
              <w:spacing w:after="0"/>
              <w:jc w:val="left"/>
              <w:rPr>
                <w:rFonts w:eastAsia="Times New Roman" w:cs="Tahoma"/>
                <w:b/>
                <w:bCs/>
                <w:color w:val="000000"/>
                <w:szCs w:val="20"/>
              </w:rPr>
            </w:pPr>
            <w:r>
              <w:rPr>
                <w:rFonts w:eastAsia="Times New Roman" w:cs="Tahoma"/>
                <w:b/>
                <w:bCs/>
                <w:color w:val="000000"/>
                <w:szCs w:val="20"/>
                <w:lang w:val="en"/>
              </w:rPr>
              <w:t>Equity as at 01.01.2024</w:t>
            </w:r>
          </w:p>
        </w:tc>
        <w:tc>
          <w:tcPr>
            <w:tcW w:w="0" w:type="auto"/>
            <w:tcBorders>
              <w:top w:val="nil"/>
              <w:left w:val="nil"/>
              <w:bottom w:val="single" w:sz="8" w:space="0" w:color="FFFFFF"/>
              <w:right w:val="single" w:sz="8" w:space="0" w:color="FFFFFF"/>
            </w:tcBorders>
            <w:shd w:val="clear" w:color="000000" w:fill="F2F2F2"/>
            <w:vAlign w:val="center"/>
          </w:tcPr>
          <w:p w14:paraId="33EFAFA8" w14:textId="09FB10AE" w:rsidR="00781DE6" w:rsidRPr="00334340" w:rsidRDefault="00781DE6" w:rsidP="00781DE6">
            <w:pPr>
              <w:spacing w:after="0"/>
              <w:jc w:val="right"/>
              <w:rPr>
                <w:rFonts w:eastAsia="Times New Roman" w:cs="Tahoma"/>
                <w:b/>
                <w:bCs/>
                <w:color w:val="000000"/>
                <w:szCs w:val="20"/>
              </w:rPr>
            </w:pPr>
            <w:r>
              <w:rPr>
                <w:rFonts w:eastAsia="Times New Roman" w:cs="Tahoma"/>
                <w:b/>
                <w:bCs/>
                <w:color w:val="000000"/>
                <w:szCs w:val="20"/>
                <w:lang w:val="en"/>
              </w:rPr>
              <w:t>729</w:t>
            </w:r>
          </w:p>
        </w:tc>
        <w:tc>
          <w:tcPr>
            <w:tcW w:w="0" w:type="auto"/>
            <w:tcBorders>
              <w:top w:val="nil"/>
              <w:left w:val="nil"/>
              <w:bottom w:val="single" w:sz="8" w:space="0" w:color="FFFFFF"/>
              <w:right w:val="single" w:sz="8" w:space="0" w:color="FFFFFF"/>
            </w:tcBorders>
            <w:shd w:val="clear" w:color="000000" w:fill="F2F2F2"/>
            <w:vAlign w:val="center"/>
          </w:tcPr>
          <w:p w14:paraId="0D328365" w14:textId="3F2D7DF1" w:rsidR="00781DE6" w:rsidRPr="00334340" w:rsidRDefault="00781DE6" w:rsidP="00781DE6">
            <w:pPr>
              <w:spacing w:after="0"/>
              <w:jc w:val="right"/>
              <w:rPr>
                <w:rFonts w:eastAsia="Times New Roman" w:cs="Tahoma"/>
                <w:b/>
                <w:bCs/>
                <w:color w:val="000000"/>
                <w:szCs w:val="20"/>
              </w:rPr>
            </w:pPr>
            <w:r>
              <w:rPr>
                <w:rFonts w:eastAsia="Times New Roman" w:cs="Tahoma"/>
                <w:b/>
                <w:bCs/>
                <w:szCs w:val="20"/>
                <w:lang w:val="en"/>
              </w:rPr>
              <w:t>71,075</w:t>
            </w:r>
          </w:p>
        </w:tc>
        <w:tc>
          <w:tcPr>
            <w:tcW w:w="0" w:type="auto"/>
            <w:tcBorders>
              <w:top w:val="nil"/>
              <w:left w:val="nil"/>
              <w:bottom w:val="single" w:sz="8" w:space="0" w:color="FFFFFF"/>
              <w:right w:val="single" w:sz="8" w:space="0" w:color="FFFFFF"/>
            </w:tcBorders>
            <w:shd w:val="clear" w:color="000000" w:fill="F2F2F2"/>
            <w:vAlign w:val="center"/>
          </w:tcPr>
          <w:p w14:paraId="65E7787B" w14:textId="33A3CD19" w:rsidR="00781DE6" w:rsidRPr="00334340" w:rsidRDefault="00781DE6" w:rsidP="00781DE6">
            <w:pPr>
              <w:spacing w:after="0"/>
              <w:jc w:val="right"/>
              <w:rPr>
                <w:rFonts w:eastAsia="Times New Roman" w:cs="Tahoma"/>
                <w:b/>
                <w:bCs/>
                <w:color w:val="000000"/>
                <w:szCs w:val="20"/>
              </w:rPr>
            </w:pPr>
            <w:r>
              <w:rPr>
                <w:rFonts w:eastAsia="Times New Roman" w:cs="Tahoma"/>
                <w:b/>
                <w:bCs/>
                <w:szCs w:val="20"/>
                <w:lang w:val="en"/>
              </w:rPr>
              <w:t>108</w:t>
            </w:r>
          </w:p>
        </w:tc>
        <w:tc>
          <w:tcPr>
            <w:tcW w:w="0" w:type="auto"/>
            <w:tcBorders>
              <w:top w:val="nil"/>
              <w:left w:val="nil"/>
              <w:bottom w:val="single" w:sz="8" w:space="0" w:color="FFFFFF"/>
              <w:right w:val="single" w:sz="8" w:space="0" w:color="FFFFFF"/>
            </w:tcBorders>
            <w:shd w:val="clear" w:color="000000" w:fill="F2F2F2"/>
            <w:vAlign w:val="center"/>
          </w:tcPr>
          <w:p w14:paraId="7C05E8C3" w14:textId="4F586EF9" w:rsidR="00781DE6" w:rsidRPr="00334340" w:rsidRDefault="00781DE6" w:rsidP="00781DE6">
            <w:pPr>
              <w:spacing w:after="0"/>
              <w:jc w:val="right"/>
              <w:rPr>
                <w:rFonts w:eastAsia="Times New Roman" w:cs="Tahoma"/>
                <w:b/>
                <w:bCs/>
                <w:color w:val="000000"/>
                <w:szCs w:val="20"/>
              </w:rPr>
            </w:pPr>
            <w:r>
              <w:rPr>
                <w:rFonts w:eastAsia="Times New Roman"/>
                <w:b/>
                <w:bCs/>
                <w:color w:val="000000"/>
                <w:szCs w:val="20"/>
                <w:lang w:val="en"/>
              </w:rPr>
              <w:t>128,827</w:t>
            </w:r>
          </w:p>
        </w:tc>
        <w:tc>
          <w:tcPr>
            <w:tcW w:w="0" w:type="auto"/>
            <w:tcBorders>
              <w:top w:val="nil"/>
              <w:left w:val="nil"/>
              <w:bottom w:val="single" w:sz="8" w:space="0" w:color="FFFFFF"/>
              <w:right w:val="nil"/>
            </w:tcBorders>
            <w:shd w:val="clear" w:color="000000" w:fill="F2F2F2"/>
            <w:vAlign w:val="center"/>
          </w:tcPr>
          <w:p w14:paraId="164FFCEA" w14:textId="0EA61FED" w:rsidR="00781DE6" w:rsidRPr="00334340" w:rsidRDefault="00781DE6" w:rsidP="00781DE6">
            <w:pPr>
              <w:spacing w:after="0"/>
              <w:jc w:val="right"/>
              <w:rPr>
                <w:rFonts w:eastAsia="Times New Roman" w:cs="Tahoma"/>
                <w:b/>
                <w:bCs/>
                <w:color w:val="000000"/>
                <w:szCs w:val="20"/>
              </w:rPr>
            </w:pPr>
            <w:r>
              <w:rPr>
                <w:rFonts w:eastAsia="Times New Roman"/>
                <w:b/>
                <w:bCs/>
                <w:color w:val="000000"/>
                <w:szCs w:val="20"/>
                <w:lang w:val="en"/>
              </w:rPr>
              <w:t>423</w:t>
            </w:r>
          </w:p>
        </w:tc>
        <w:tc>
          <w:tcPr>
            <w:tcW w:w="0" w:type="auto"/>
            <w:tcBorders>
              <w:top w:val="nil"/>
              <w:left w:val="nil"/>
              <w:bottom w:val="single" w:sz="8" w:space="0" w:color="FFFFFF"/>
              <w:right w:val="single" w:sz="8" w:space="0" w:color="FFFFFF"/>
            </w:tcBorders>
            <w:shd w:val="clear" w:color="000000" w:fill="F2F2F2"/>
            <w:vAlign w:val="center"/>
          </w:tcPr>
          <w:p w14:paraId="09BF7821" w14:textId="162375EE" w:rsidR="00781DE6" w:rsidRPr="00334340" w:rsidRDefault="00781DE6" w:rsidP="00781DE6">
            <w:pPr>
              <w:spacing w:after="0"/>
              <w:jc w:val="right"/>
              <w:rPr>
                <w:rFonts w:eastAsia="Times New Roman" w:cs="Tahoma"/>
                <w:b/>
                <w:bCs/>
                <w:color w:val="000000"/>
                <w:szCs w:val="20"/>
              </w:rPr>
            </w:pPr>
            <w:r>
              <w:rPr>
                <w:rFonts w:eastAsia="Times New Roman"/>
                <w:b/>
                <w:bCs/>
                <w:color w:val="000000"/>
                <w:szCs w:val="20"/>
                <w:lang w:val="en"/>
              </w:rPr>
              <w:t>-2,982</w:t>
            </w:r>
          </w:p>
        </w:tc>
        <w:tc>
          <w:tcPr>
            <w:tcW w:w="0" w:type="auto"/>
            <w:tcBorders>
              <w:top w:val="nil"/>
              <w:left w:val="nil"/>
              <w:bottom w:val="single" w:sz="8" w:space="0" w:color="FFFFFF"/>
              <w:right w:val="single" w:sz="8" w:space="0" w:color="FFFFFF"/>
            </w:tcBorders>
            <w:shd w:val="clear" w:color="000000" w:fill="F2F2F2"/>
            <w:vAlign w:val="center"/>
          </w:tcPr>
          <w:p w14:paraId="11704410" w14:textId="06CDAC13" w:rsidR="00781DE6" w:rsidRPr="00334340" w:rsidRDefault="00781DE6" w:rsidP="00781DE6">
            <w:pPr>
              <w:spacing w:after="0"/>
              <w:jc w:val="right"/>
              <w:rPr>
                <w:rFonts w:eastAsia="Times New Roman" w:cs="Tahoma"/>
                <w:b/>
                <w:bCs/>
                <w:color w:val="000000"/>
                <w:szCs w:val="20"/>
              </w:rPr>
            </w:pPr>
            <w:r>
              <w:rPr>
                <w:rFonts w:eastAsia="Times New Roman"/>
                <w:b/>
                <w:bCs/>
                <w:color w:val="000000"/>
                <w:szCs w:val="20"/>
                <w:lang w:val="en"/>
              </w:rPr>
              <w:t>198,180</w:t>
            </w:r>
          </w:p>
        </w:tc>
      </w:tr>
      <w:tr w:rsidR="00781DE6" w:rsidRPr="006361E4" w14:paraId="61D7B327"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2998A38C" w14:textId="0A9E0BCE" w:rsidR="00781DE6" w:rsidRPr="0047718C" w:rsidRDefault="00781DE6" w:rsidP="00781DE6">
            <w:pPr>
              <w:spacing w:after="0"/>
              <w:jc w:val="left"/>
              <w:rPr>
                <w:rFonts w:eastAsia="Times New Roman" w:cs="Tahoma"/>
                <w:b/>
                <w:bCs/>
                <w:color w:val="000000"/>
                <w:szCs w:val="20"/>
                <w:lang w:val="en-US"/>
              </w:rPr>
            </w:pPr>
            <w:r>
              <w:rPr>
                <w:rFonts w:eastAsia="Times New Roman"/>
                <w:color w:val="000000"/>
                <w:szCs w:val="20"/>
                <w:lang w:val="en"/>
              </w:rPr>
              <w:lastRenderedPageBreak/>
              <w:t>Correction of errors from previous years</w:t>
            </w:r>
          </w:p>
        </w:tc>
        <w:tc>
          <w:tcPr>
            <w:tcW w:w="0" w:type="auto"/>
            <w:tcBorders>
              <w:top w:val="nil"/>
              <w:left w:val="nil"/>
              <w:bottom w:val="single" w:sz="8" w:space="0" w:color="FFFFFF"/>
              <w:right w:val="single" w:sz="8" w:space="0" w:color="FFFFFF"/>
            </w:tcBorders>
            <w:shd w:val="clear" w:color="000000" w:fill="F2F2F2"/>
            <w:vAlign w:val="center"/>
          </w:tcPr>
          <w:p w14:paraId="5FC6EC74" w14:textId="77777777" w:rsidR="00781DE6" w:rsidRPr="0047718C" w:rsidRDefault="00781DE6" w:rsidP="00781DE6">
            <w:pPr>
              <w:spacing w:after="0"/>
              <w:jc w:val="right"/>
              <w:rPr>
                <w:rFonts w:eastAsia="Times New Roman" w:cs="Tahoma"/>
                <w:bCs/>
                <w:color w:val="000000"/>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6D69F9A0" w14:textId="77777777"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159A6703" w14:textId="77777777"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5F6EA98B" w14:textId="2368404C" w:rsidR="00781DE6" w:rsidRPr="003321E9" w:rsidRDefault="00781DE6" w:rsidP="00781DE6">
            <w:pPr>
              <w:spacing w:after="0"/>
              <w:jc w:val="right"/>
              <w:rPr>
                <w:rFonts w:eastAsia="Times New Roman"/>
                <w:bCs/>
                <w:color w:val="000000"/>
                <w:szCs w:val="20"/>
              </w:rPr>
            </w:pPr>
            <w:r>
              <w:rPr>
                <w:rFonts w:eastAsia="Times New Roman"/>
                <w:color w:val="000000"/>
                <w:szCs w:val="20"/>
                <w:lang w:val="en"/>
              </w:rPr>
              <w:t>-19,675</w:t>
            </w:r>
          </w:p>
        </w:tc>
        <w:tc>
          <w:tcPr>
            <w:tcW w:w="0" w:type="auto"/>
            <w:tcBorders>
              <w:top w:val="nil"/>
              <w:left w:val="nil"/>
              <w:bottom w:val="single" w:sz="8" w:space="0" w:color="FFFFFF"/>
              <w:right w:val="nil"/>
            </w:tcBorders>
            <w:shd w:val="clear" w:color="000000" w:fill="F2F2F2"/>
            <w:vAlign w:val="center"/>
          </w:tcPr>
          <w:p w14:paraId="336B0FF7" w14:textId="77777777" w:rsidR="00781DE6" w:rsidRPr="003321E9" w:rsidRDefault="00781DE6" w:rsidP="00781DE6">
            <w:pPr>
              <w:spacing w:after="0"/>
              <w:jc w:val="right"/>
              <w:rPr>
                <w:rFonts w:eastAsia="Times New Roman"/>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2D5041BC" w14:textId="7FBB4746" w:rsidR="00781DE6" w:rsidRPr="003321E9" w:rsidRDefault="00781DE6" w:rsidP="00781DE6">
            <w:pPr>
              <w:spacing w:after="0"/>
              <w:jc w:val="right"/>
              <w:rPr>
                <w:rFonts w:eastAsia="Times New Roman"/>
                <w:bCs/>
                <w:color w:val="000000"/>
                <w:szCs w:val="20"/>
              </w:rPr>
            </w:pPr>
            <w:r>
              <w:rPr>
                <w:rFonts w:eastAsia="Times New Roman"/>
                <w:color w:val="000000"/>
                <w:szCs w:val="20"/>
                <w:lang w:val="en"/>
              </w:rPr>
              <w:t>-2,307</w:t>
            </w:r>
          </w:p>
        </w:tc>
        <w:tc>
          <w:tcPr>
            <w:tcW w:w="0" w:type="auto"/>
            <w:tcBorders>
              <w:top w:val="nil"/>
              <w:left w:val="nil"/>
              <w:bottom w:val="single" w:sz="8" w:space="0" w:color="FFFFFF"/>
              <w:right w:val="single" w:sz="8" w:space="0" w:color="FFFFFF"/>
            </w:tcBorders>
            <w:shd w:val="clear" w:color="000000" w:fill="F2F2F2"/>
            <w:vAlign w:val="center"/>
          </w:tcPr>
          <w:p w14:paraId="7AF69C50" w14:textId="59503258" w:rsidR="00781DE6" w:rsidRPr="003321E9" w:rsidRDefault="00781DE6" w:rsidP="00781DE6">
            <w:pPr>
              <w:spacing w:after="0"/>
              <w:jc w:val="right"/>
              <w:rPr>
                <w:rFonts w:eastAsia="Times New Roman"/>
                <w:bCs/>
                <w:color w:val="000000"/>
                <w:szCs w:val="20"/>
              </w:rPr>
            </w:pPr>
            <w:r>
              <w:rPr>
                <w:rFonts w:eastAsia="Times New Roman"/>
                <w:color w:val="000000"/>
                <w:szCs w:val="20"/>
                <w:lang w:val="en"/>
              </w:rPr>
              <w:t>-19,675</w:t>
            </w:r>
          </w:p>
        </w:tc>
      </w:tr>
      <w:tr w:rsidR="00781DE6" w:rsidRPr="006361E4" w14:paraId="6047E1EC"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6035C6EB" w14:textId="6C37A0D2" w:rsidR="00781DE6" w:rsidRPr="0047718C" w:rsidRDefault="00781DE6" w:rsidP="00781DE6">
            <w:pPr>
              <w:spacing w:after="0"/>
              <w:jc w:val="left"/>
              <w:rPr>
                <w:rFonts w:eastAsia="Times New Roman" w:cs="Tahoma"/>
                <w:b/>
                <w:bCs/>
                <w:color w:val="000000"/>
                <w:szCs w:val="20"/>
                <w:lang w:val="en-US"/>
              </w:rPr>
            </w:pPr>
            <w:r>
              <w:rPr>
                <w:rFonts w:eastAsia="Times New Roman"/>
                <w:b/>
                <w:bCs/>
                <w:color w:val="000000"/>
                <w:szCs w:val="20"/>
                <w:lang w:val="en"/>
              </w:rPr>
              <w:t>Equity as at 01.01.2023 after corrections</w:t>
            </w:r>
          </w:p>
        </w:tc>
        <w:tc>
          <w:tcPr>
            <w:tcW w:w="0" w:type="auto"/>
            <w:tcBorders>
              <w:top w:val="nil"/>
              <w:left w:val="nil"/>
              <w:bottom w:val="single" w:sz="8" w:space="0" w:color="FFFFFF"/>
              <w:right w:val="single" w:sz="8" w:space="0" w:color="FFFFFF"/>
            </w:tcBorders>
            <w:shd w:val="clear" w:color="000000" w:fill="F2F2F2"/>
            <w:vAlign w:val="center"/>
          </w:tcPr>
          <w:p w14:paraId="0A1D1F48" w14:textId="49F7CD07" w:rsidR="00781DE6" w:rsidRPr="00334340" w:rsidRDefault="005561BE" w:rsidP="00781DE6">
            <w:pPr>
              <w:spacing w:after="0"/>
              <w:jc w:val="right"/>
              <w:rPr>
                <w:rFonts w:eastAsia="Times New Roman" w:cs="Tahoma"/>
                <w:b/>
                <w:bCs/>
                <w:color w:val="000000"/>
                <w:szCs w:val="20"/>
              </w:rPr>
            </w:pPr>
            <w:r>
              <w:rPr>
                <w:rFonts w:eastAsia="Times New Roman" w:cs="Tahoma"/>
                <w:b/>
                <w:bCs/>
                <w:color w:val="000000"/>
                <w:szCs w:val="20"/>
                <w:lang w:val="en"/>
              </w:rPr>
              <w:t>729</w:t>
            </w:r>
          </w:p>
        </w:tc>
        <w:tc>
          <w:tcPr>
            <w:tcW w:w="0" w:type="auto"/>
            <w:tcBorders>
              <w:top w:val="nil"/>
              <w:left w:val="nil"/>
              <w:bottom w:val="single" w:sz="8" w:space="0" w:color="FFFFFF"/>
              <w:right w:val="single" w:sz="8" w:space="0" w:color="FFFFFF"/>
            </w:tcBorders>
            <w:shd w:val="clear" w:color="000000" w:fill="F2F2F2"/>
            <w:vAlign w:val="center"/>
          </w:tcPr>
          <w:p w14:paraId="1A45D4F1" w14:textId="2077FBEF" w:rsidR="00781DE6" w:rsidRPr="00334340" w:rsidRDefault="005561BE" w:rsidP="00781DE6">
            <w:pPr>
              <w:spacing w:after="0"/>
              <w:jc w:val="right"/>
              <w:rPr>
                <w:rFonts w:eastAsia="Times New Roman" w:cs="Tahoma"/>
                <w:b/>
                <w:bCs/>
                <w:szCs w:val="20"/>
              </w:rPr>
            </w:pPr>
            <w:r>
              <w:rPr>
                <w:rFonts w:eastAsia="Times New Roman" w:cs="Tahoma"/>
                <w:b/>
                <w:bCs/>
                <w:szCs w:val="20"/>
                <w:lang w:val="en"/>
              </w:rPr>
              <w:t>71,075</w:t>
            </w:r>
          </w:p>
        </w:tc>
        <w:tc>
          <w:tcPr>
            <w:tcW w:w="0" w:type="auto"/>
            <w:tcBorders>
              <w:top w:val="nil"/>
              <w:left w:val="nil"/>
              <w:bottom w:val="single" w:sz="8" w:space="0" w:color="FFFFFF"/>
              <w:right w:val="single" w:sz="8" w:space="0" w:color="FFFFFF"/>
            </w:tcBorders>
            <w:shd w:val="clear" w:color="000000" w:fill="F2F2F2"/>
            <w:vAlign w:val="center"/>
          </w:tcPr>
          <w:p w14:paraId="0406D57B" w14:textId="77777777" w:rsidR="00781DE6" w:rsidRPr="00334340" w:rsidRDefault="00781DE6" w:rsidP="00781DE6">
            <w:pPr>
              <w:spacing w:after="0"/>
              <w:jc w:val="right"/>
              <w:rPr>
                <w:rFonts w:eastAsia="Times New Roman" w:cs="Tahoma"/>
                <w:b/>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15387E71" w14:textId="526F9EC6" w:rsidR="00781DE6" w:rsidRPr="00334340" w:rsidRDefault="00781DE6" w:rsidP="00781DE6">
            <w:pPr>
              <w:spacing w:after="0"/>
              <w:jc w:val="right"/>
              <w:rPr>
                <w:rFonts w:eastAsia="Times New Roman"/>
                <w:b/>
                <w:bCs/>
                <w:color w:val="000000"/>
                <w:szCs w:val="20"/>
              </w:rPr>
            </w:pPr>
            <w:r>
              <w:rPr>
                <w:rFonts w:eastAsia="Times New Roman"/>
                <w:b/>
                <w:bCs/>
                <w:color w:val="000000"/>
                <w:szCs w:val="20"/>
                <w:lang w:val="en"/>
              </w:rPr>
              <w:t>109,152</w:t>
            </w:r>
          </w:p>
        </w:tc>
        <w:tc>
          <w:tcPr>
            <w:tcW w:w="0" w:type="auto"/>
            <w:tcBorders>
              <w:top w:val="nil"/>
              <w:left w:val="nil"/>
              <w:bottom w:val="single" w:sz="8" w:space="0" w:color="FFFFFF"/>
              <w:right w:val="nil"/>
            </w:tcBorders>
            <w:shd w:val="clear" w:color="000000" w:fill="F2F2F2"/>
            <w:vAlign w:val="center"/>
          </w:tcPr>
          <w:p w14:paraId="335775B7" w14:textId="514CB1A9" w:rsidR="00781DE6" w:rsidRPr="00334340" w:rsidRDefault="00781DE6" w:rsidP="00781DE6">
            <w:pPr>
              <w:spacing w:after="0"/>
              <w:jc w:val="right"/>
              <w:rPr>
                <w:rFonts w:eastAsia="Times New Roman"/>
                <w:b/>
                <w:bCs/>
                <w:color w:val="000000"/>
                <w:szCs w:val="20"/>
              </w:rPr>
            </w:pPr>
            <w:r>
              <w:rPr>
                <w:rFonts w:eastAsia="Times New Roman"/>
                <w:b/>
                <w:bCs/>
                <w:color w:val="000000"/>
                <w:szCs w:val="20"/>
                <w:lang w:val="en"/>
              </w:rPr>
              <w:t>423</w:t>
            </w:r>
          </w:p>
        </w:tc>
        <w:tc>
          <w:tcPr>
            <w:tcW w:w="0" w:type="auto"/>
            <w:tcBorders>
              <w:top w:val="nil"/>
              <w:left w:val="nil"/>
              <w:bottom w:val="single" w:sz="8" w:space="0" w:color="FFFFFF"/>
              <w:right w:val="single" w:sz="8" w:space="0" w:color="FFFFFF"/>
            </w:tcBorders>
            <w:shd w:val="clear" w:color="000000" w:fill="F2F2F2"/>
            <w:vAlign w:val="center"/>
          </w:tcPr>
          <w:p w14:paraId="3D4BBDF4" w14:textId="79175D85" w:rsidR="00781DE6" w:rsidRPr="00334340" w:rsidRDefault="00781DE6" w:rsidP="00781DE6">
            <w:pPr>
              <w:spacing w:after="0"/>
              <w:jc w:val="right"/>
              <w:rPr>
                <w:rFonts w:eastAsia="Times New Roman"/>
                <w:b/>
                <w:bCs/>
                <w:color w:val="000000"/>
                <w:szCs w:val="20"/>
              </w:rPr>
            </w:pPr>
            <w:r>
              <w:rPr>
                <w:rFonts w:eastAsia="Times New Roman"/>
                <w:b/>
                <w:bCs/>
                <w:color w:val="000000"/>
                <w:szCs w:val="20"/>
                <w:lang w:val="en"/>
              </w:rPr>
              <w:t>-5,289</w:t>
            </w:r>
          </w:p>
        </w:tc>
        <w:tc>
          <w:tcPr>
            <w:tcW w:w="0" w:type="auto"/>
            <w:tcBorders>
              <w:top w:val="nil"/>
              <w:left w:val="nil"/>
              <w:bottom w:val="single" w:sz="8" w:space="0" w:color="FFFFFF"/>
              <w:right w:val="single" w:sz="8" w:space="0" w:color="FFFFFF"/>
            </w:tcBorders>
            <w:shd w:val="clear" w:color="000000" w:fill="F2F2F2"/>
            <w:vAlign w:val="center"/>
          </w:tcPr>
          <w:p w14:paraId="1DC316A1" w14:textId="17D99568" w:rsidR="00781DE6" w:rsidRPr="00334340" w:rsidRDefault="00781DE6" w:rsidP="00781DE6">
            <w:pPr>
              <w:spacing w:after="0"/>
              <w:jc w:val="right"/>
              <w:rPr>
                <w:rFonts w:eastAsia="Times New Roman"/>
                <w:b/>
                <w:bCs/>
                <w:color w:val="000000"/>
                <w:szCs w:val="20"/>
              </w:rPr>
            </w:pPr>
            <w:r>
              <w:rPr>
                <w:rFonts w:eastAsia="Times New Roman"/>
                <w:b/>
                <w:bCs/>
                <w:color w:val="000000"/>
                <w:szCs w:val="20"/>
                <w:lang w:val="en"/>
              </w:rPr>
              <w:t>176,198</w:t>
            </w:r>
          </w:p>
        </w:tc>
      </w:tr>
      <w:tr w:rsidR="00781DE6" w:rsidRPr="007E311A" w14:paraId="2D079E40"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16E274CC" w14:textId="2153F969" w:rsidR="00781DE6" w:rsidRPr="007E311A" w:rsidRDefault="00781DE6" w:rsidP="00781DE6">
            <w:pPr>
              <w:spacing w:after="0"/>
              <w:jc w:val="left"/>
              <w:rPr>
                <w:rFonts w:eastAsia="Times New Roman" w:cs="Tahoma"/>
                <w:bCs/>
                <w:color w:val="000000"/>
                <w:szCs w:val="20"/>
              </w:rPr>
            </w:pPr>
            <w:r>
              <w:rPr>
                <w:rFonts w:eastAsia="Times New Roman"/>
                <w:b/>
                <w:bCs/>
                <w:color w:val="000000"/>
                <w:szCs w:val="20"/>
                <w:lang w:val="en"/>
              </w:rPr>
              <w:t>Total changes in equity</w:t>
            </w:r>
          </w:p>
        </w:tc>
        <w:tc>
          <w:tcPr>
            <w:tcW w:w="0" w:type="auto"/>
            <w:tcBorders>
              <w:top w:val="nil"/>
              <w:left w:val="nil"/>
              <w:bottom w:val="single" w:sz="8" w:space="0" w:color="FFFFFF"/>
              <w:right w:val="single" w:sz="8" w:space="0" w:color="FFFFFF"/>
            </w:tcBorders>
            <w:shd w:val="clear" w:color="000000" w:fill="F2F2F2"/>
            <w:vAlign w:val="center"/>
          </w:tcPr>
          <w:p w14:paraId="08A76817" w14:textId="7F708A32" w:rsidR="00781DE6" w:rsidRPr="007E311A" w:rsidRDefault="00781DE6" w:rsidP="00781DE6">
            <w:pPr>
              <w:spacing w:after="0"/>
              <w:jc w:val="right"/>
              <w:rPr>
                <w:rFonts w:eastAsia="Times New Roman" w:cs="Tahoma"/>
                <w:b/>
                <w:bCs/>
                <w:color w:val="000000"/>
                <w:szCs w:val="20"/>
              </w:rPr>
            </w:pPr>
            <w:r>
              <w:rPr>
                <w:rFonts w:eastAsia="Times New Roman" w:cs="Tahoma"/>
                <w:b/>
                <w:bCs/>
                <w:color w:val="000000"/>
                <w:szCs w:val="20"/>
                <w:lang w:val="en"/>
              </w:rPr>
              <w:t>146</w:t>
            </w:r>
          </w:p>
        </w:tc>
        <w:tc>
          <w:tcPr>
            <w:tcW w:w="0" w:type="auto"/>
            <w:tcBorders>
              <w:top w:val="nil"/>
              <w:left w:val="nil"/>
              <w:bottom w:val="single" w:sz="8" w:space="0" w:color="FFFFFF"/>
              <w:right w:val="single" w:sz="8" w:space="0" w:color="FFFFFF"/>
            </w:tcBorders>
            <w:shd w:val="clear" w:color="000000" w:fill="F2F2F2"/>
            <w:vAlign w:val="center"/>
          </w:tcPr>
          <w:p w14:paraId="1950F3C1" w14:textId="6DBD053D" w:rsidR="00781DE6" w:rsidRPr="007E311A" w:rsidRDefault="00CF3F9F" w:rsidP="00781DE6">
            <w:pPr>
              <w:spacing w:after="0"/>
              <w:jc w:val="right"/>
              <w:rPr>
                <w:rFonts w:eastAsia="Times New Roman" w:cs="Tahoma"/>
                <w:b/>
                <w:bCs/>
                <w:color w:val="000000"/>
                <w:szCs w:val="20"/>
              </w:rPr>
            </w:pPr>
            <w:r>
              <w:rPr>
                <w:rFonts w:eastAsia="Times New Roman" w:cs="Tahoma"/>
                <w:b/>
                <w:bCs/>
                <w:color w:val="000000"/>
                <w:szCs w:val="20"/>
                <w:lang w:val="en"/>
              </w:rPr>
              <w:t>-1,367</w:t>
            </w:r>
          </w:p>
        </w:tc>
        <w:tc>
          <w:tcPr>
            <w:tcW w:w="0" w:type="auto"/>
            <w:tcBorders>
              <w:top w:val="nil"/>
              <w:left w:val="nil"/>
              <w:bottom w:val="single" w:sz="8" w:space="0" w:color="FFFFFF"/>
              <w:right w:val="single" w:sz="8" w:space="0" w:color="FFFFFF"/>
            </w:tcBorders>
            <w:shd w:val="clear" w:color="000000" w:fill="F2F2F2"/>
            <w:vAlign w:val="center"/>
          </w:tcPr>
          <w:p w14:paraId="51A3EBD5" w14:textId="77777777" w:rsidR="00781DE6" w:rsidRPr="007E311A" w:rsidRDefault="00781DE6" w:rsidP="00781DE6">
            <w:pPr>
              <w:spacing w:after="0"/>
              <w:jc w:val="right"/>
              <w:rPr>
                <w:rFonts w:eastAsia="Times New Roman" w:cs="Tahoma"/>
                <w:b/>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189B377A" w14:textId="6EAD23D3" w:rsidR="00781DE6" w:rsidRPr="007E311A" w:rsidRDefault="00197AE7" w:rsidP="00781DE6">
            <w:pPr>
              <w:spacing w:after="0"/>
              <w:jc w:val="right"/>
              <w:rPr>
                <w:rFonts w:eastAsia="Times New Roman" w:cs="Tahoma"/>
                <w:b/>
                <w:bCs/>
                <w:color w:val="000000"/>
                <w:szCs w:val="20"/>
              </w:rPr>
            </w:pPr>
            <w:r>
              <w:rPr>
                <w:rFonts w:eastAsia="Times New Roman" w:cs="Tahoma"/>
                <w:b/>
                <w:bCs/>
                <w:color w:val="000000"/>
                <w:szCs w:val="20"/>
                <w:lang w:val="en"/>
              </w:rPr>
              <w:t>-4,829</w:t>
            </w:r>
          </w:p>
        </w:tc>
        <w:tc>
          <w:tcPr>
            <w:tcW w:w="0" w:type="auto"/>
            <w:tcBorders>
              <w:top w:val="nil"/>
              <w:left w:val="nil"/>
              <w:bottom w:val="single" w:sz="8" w:space="0" w:color="FFFFFF"/>
              <w:right w:val="nil"/>
            </w:tcBorders>
            <w:shd w:val="clear" w:color="000000" w:fill="F2F2F2"/>
            <w:vAlign w:val="center"/>
          </w:tcPr>
          <w:p w14:paraId="15AC08C8" w14:textId="1AB1598D" w:rsidR="00781DE6" w:rsidRPr="007E311A" w:rsidRDefault="007E311A" w:rsidP="00781DE6">
            <w:pPr>
              <w:spacing w:after="0"/>
              <w:jc w:val="right"/>
              <w:rPr>
                <w:rFonts w:eastAsia="Times New Roman" w:cs="Tahoma"/>
                <w:b/>
                <w:bCs/>
                <w:szCs w:val="20"/>
              </w:rPr>
            </w:pPr>
            <w:r>
              <w:rPr>
                <w:rFonts w:eastAsia="Times New Roman" w:cs="Tahoma"/>
                <w:b/>
                <w:bCs/>
                <w:szCs w:val="20"/>
                <w:lang w:val="en"/>
              </w:rPr>
              <w:t>-533</w:t>
            </w:r>
          </w:p>
        </w:tc>
        <w:tc>
          <w:tcPr>
            <w:tcW w:w="0" w:type="auto"/>
            <w:tcBorders>
              <w:top w:val="nil"/>
              <w:left w:val="nil"/>
              <w:bottom w:val="single" w:sz="8" w:space="0" w:color="FFFFFF"/>
              <w:right w:val="single" w:sz="8" w:space="0" w:color="FFFFFF"/>
            </w:tcBorders>
            <w:shd w:val="clear" w:color="000000" w:fill="F2F2F2"/>
            <w:vAlign w:val="center"/>
          </w:tcPr>
          <w:p w14:paraId="03D9A2BF" w14:textId="4E79FF03" w:rsidR="00781DE6" w:rsidRPr="007E311A" w:rsidRDefault="003321E9" w:rsidP="00781DE6">
            <w:pPr>
              <w:spacing w:after="0"/>
              <w:jc w:val="right"/>
              <w:rPr>
                <w:rFonts w:eastAsia="Times New Roman" w:cs="Tahoma"/>
                <w:b/>
                <w:bCs/>
                <w:szCs w:val="20"/>
              </w:rPr>
            </w:pPr>
            <w:r>
              <w:rPr>
                <w:rFonts w:eastAsia="Times New Roman" w:cs="Tahoma"/>
                <w:b/>
                <w:bCs/>
                <w:szCs w:val="20"/>
                <w:lang w:val="en"/>
              </w:rPr>
              <w:t>3,466</w:t>
            </w:r>
          </w:p>
        </w:tc>
        <w:tc>
          <w:tcPr>
            <w:tcW w:w="0" w:type="auto"/>
            <w:tcBorders>
              <w:top w:val="nil"/>
              <w:left w:val="nil"/>
              <w:bottom w:val="single" w:sz="8" w:space="0" w:color="FFFFFF"/>
              <w:right w:val="single" w:sz="8" w:space="0" w:color="FFFFFF"/>
            </w:tcBorders>
            <w:shd w:val="clear" w:color="000000" w:fill="F2F2F2"/>
            <w:vAlign w:val="center"/>
          </w:tcPr>
          <w:p w14:paraId="4F4534CE" w14:textId="0E033E16" w:rsidR="00781DE6" w:rsidRPr="007E311A" w:rsidRDefault="007E311A" w:rsidP="00781DE6">
            <w:pPr>
              <w:spacing w:after="0"/>
              <w:jc w:val="right"/>
              <w:rPr>
                <w:rFonts w:eastAsia="Times New Roman" w:cs="Tahoma"/>
                <w:b/>
                <w:bCs/>
                <w:szCs w:val="20"/>
              </w:rPr>
            </w:pPr>
            <w:r>
              <w:rPr>
                <w:rFonts w:eastAsia="Times New Roman" w:cs="Tahoma"/>
                <w:b/>
                <w:bCs/>
                <w:szCs w:val="20"/>
                <w:lang w:val="en"/>
              </w:rPr>
              <w:t>-3,117</w:t>
            </w:r>
          </w:p>
        </w:tc>
      </w:tr>
      <w:tr w:rsidR="00781DE6" w:rsidRPr="007E311A" w14:paraId="6656499E"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hideMark/>
          </w:tcPr>
          <w:p w14:paraId="7B5310AF" w14:textId="42885CD5" w:rsidR="00781DE6" w:rsidRPr="0047718C" w:rsidRDefault="00781DE6" w:rsidP="00781DE6">
            <w:pPr>
              <w:spacing w:after="0"/>
              <w:jc w:val="left"/>
              <w:rPr>
                <w:rFonts w:eastAsia="Times New Roman" w:cs="Tahoma"/>
                <w:bCs/>
                <w:color w:val="000000"/>
                <w:szCs w:val="20"/>
                <w:lang w:val="en-US"/>
              </w:rPr>
            </w:pPr>
            <w:r>
              <w:rPr>
                <w:rFonts w:eastAsia="Times New Roman" w:cs="Tahoma"/>
                <w:color w:val="000000"/>
                <w:szCs w:val="20"/>
                <w:lang w:val="en"/>
              </w:rPr>
              <w:t>Profit (loss) of the period</w:t>
            </w:r>
          </w:p>
        </w:tc>
        <w:tc>
          <w:tcPr>
            <w:tcW w:w="0" w:type="auto"/>
            <w:tcBorders>
              <w:top w:val="nil"/>
              <w:left w:val="nil"/>
              <w:bottom w:val="single" w:sz="8" w:space="0" w:color="FFFFFF"/>
              <w:right w:val="single" w:sz="8" w:space="0" w:color="FFFFFF"/>
            </w:tcBorders>
            <w:shd w:val="clear" w:color="000000" w:fill="F2F2F2"/>
            <w:vAlign w:val="center"/>
          </w:tcPr>
          <w:p w14:paraId="3CB3F8C5" w14:textId="77777777" w:rsidR="00781DE6" w:rsidRPr="0047718C" w:rsidRDefault="00781DE6" w:rsidP="00781DE6">
            <w:pPr>
              <w:spacing w:after="0"/>
              <w:jc w:val="right"/>
              <w:rPr>
                <w:rFonts w:eastAsia="Times New Roman" w:cs="Tahoma"/>
                <w:bCs/>
                <w:color w:val="000000"/>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5F5B6652" w14:textId="77777777" w:rsidR="00781DE6" w:rsidRPr="0047718C" w:rsidRDefault="00781DE6" w:rsidP="00781DE6">
            <w:pPr>
              <w:spacing w:after="0"/>
              <w:jc w:val="right"/>
              <w:rPr>
                <w:rFonts w:eastAsia="Times New Roman" w:cs="Tahoma"/>
                <w:bCs/>
                <w:color w:val="000000"/>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50713FF0" w14:textId="77777777" w:rsidR="00781DE6" w:rsidRPr="0047718C" w:rsidRDefault="00781DE6" w:rsidP="00781DE6">
            <w:pPr>
              <w:spacing w:after="0"/>
              <w:jc w:val="right"/>
              <w:rPr>
                <w:rFonts w:eastAsia="Times New Roman" w:cs="Tahoma"/>
                <w:bCs/>
                <w:color w:val="000000"/>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23AEC676" w14:textId="77777777" w:rsidR="00781DE6" w:rsidRPr="0047718C" w:rsidRDefault="00781DE6" w:rsidP="00781DE6">
            <w:pPr>
              <w:spacing w:after="0"/>
              <w:jc w:val="right"/>
              <w:rPr>
                <w:rFonts w:eastAsia="Times New Roman" w:cs="Tahoma"/>
                <w:bCs/>
                <w:color w:val="000000"/>
                <w:szCs w:val="20"/>
                <w:lang w:val="en-US"/>
              </w:rPr>
            </w:pPr>
          </w:p>
        </w:tc>
        <w:tc>
          <w:tcPr>
            <w:tcW w:w="0" w:type="auto"/>
            <w:tcBorders>
              <w:top w:val="nil"/>
              <w:left w:val="nil"/>
              <w:bottom w:val="single" w:sz="8" w:space="0" w:color="FFFFFF"/>
              <w:right w:val="nil"/>
            </w:tcBorders>
            <w:shd w:val="clear" w:color="000000" w:fill="F2F2F2"/>
            <w:vAlign w:val="center"/>
          </w:tcPr>
          <w:p w14:paraId="2B671452" w14:textId="77777777" w:rsidR="00781DE6" w:rsidRPr="0047718C" w:rsidRDefault="00781DE6"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03006268" w14:textId="4B545AFD" w:rsidR="00781DE6" w:rsidRPr="007E311A" w:rsidRDefault="003321E9" w:rsidP="00781DE6">
            <w:pPr>
              <w:spacing w:after="0"/>
              <w:jc w:val="right"/>
              <w:rPr>
                <w:rFonts w:eastAsia="Times New Roman" w:cs="Tahoma"/>
                <w:bCs/>
                <w:color w:val="000000"/>
                <w:szCs w:val="20"/>
              </w:rPr>
            </w:pPr>
            <w:r>
              <w:rPr>
                <w:rFonts w:eastAsia="Times New Roman" w:cs="Tahoma"/>
                <w:color w:val="000000"/>
                <w:szCs w:val="20"/>
                <w:lang w:val="en"/>
              </w:rPr>
              <w:t>-1,823</w:t>
            </w:r>
          </w:p>
        </w:tc>
        <w:tc>
          <w:tcPr>
            <w:tcW w:w="0" w:type="auto"/>
            <w:tcBorders>
              <w:top w:val="nil"/>
              <w:left w:val="nil"/>
              <w:bottom w:val="single" w:sz="8" w:space="0" w:color="FFFFFF"/>
              <w:right w:val="single" w:sz="8" w:space="0" w:color="FFFFFF"/>
            </w:tcBorders>
            <w:shd w:val="clear" w:color="000000" w:fill="F2F2F2"/>
            <w:vAlign w:val="center"/>
          </w:tcPr>
          <w:p w14:paraId="40CBD279" w14:textId="09E6F198" w:rsidR="00781DE6" w:rsidRPr="007E311A" w:rsidRDefault="003321E9" w:rsidP="00781DE6">
            <w:pPr>
              <w:spacing w:after="0"/>
              <w:jc w:val="right"/>
              <w:rPr>
                <w:rFonts w:eastAsia="Times New Roman" w:cs="Tahoma"/>
                <w:bCs/>
                <w:color w:val="000000"/>
                <w:szCs w:val="20"/>
              </w:rPr>
            </w:pPr>
            <w:r>
              <w:rPr>
                <w:rFonts w:eastAsia="Times New Roman" w:cs="Tahoma"/>
                <w:color w:val="000000"/>
                <w:szCs w:val="20"/>
                <w:lang w:val="en"/>
              </w:rPr>
              <w:t>-1,823</w:t>
            </w:r>
          </w:p>
        </w:tc>
      </w:tr>
      <w:tr w:rsidR="00781DE6" w:rsidRPr="007E311A" w14:paraId="78AC9F8A"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hideMark/>
          </w:tcPr>
          <w:p w14:paraId="17532531" w14:textId="7C628BBF" w:rsidR="00781DE6" w:rsidRPr="007E311A" w:rsidRDefault="00781DE6" w:rsidP="00781DE6">
            <w:pPr>
              <w:spacing w:after="0"/>
              <w:jc w:val="left"/>
              <w:rPr>
                <w:rFonts w:eastAsia="Times New Roman" w:cs="Tahoma"/>
                <w:bCs/>
                <w:color w:val="000000"/>
                <w:szCs w:val="20"/>
              </w:rPr>
            </w:pPr>
            <w:r>
              <w:rPr>
                <w:rFonts w:eastAsia="Times New Roman" w:cs="Tahoma"/>
                <w:color w:val="000000"/>
                <w:szCs w:val="20"/>
                <w:lang w:val="en"/>
              </w:rPr>
              <w:t xml:space="preserve">Undistributed profit </w:t>
            </w:r>
          </w:p>
        </w:tc>
        <w:tc>
          <w:tcPr>
            <w:tcW w:w="0" w:type="auto"/>
            <w:tcBorders>
              <w:top w:val="nil"/>
              <w:left w:val="nil"/>
              <w:bottom w:val="single" w:sz="8" w:space="0" w:color="FFFFFF"/>
              <w:right w:val="single" w:sz="8" w:space="0" w:color="FFFFFF"/>
            </w:tcBorders>
            <w:shd w:val="clear" w:color="000000" w:fill="F2F2F2"/>
            <w:vAlign w:val="center"/>
          </w:tcPr>
          <w:p w14:paraId="6BC686C4" w14:textId="6B9811EC" w:rsidR="00781DE6" w:rsidRPr="007E311A"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3A2CEF5C" w14:textId="43F48E89" w:rsidR="00781DE6" w:rsidRPr="007E311A"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68E77476" w14:textId="180CE4BB" w:rsidR="00781DE6" w:rsidRPr="007E311A"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126BBD1E" w14:textId="06ED1C1F" w:rsidR="00781DE6" w:rsidRPr="007E311A" w:rsidRDefault="00197AE7" w:rsidP="00781DE6">
            <w:pPr>
              <w:spacing w:after="0"/>
              <w:jc w:val="right"/>
              <w:rPr>
                <w:rFonts w:eastAsia="Times New Roman" w:cs="Tahoma"/>
                <w:bCs/>
                <w:color w:val="000000"/>
                <w:szCs w:val="20"/>
              </w:rPr>
            </w:pPr>
            <w:r>
              <w:rPr>
                <w:rFonts w:eastAsia="Times New Roman" w:cs="Tahoma"/>
                <w:color w:val="000000"/>
                <w:szCs w:val="20"/>
                <w:lang w:val="en"/>
              </w:rPr>
              <w:t>-5,289</w:t>
            </w:r>
          </w:p>
        </w:tc>
        <w:tc>
          <w:tcPr>
            <w:tcW w:w="0" w:type="auto"/>
            <w:tcBorders>
              <w:top w:val="nil"/>
              <w:left w:val="nil"/>
              <w:bottom w:val="single" w:sz="8" w:space="0" w:color="FFFFFF"/>
              <w:right w:val="nil"/>
            </w:tcBorders>
            <w:shd w:val="clear" w:color="000000" w:fill="F2F2F2"/>
            <w:vAlign w:val="center"/>
          </w:tcPr>
          <w:p w14:paraId="44CD03F5" w14:textId="65E883C0" w:rsidR="00781DE6" w:rsidRPr="007E311A"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4A42F11A" w14:textId="42475C6D" w:rsidR="00781DE6" w:rsidRPr="007E311A" w:rsidRDefault="003321E9" w:rsidP="00781DE6">
            <w:pPr>
              <w:spacing w:after="0"/>
              <w:jc w:val="right"/>
              <w:rPr>
                <w:rFonts w:eastAsia="Times New Roman" w:cs="Tahoma"/>
                <w:bCs/>
                <w:color w:val="000000"/>
                <w:szCs w:val="20"/>
              </w:rPr>
            </w:pPr>
            <w:r>
              <w:rPr>
                <w:rFonts w:eastAsia="Times New Roman" w:cs="Tahoma"/>
                <w:color w:val="000000"/>
                <w:szCs w:val="20"/>
                <w:lang w:val="en"/>
              </w:rPr>
              <w:t>5,289</w:t>
            </w:r>
          </w:p>
        </w:tc>
        <w:tc>
          <w:tcPr>
            <w:tcW w:w="0" w:type="auto"/>
            <w:tcBorders>
              <w:top w:val="nil"/>
              <w:left w:val="nil"/>
              <w:bottom w:val="single" w:sz="8" w:space="0" w:color="FFFFFF"/>
              <w:right w:val="single" w:sz="8" w:space="0" w:color="FFFFFF"/>
            </w:tcBorders>
            <w:shd w:val="clear" w:color="000000" w:fill="F2F2F2"/>
            <w:vAlign w:val="center"/>
          </w:tcPr>
          <w:p w14:paraId="05285E0C" w14:textId="26149FEC" w:rsidR="00781DE6" w:rsidRPr="007E311A" w:rsidRDefault="003321E9" w:rsidP="00781DE6">
            <w:pPr>
              <w:spacing w:after="0"/>
              <w:jc w:val="right"/>
              <w:rPr>
                <w:rFonts w:eastAsia="Times New Roman" w:cs="Tahoma"/>
                <w:bCs/>
                <w:color w:val="000000"/>
                <w:szCs w:val="20"/>
              </w:rPr>
            </w:pPr>
            <w:r>
              <w:rPr>
                <w:rFonts w:eastAsia="Times New Roman" w:cs="Tahoma"/>
                <w:color w:val="000000"/>
                <w:szCs w:val="20"/>
                <w:lang w:val="en"/>
              </w:rPr>
              <w:t>–</w:t>
            </w:r>
          </w:p>
        </w:tc>
      </w:tr>
      <w:tr w:rsidR="00781DE6" w:rsidRPr="007E311A" w14:paraId="31377EB0"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20C750D5" w14:textId="39040001" w:rsidR="00781DE6" w:rsidRPr="007E311A" w:rsidRDefault="00781DE6" w:rsidP="00781DE6">
            <w:pPr>
              <w:spacing w:after="0"/>
              <w:jc w:val="left"/>
              <w:rPr>
                <w:rFonts w:eastAsia="Times New Roman" w:cs="Tahoma"/>
                <w:bCs/>
                <w:color w:val="000000"/>
                <w:szCs w:val="20"/>
              </w:rPr>
            </w:pPr>
            <w:r>
              <w:rPr>
                <w:rFonts w:eastAsia="Times New Roman" w:cs="Tahoma"/>
                <w:color w:val="000000"/>
                <w:szCs w:val="20"/>
                <w:lang w:val="en"/>
              </w:rPr>
              <w:t>Issue of shares</w:t>
            </w:r>
          </w:p>
        </w:tc>
        <w:tc>
          <w:tcPr>
            <w:tcW w:w="0" w:type="auto"/>
            <w:tcBorders>
              <w:top w:val="nil"/>
              <w:left w:val="nil"/>
              <w:bottom w:val="single" w:sz="8" w:space="0" w:color="FFFFFF"/>
              <w:right w:val="single" w:sz="8" w:space="0" w:color="FFFFFF"/>
            </w:tcBorders>
            <w:shd w:val="clear" w:color="000000" w:fill="F2F2F2"/>
            <w:vAlign w:val="center"/>
          </w:tcPr>
          <w:p w14:paraId="1974C8DC" w14:textId="6980E693" w:rsidR="00781DE6" w:rsidRPr="007E311A" w:rsidRDefault="00781DE6" w:rsidP="00781DE6">
            <w:pPr>
              <w:spacing w:after="0"/>
              <w:jc w:val="right"/>
              <w:rPr>
                <w:rFonts w:eastAsia="Times New Roman" w:cs="Tahoma"/>
                <w:bCs/>
                <w:color w:val="000000"/>
                <w:szCs w:val="20"/>
              </w:rPr>
            </w:pPr>
            <w:r>
              <w:rPr>
                <w:rFonts w:eastAsia="Times New Roman" w:cs="Tahoma"/>
                <w:color w:val="000000"/>
                <w:szCs w:val="20"/>
                <w:lang w:val="en"/>
              </w:rPr>
              <w:t>146</w:t>
            </w:r>
          </w:p>
        </w:tc>
        <w:tc>
          <w:tcPr>
            <w:tcW w:w="0" w:type="auto"/>
            <w:tcBorders>
              <w:top w:val="nil"/>
              <w:left w:val="nil"/>
              <w:bottom w:val="single" w:sz="8" w:space="0" w:color="FFFFFF"/>
              <w:right w:val="single" w:sz="8" w:space="0" w:color="FFFFFF"/>
            </w:tcBorders>
            <w:shd w:val="clear" w:color="000000" w:fill="F2F2F2"/>
            <w:vAlign w:val="center"/>
          </w:tcPr>
          <w:p w14:paraId="304A4C5B" w14:textId="111A88CC" w:rsidR="00781DE6" w:rsidRPr="007E311A" w:rsidRDefault="00781DE6" w:rsidP="00781DE6">
            <w:pPr>
              <w:spacing w:after="0"/>
              <w:jc w:val="right"/>
              <w:rPr>
                <w:rFonts w:eastAsia="Times New Roman" w:cs="Tahoma"/>
                <w:bCs/>
                <w:color w:val="000000"/>
                <w:szCs w:val="20"/>
              </w:rPr>
            </w:pPr>
            <w:r>
              <w:rPr>
                <w:rFonts w:eastAsia="Times New Roman" w:cs="Tahoma"/>
                <w:szCs w:val="20"/>
                <w:lang w:val="en"/>
              </w:rPr>
              <w:t>-146</w:t>
            </w:r>
          </w:p>
        </w:tc>
        <w:tc>
          <w:tcPr>
            <w:tcW w:w="0" w:type="auto"/>
            <w:tcBorders>
              <w:top w:val="nil"/>
              <w:left w:val="nil"/>
              <w:bottom w:val="single" w:sz="8" w:space="0" w:color="FFFFFF"/>
              <w:right w:val="single" w:sz="8" w:space="0" w:color="FFFFFF"/>
            </w:tcBorders>
            <w:shd w:val="clear" w:color="000000" w:fill="F2F2F2"/>
            <w:vAlign w:val="center"/>
          </w:tcPr>
          <w:p w14:paraId="2D600DE2" w14:textId="77777777" w:rsidR="00781DE6" w:rsidRPr="007E311A"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5901743C" w14:textId="77777777" w:rsidR="00781DE6" w:rsidRPr="007E311A"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nil"/>
            </w:tcBorders>
            <w:shd w:val="clear" w:color="000000" w:fill="F2F2F2"/>
            <w:vAlign w:val="center"/>
          </w:tcPr>
          <w:p w14:paraId="27D51989" w14:textId="77777777" w:rsidR="00781DE6" w:rsidRPr="007E311A"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35415A49" w14:textId="77777777" w:rsidR="00781DE6" w:rsidRPr="007E311A"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2731813B" w14:textId="0047E36D" w:rsidR="00781DE6" w:rsidRPr="007E311A" w:rsidRDefault="003321E9" w:rsidP="00781DE6">
            <w:pPr>
              <w:spacing w:after="0"/>
              <w:jc w:val="right"/>
              <w:rPr>
                <w:rFonts w:eastAsia="Times New Roman" w:cs="Tahoma"/>
                <w:bCs/>
                <w:szCs w:val="20"/>
              </w:rPr>
            </w:pPr>
            <w:r>
              <w:rPr>
                <w:rFonts w:eastAsia="Times New Roman" w:cs="Tahoma"/>
                <w:szCs w:val="20"/>
                <w:lang w:val="en"/>
              </w:rPr>
              <w:t>–</w:t>
            </w:r>
          </w:p>
        </w:tc>
      </w:tr>
      <w:tr w:rsidR="00781DE6" w:rsidRPr="007E311A" w14:paraId="5D61AAE0"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0207B404" w14:textId="06E53D2D" w:rsidR="00781DE6" w:rsidRPr="007E311A" w:rsidRDefault="00781DE6" w:rsidP="00781DE6">
            <w:pPr>
              <w:spacing w:after="0"/>
              <w:jc w:val="left"/>
              <w:rPr>
                <w:rFonts w:eastAsia="Times New Roman" w:cs="Tahoma"/>
                <w:bCs/>
                <w:color w:val="000000"/>
                <w:szCs w:val="20"/>
              </w:rPr>
            </w:pPr>
            <w:r>
              <w:rPr>
                <w:rFonts w:eastAsia="Times New Roman" w:cs="Tahoma"/>
                <w:color w:val="000000"/>
                <w:szCs w:val="20"/>
                <w:lang w:val="en"/>
              </w:rPr>
              <w:t>Share issue costs</w:t>
            </w:r>
          </w:p>
        </w:tc>
        <w:tc>
          <w:tcPr>
            <w:tcW w:w="0" w:type="auto"/>
            <w:tcBorders>
              <w:top w:val="nil"/>
              <w:left w:val="nil"/>
              <w:bottom w:val="single" w:sz="8" w:space="0" w:color="FFFFFF"/>
              <w:right w:val="single" w:sz="8" w:space="0" w:color="FFFFFF"/>
            </w:tcBorders>
            <w:shd w:val="clear" w:color="000000" w:fill="F2F2F2"/>
            <w:vAlign w:val="center"/>
          </w:tcPr>
          <w:p w14:paraId="7C919E1E" w14:textId="77777777" w:rsidR="00781DE6" w:rsidRPr="007E311A"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796BEC98" w14:textId="2368AD1C" w:rsidR="00781DE6" w:rsidRPr="007E311A" w:rsidRDefault="00781DE6" w:rsidP="00781DE6">
            <w:pPr>
              <w:spacing w:after="0"/>
              <w:jc w:val="right"/>
              <w:rPr>
                <w:rFonts w:eastAsia="Times New Roman" w:cs="Tahoma"/>
                <w:bCs/>
                <w:szCs w:val="20"/>
              </w:rPr>
            </w:pPr>
            <w:r>
              <w:rPr>
                <w:rFonts w:eastAsia="Times New Roman" w:cs="Tahoma"/>
                <w:szCs w:val="20"/>
                <w:lang w:val="en"/>
              </w:rPr>
              <w:t>-1,221</w:t>
            </w:r>
          </w:p>
        </w:tc>
        <w:tc>
          <w:tcPr>
            <w:tcW w:w="0" w:type="auto"/>
            <w:tcBorders>
              <w:top w:val="nil"/>
              <w:left w:val="nil"/>
              <w:bottom w:val="single" w:sz="8" w:space="0" w:color="FFFFFF"/>
              <w:right w:val="single" w:sz="8" w:space="0" w:color="FFFFFF"/>
            </w:tcBorders>
            <w:shd w:val="clear" w:color="000000" w:fill="F2F2F2"/>
            <w:vAlign w:val="center"/>
          </w:tcPr>
          <w:p w14:paraId="3C607230" w14:textId="77777777" w:rsidR="00781DE6" w:rsidRPr="007E311A"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5B0975BA" w14:textId="77777777" w:rsidR="00781DE6" w:rsidRPr="007E311A"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nil"/>
            </w:tcBorders>
            <w:shd w:val="clear" w:color="000000" w:fill="F2F2F2"/>
            <w:vAlign w:val="center"/>
          </w:tcPr>
          <w:p w14:paraId="14F635B1" w14:textId="77777777" w:rsidR="00781DE6" w:rsidRPr="007E311A"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447687F7" w14:textId="77777777" w:rsidR="00781DE6" w:rsidRPr="007E311A"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124ADF35" w14:textId="6A0127CD" w:rsidR="00781DE6" w:rsidRPr="007E311A" w:rsidRDefault="003321E9" w:rsidP="00781DE6">
            <w:pPr>
              <w:spacing w:after="0"/>
              <w:jc w:val="right"/>
              <w:rPr>
                <w:rFonts w:eastAsia="Times New Roman" w:cs="Tahoma"/>
                <w:bCs/>
                <w:szCs w:val="20"/>
              </w:rPr>
            </w:pPr>
            <w:r>
              <w:rPr>
                <w:rFonts w:eastAsia="Times New Roman" w:cs="Tahoma"/>
                <w:szCs w:val="20"/>
                <w:lang w:val="en"/>
              </w:rPr>
              <w:t>-1,221</w:t>
            </w:r>
          </w:p>
        </w:tc>
      </w:tr>
      <w:tr w:rsidR="007E311A" w:rsidRPr="007E311A" w14:paraId="5AEC7D66"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0FBEB50D" w14:textId="630F9371" w:rsidR="007E311A" w:rsidRPr="0047718C" w:rsidRDefault="007E311A" w:rsidP="00781DE6">
            <w:pPr>
              <w:spacing w:after="0"/>
              <w:jc w:val="left"/>
              <w:rPr>
                <w:rFonts w:eastAsia="Times New Roman" w:cs="Tahoma"/>
                <w:bCs/>
                <w:color w:val="000000"/>
                <w:szCs w:val="20"/>
                <w:lang w:val="en-US"/>
              </w:rPr>
            </w:pPr>
            <w:r>
              <w:rPr>
                <w:rFonts w:eastAsia="Times New Roman"/>
                <w:color w:val="000000"/>
                <w:szCs w:val="20"/>
                <w:lang w:val="en"/>
              </w:rPr>
              <w:t>Correction of errors from previous years</w:t>
            </w:r>
          </w:p>
        </w:tc>
        <w:tc>
          <w:tcPr>
            <w:tcW w:w="0" w:type="auto"/>
            <w:tcBorders>
              <w:top w:val="nil"/>
              <w:left w:val="nil"/>
              <w:bottom w:val="single" w:sz="8" w:space="0" w:color="FFFFFF"/>
              <w:right w:val="single" w:sz="8" w:space="0" w:color="FFFFFF"/>
            </w:tcBorders>
            <w:shd w:val="clear" w:color="000000" w:fill="F2F2F2"/>
            <w:vAlign w:val="center"/>
          </w:tcPr>
          <w:p w14:paraId="223461A8" w14:textId="77777777" w:rsidR="007E311A" w:rsidRPr="0047718C" w:rsidRDefault="007E311A" w:rsidP="00781DE6">
            <w:pPr>
              <w:spacing w:after="0"/>
              <w:jc w:val="right"/>
              <w:rPr>
                <w:rFonts w:eastAsia="Times New Roman" w:cs="Tahoma"/>
                <w:bCs/>
                <w:color w:val="000000"/>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4E932AC5" w14:textId="77777777" w:rsidR="007E311A" w:rsidRPr="0047718C" w:rsidRDefault="007E311A" w:rsidP="00781DE6">
            <w:pPr>
              <w:spacing w:after="0"/>
              <w:jc w:val="right"/>
              <w:rPr>
                <w:rFonts w:eastAsia="Times New Roman" w:cs="Tahoma"/>
                <w:bCs/>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7EDC9F01" w14:textId="77777777" w:rsidR="007E311A" w:rsidRPr="0047718C" w:rsidRDefault="007E311A" w:rsidP="00781DE6">
            <w:pPr>
              <w:spacing w:after="0"/>
              <w:jc w:val="right"/>
              <w:rPr>
                <w:rFonts w:eastAsia="Times New Roman" w:cs="Tahoma"/>
                <w:bCs/>
                <w:color w:val="000000"/>
                <w:szCs w:val="20"/>
                <w:lang w:val="en-US"/>
              </w:rPr>
            </w:pPr>
          </w:p>
        </w:tc>
        <w:tc>
          <w:tcPr>
            <w:tcW w:w="0" w:type="auto"/>
            <w:tcBorders>
              <w:top w:val="nil"/>
              <w:left w:val="nil"/>
              <w:bottom w:val="single" w:sz="8" w:space="0" w:color="FFFFFF"/>
              <w:right w:val="single" w:sz="8" w:space="0" w:color="FFFFFF"/>
            </w:tcBorders>
            <w:shd w:val="clear" w:color="000000" w:fill="F2F2F2"/>
            <w:vAlign w:val="center"/>
          </w:tcPr>
          <w:p w14:paraId="70CCE897" w14:textId="6518952B" w:rsidR="007E311A" w:rsidRPr="007E311A" w:rsidRDefault="007E311A" w:rsidP="00781DE6">
            <w:pPr>
              <w:spacing w:after="0"/>
              <w:jc w:val="right"/>
              <w:rPr>
                <w:rFonts w:eastAsia="Times New Roman" w:cs="Tahoma"/>
                <w:bCs/>
                <w:szCs w:val="20"/>
              </w:rPr>
            </w:pPr>
            <w:r>
              <w:rPr>
                <w:rFonts w:eastAsia="Times New Roman" w:cs="Tahoma"/>
                <w:szCs w:val="20"/>
                <w:lang w:val="en"/>
              </w:rPr>
              <w:t>-73</w:t>
            </w:r>
          </w:p>
        </w:tc>
        <w:tc>
          <w:tcPr>
            <w:tcW w:w="0" w:type="auto"/>
            <w:tcBorders>
              <w:top w:val="nil"/>
              <w:left w:val="nil"/>
              <w:bottom w:val="single" w:sz="8" w:space="0" w:color="FFFFFF"/>
              <w:right w:val="nil"/>
            </w:tcBorders>
            <w:shd w:val="clear" w:color="000000" w:fill="F2F2F2"/>
            <w:vAlign w:val="center"/>
          </w:tcPr>
          <w:p w14:paraId="0003D32F" w14:textId="77777777" w:rsidR="007E311A" w:rsidRPr="007E311A" w:rsidRDefault="007E311A"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2DC95BF6" w14:textId="77777777" w:rsidR="007E311A" w:rsidRPr="007E311A" w:rsidRDefault="007E311A"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20D9B474" w14:textId="7B1F6DCE" w:rsidR="007E311A" w:rsidRPr="007E311A" w:rsidRDefault="007E311A" w:rsidP="00781DE6">
            <w:pPr>
              <w:spacing w:after="0"/>
              <w:jc w:val="right"/>
              <w:rPr>
                <w:rFonts w:eastAsia="Times New Roman" w:cs="Tahoma"/>
                <w:bCs/>
                <w:szCs w:val="20"/>
              </w:rPr>
            </w:pPr>
            <w:r>
              <w:rPr>
                <w:rFonts w:eastAsia="Times New Roman" w:cs="Tahoma"/>
                <w:szCs w:val="20"/>
                <w:lang w:val="en"/>
              </w:rPr>
              <w:t>-73</w:t>
            </w:r>
          </w:p>
        </w:tc>
      </w:tr>
      <w:tr w:rsidR="00781DE6" w:rsidRPr="007E311A" w14:paraId="19D79790"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6D3D30D0" w14:textId="7EDE1D8A" w:rsidR="00781DE6" w:rsidRPr="007E311A" w:rsidRDefault="00781DE6" w:rsidP="00781DE6">
            <w:pPr>
              <w:spacing w:after="0"/>
              <w:jc w:val="left"/>
              <w:rPr>
                <w:rFonts w:eastAsia="Times New Roman" w:cs="Tahoma"/>
                <w:bCs/>
                <w:color w:val="000000"/>
                <w:szCs w:val="20"/>
              </w:rPr>
            </w:pPr>
            <w:r>
              <w:rPr>
                <w:rFonts w:eastAsia="Times New Roman"/>
                <w:color w:val="000000"/>
                <w:szCs w:val="20"/>
                <w:lang w:val="en"/>
              </w:rPr>
              <w:t>Differences from revaluation</w:t>
            </w:r>
          </w:p>
        </w:tc>
        <w:tc>
          <w:tcPr>
            <w:tcW w:w="0" w:type="auto"/>
            <w:tcBorders>
              <w:top w:val="nil"/>
              <w:left w:val="nil"/>
              <w:bottom w:val="single" w:sz="8" w:space="0" w:color="FFFFFF"/>
              <w:right w:val="single" w:sz="8" w:space="0" w:color="FFFFFF"/>
            </w:tcBorders>
            <w:shd w:val="clear" w:color="000000" w:fill="F2F2F2"/>
            <w:vAlign w:val="center"/>
          </w:tcPr>
          <w:p w14:paraId="5F86904D" w14:textId="77777777" w:rsidR="00781DE6" w:rsidRPr="007E311A"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485AB3D0" w14:textId="77777777" w:rsidR="00781DE6" w:rsidRPr="007E311A"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5AB1043C" w14:textId="77777777" w:rsidR="00781DE6" w:rsidRPr="007E311A" w:rsidRDefault="00781DE6" w:rsidP="00781DE6">
            <w:pPr>
              <w:spacing w:after="0"/>
              <w:jc w:val="right"/>
              <w:rPr>
                <w:rFonts w:eastAsia="Times New Roman" w:cs="Tahoma"/>
                <w:bCs/>
                <w:color w:val="000000"/>
                <w:szCs w:val="20"/>
              </w:rPr>
            </w:pPr>
          </w:p>
        </w:tc>
        <w:tc>
          <w:tcPr>
            <w:tcW w:w="0" w:type="auto"/>
            <w:tcBorders>
              <w:top w:val="nil"/>
              <w:left w:val="nil"/>
              <w:bottom w:val="single" w:sz="8" w:space="0" w:color="FFFFFF"/>
              <w:right w:val="single" w:sz="8" w:space="0" w:color="FFFFFF"/>
            </w:tcBorders>
            <w:shd w:val="clear" w:color="000000" w:fill="F2F2F2"/>
            <w:vAlign w:val="center"/>
          </w:tcPr>
          <w:p w14:paraId="53FC4B2F" w14:textId="0EB1A85B" w:rsidR="00781DE6" w:rsidRPr="007E311A" w:rsidRDefault="007E311A" w:rsidP="00781DE6">
            <w:pPr>
              <w:spacing w:after="0"/>
              <w:jc w:val="right"/>
              <w:rPr>
                <w:rFonts w:eastAsia="Times New Roman" w:cs="Tahoma"/>
                <w:bCs/>
                <w:szCs w:val="20"/>
              </w:rPr>
            </w:pPr>
            <w:r>
              <w:rPr>
                <w:rFonts w:eastAsia="Times New Roman" w:cs="Tahoma"/>
                <w:szCs w:val="20"/>
                <w:lang w:val="en"/>
              </w:rPr>
              <w:t>533</w:t>
            </w:r>
          </w:p>
        </w:tc>
        <w:tc>
          <w:tcPr>
            <w:tcW w:w="0" w:type="auto"/>
            <w:tcBorders>
              <w:top w:val="nil"/>
              <w:left w:val="nil"/>
              <w:bottom w:val="single" w:sz="8" w:space="0" w:color="FFFFFF"/>
              <w:right w:val="nil"/>
            </w:tcBorders>
            <w:shd w:val="clear" w:color="000000" w:fill="F2F2F2"/>
            <w:vAlign w:val="center"/>
          </w:tcPr>
          <w:p w14:paraId="10DD3EAA" w14:textId="07B1301C" w:rsidR="00781DE6" w:rsidRPr="007E311A" w:rsidRDefault="00197AE7" w:rsidP="00781DE6">
            <w:pPr>
              <w:spacing w:after="0"/>
              <w:jc w:val="right"/>
              <w:rPr>
                <w:rFonts w:eastAsia="Times New Roman" w:cs="Tahoma"/>
                <w:bCs/>
                <w:szCs w:val="20"/>
              </w:rPr>
            </w:pPr>
            <w:r>
              <w:rPr>
                <w:rFonts w:eastAsia="Times New Roman" w:cs="Tahoma"/>
                <w:szCs w:val="20"/>
                <w:lang w:val="en"/>
              </w:rPr>
              <w:t>-533</w:t>
            </w:r>
          </w:p>
        </w:tc>
        <w:tc>
          <w:tcPr>
            <w:tcW w:w="0" w:type="auto"/>
            <w:tcBorders>
              <w:top w:val="nil"/>
              <w:left w:val="nil"/>
              <w:bottom w:val="single" w:sz="8" w:space="0" w:color="FFFFFF"/>
              <w:right w:val="single" w:sz="8" w:space="0" w:color="FFFFFF"/>
            </w:tcBorders>
            <w:shd w:val="clear" w:color="000000" w:fill="F2F2F2"/>
            <w:vAlign w:val="center"/>
          </w:tcPr>
          <w:p w14:paraId="12B9CB83" w14:textId="77777777" w:rsidR="00781DE6" w:rsidRPr="007E311A" w:rsidRDefault="00781DE6" w:rsidP="00781DE6">
            <w:pPr>
              <w:spacing w:after="0"/>
              <w:jc w:val="right"/>
              <w:rPr>
                <w:rFonts w:eastAsia="Times New Roman" w:cs="Tahoma"/>
                <w:bCs/>
                <w:szCs w:val="20"/>
              </w:rPr>
            </w:pPr>
          </w:p>
        </w:tc>
        <w:tc>
          <w:tcPr>
            <w:tcW w:w="0" w:type="auto"/>
            <w:tcBorders>
              <w:top w:val="nil"/>
              <w:left w:val="nil"/>
              <w:bottom w:val="single" w:sz="8" w:space="0" w:color="FFFFFF"/>
              <w:right w:val="single" w:sz="8" w:space="0" w:color="FFFFFF"/>
            </w:tcBorders>
            <w:shd w:val="clear" w:color="000000" w:fill="F2F2F2"/>
            <w:vAlign w:val="center"/>
          </w:tcPr>
          <w:p w14:paraId="7CC12C90" w14:textId="509451F2" w:rsidR="00781DE6" w:rsidRPr="007E311A" w:rsidRDefault="00781DE6" w:rsidP="00781DE6">
            <w:pPr>
              <w:spacing w:after="0"/>
              <w:jc w:val="right"/>
              <w:rPr>
                <w:rFonts w:eastAsia="Times New Roman" w:cs="Tahoma"/>
                <w:bCs/>
                <w:szCs w:val="20"/>
              </w:rPr>
            </w:pPr>
          </w:p>
        </w:tc>
      </w:tr>
      <w:tr w:rsidR="00781DE6" w:rsidRPr="00255D71" w14:paraId="511CE9D6" w14:textId="77777777" w:rsidTr="0082459D">
        <w:trPr>
          <w:trHeight w:val="319"/>
        </w:trPr>
        <w:tc>
          <w:tcPr>
            <w:tcW w:w="0" w:type="auto"/>
            <w:tcBorders>
              <w:top w:val="nil"/>
              <w:left w:val="single" w:sz="8" w:space="0" w:color="FFFFFF"/>
              <w:bottom w:val="single" w:sz="8" w:space="0" w:color="FFFFFF"/>
              <w:right w:val="single" w:sz="8" w:space="0" w:color="FFFFFF"/>
            </w:tcBorders>
            <w:shd w:val="clear" w:color="000000" w:fill="F2F2F2"/>
            <w:vAlign w:val="center"/>
          </w:tcPr>
          <w:p w14:paraId="2DDC8442" w14:textId="5D43A0D7" w:rsidR="00781DE6" w:rsidRPr="007E311A" w:rsidRDefault="00781DE6" w:rsidP="00781DE6">
            <w:pPr>
              <w:spacing w:after="0"/>
              <w:jc w:val="left"/>
              <w:rPr>
                <w:rFonts w:eastAsia="Times New Roman"/>
                <w:color w:val="000000"/>
                <w:szCs w:val="20"/>
              </w:rPr>
            </w:pPr>
            <w:r>
              <w:rPr>
                <w:rFonts w:eastAsia="Times New Roman" w:cs="Tahoma"/>
                <w:b/>
                <w:bCs/>
                <w:color w:val="000000"/>
                <w:szCs w:val="20"/>
                <w:lang w:val="en"/>
              </w:rPr>
              <w:t>Equity as at</w:t>
            </w:r>
            <w:r>
              <w:rPr>
                <w:rFonts w:eastAsia="Times New Roman" w:cs="Tahoma"/>
                <w:color w:val="000000"/>
                <w:szCs w:val="20"/>
                <w:lang w:val="en"/>
              </w:rPr>
              <w:t xml:space="preserve"> </w:t>
            </w:r>
            <w:r>
              <w:rPr>
                <w:rFonts w:eastAsia="Times New Roman" w:cs="Tahoma"/>
                <w:b/>
                <w:bCs/>
                <w:color w:val="000000"/>
                <w:szCs w:val="20"/>
                <w:lang w:val="en"/>
              </w:rPr>
              <w:t>31.03.2024</w:t>
            </w:r>
          </w:p>
        </w:tc>
        <w:tc>
          <w:tcPr>
            <w:tcW w:w="0" w:type="auto"/>
            <w:tcBorders>
              <w:top w:val="nil"/>
              <w:left w:val="nil"/>
              <w:bottom w:val="single" w:sz="8" w:space="0" w:color="FFFFFF"/>
              <w:right w:val="single" w:sz="8" w:space="0" w:color="FFFFFF"/>
            </w:tcBorders>
            <w:shd w:val="clear" w:color="000000" w:fill="F2F2F2"/>
            <w:vAlign w:val="center"/>
          </w:tcPr>
          <w:p w14:paraId="7FCAACA4" w14:textId="067E39BE" w:rsidR="00781DE6" w:rsidRPr="007E311A" w:rsidRDefault="00781DE6" w:rsidP="00781DE6">
            <w:pPr>
              <w:spacing w:after="0"/>
              <w:jc w:val="right"/>
              <w:rPr>
                <w:rFonts w:eastAsia="Times New Roman" w:cs="Tahoma"/>
                <w:bCs/>
                <w:color w:val="000000"/>
                <w:szCs w:val="20"/>
              </w:rPr>
            </w:pPr>
            <w:r>
              <w:rPr>
                <w:rFonts w:eastAsia="Times New Roman" w:cs="Tahoma"/>
                <w:b/>
                <w:bCs/>
                <w:color w:val="000000"/>
                <w:szCs w:val="20"/>
                <w:lang w:val="en"/>
              </w:rPr>
              <w:t>875</w:t>
            </w:r>
          </w:p>
        </w:tc>
        <w:tc>
          <w:tcPr>
            <w:tcW w:w="0" w:type="auto"/>
            <w:tcBorders>
              <w:top w:val="nil"/>
              <w:left w:val="nil"/>
              <w:bottom w:val="single" w:sz="8" w:space="0" w:color="FFFFFF"/>
              <w:right w:val="single" w:sz="8" w:space="0" w:color="FFFFFF"/>
            </w:tcBorders>
            <w:shd w:val="clear" w:color="000000" w:fill="F2F2F2"/>
            <w:vAlign w:val="center"/>
          </w:tcPr>
          <w:p w14:paraId="1D4E1986" w14:textId="3379D523" w:rsidR="00781DE6" w:rsidRPr="007E311A" w:rsidRDefault="00781DE6" w:rsidP="00781DE6">
            <w:pPr>
              <w:spacing w:after="0"/>
              <w:jc w:val="right"/>
              <w:rPr>
                <w:rFonts w:eastAsia="Times New Roman" w:cs="Tahoma"/>
                <w:bCs/>
                <w:szCs w:val="20"/>
              </w:rPr>
            </w:pPr>
            <w:r>
              <w:rPr>
                <w:rFonts w:eastAsia="Times New Roman" w:cs="Tahoma"/>
                <w:b/>
                <w:bCs/>
                <w:szCs w:val="20"/>
                <w:lang w:val="en"/>
              </w:rPr>
              <w:t>69,708</w:t>
            </w:r>
          </w:p>
        </w:tc>
        <w:tc>
          <w:tcPr>
            <w:tcW w:w="0" w:type="auto"/>
            <w:tcBorders>
              <w:top w:val="nil"/>
              <w:left w:val="nil"/>
              <w:bottom w:val="single" w:sz="8" w:space="0" w:color="FFFFFF"/>
              <w:right w:val="single" w:sz="8" w:space="0" w:color="FFFFFF"/>
            </w:tcBorders>
            <w:shd w:val="clear" w:color="000000" w:fill="F2F2F2"/>
            <w:vAlign w:val="center"/>
          </w:tcPr>
          <w:p w14:paraId="5835EC97" w14:textId="63F27282" w:rsidR="00781DE6" w:rsidRPr="007E311A" w:rsidRDefault="00781DE6" w:rsidP="00781DE6">
            <w:pPr>
              <w:spacing w:after="0"/>
              <w:jc w:val="right"/>
              <w:rPr>
                <w:rFonts w:eastAsia="Times New Roman" w:cs="Tahoma"/>
                <w:b/>
                <w:bCs/>
                <w:color w:val="000000"/>
                <w:szCs w:val="20"/>
              </w:rPr>
            </w:pPr>
            <w:r>
              <w:rPr>
                <w:rFonts w:eastAsia="Times New Roman" w:cs="Tahoma"/>
                <w:b/>
                <w:bCs/>
                <w:szCs w:val="20"/>
                <w:lang w:val="en"/>
              </w:rPr>
              <w:t>108</w:t>
            </w:r>
          </w:p>
        </w:tc>
        <w:tc>
          <w:tcPr>
            <w:tcW w:w="0" w:type="auto"/>
            <w:tcBorders>
              <w:top w:val="nil"/>
              <w:left w:val="nil"/>
              <w:bottom w:val="single" w:sz="8" w:space="0" w:color="FFFFFF"/>
              <w:right w:val="single" w:sz="8" w:space="0" w:color="FFFFFF"/>
            </w:tcBorders>
            <w:shd w:val="clear" w:color="000000" w:fill="F2F2F2"/>
            <w:vAlign w:val="center"/>
          </w:tcPr>
          <w:p w14:paraId="27C23E90" w14:textId="513C5A65" w:rsidR="00781DE6" w:rsidRPr="007E311A" w:rsidRDefault="00197AE7" w:rsidP="00781DE6">
            <w:pPr>
              <w:spacing w:after="0"/>
              <w:jc w:val="right"/>
              <w:rPr>
                <w:rFonts w:eastAsia="Times New Roman" w:cs="Tahoma"/>
                <w:b/>
                <w:bCs/>
                <w:szCs w:val="20"/>
              </w:rPr>
            </w:pPr>
            <w:r>
              <w:rPr>
                <w:rFonts w:eastAsia="Times New Roman" w:cs="Tahoma"/>
                <w:b/>
                <w:bCs/>
                <w:szCs w:val="20"/>
                <w:lang w:val="en"/>
              </w:rPr>
              <w:t>104,324</w:t>
            </w:r>
          </w:p>
        </w:tc>
        <w:tc>
          <w:tcPr>
            <w:tcW w:w="0" w:type="auto"/>
            <w:tcBorders>
              <w:top w:val="nil"/>
              <w:left w:val="nil"/>
              <w:bottom w:val="single" w:sz="8" w:space="0" w:color="FFFFFF"/>
              <w:right w:val="nil"/>
            </w:tcBorders>
            <w:shd w:val="clear" w:color="000000" w:fill="F2F2F2"/>
            <w:vAlign w:val="center"/>
          </w:tcPr>
          <w:p w14:paraId="61E6EEC1" w14:textId="66E3CA45" w:rsidR="00781DE6" w:rsidRPr="007E311A" w:rsidRDefault="00197AE7" w:rsidP="00781DE6">
            <w:pPr>
              <w:spacing w:after="0"/>
              <w:jc w:val="right"/>
              <w:rPr>
                <w:rFonts w:eastAsia="Times New Roman" w:cs="Tahoma"/>
                <w:b/>
                <w:bCs/>
                <w:szCs w:val="20"/>
              </w:rPr>
            </w:pPr>
            <w:r>
              <w:rPr>
                <w:rFonts w:eastAsia="Times New Roman" w:cs="Tahoma"/>
                <w:b/>
                <w:bCs/>
                <w:szCs w:val="20"/>
                <w:lang w:val="en"/>
              </w:rPr>
              <w:t>-110</w:t>
            </w:r>
          </w:p>
        </w:tc>
        <w:tc>
          <w:tcPr>
            <w:tcW w:w="0" w:type="auto"/>
            <w:tcBorders>
              <w:top w:val="nil"/>
              <w:left w:val="nil"/>
              <w:bottom w:val="single" w:sz="8" w:space="0" w:color="FFFFFF"/>
              <w:right w:val="single" w:sz="8" w:space="0" w:color="FFFFFF"/>
            </w:tcBorders>
            <w:shd w:val="clear" w:color="000000" w:fill="F2F2F2"/>
            <w:vAlign w:val="center"/>
          </w:tcPr>
          <w:p w14:paraId="73625726" w14:textId="2CA03C2D" w:rsidR="00781DE6" w:rsidRPr="007E311A" w:rsidRDefault="003321E9" w:rsidP="00781DE6">
            <w:pPr>
              <w:spacing w:after="0"/>
              <w:jc w:val="right"/>
              <w:rPr>
                <w:rFonts w:eastAsia="Times New Roman" w:cs="Tahoma"/>
                <w:b/>
                <w:bCs/>
                <w:szCs w:val="20"/>
              </w:rPr>
            </w:pPr>
            <w:r>
              <w:rPr>
                <w:rFonts w:eastAsia="Times New Roman" w:cs="Tahoma"/>
                <w:b/>
                <w:bCs/>
                <w:szCs w:val="20"/>
                <w:lang w:val="en"/>
              </w:rPr>
              <w:t>-1,823</w:t>
            </w:r>
          </w:p>
        </w:tc>
        <w:tc>
          <w:tcPr>
            <w:tcW w:w="0" w:type="auto"/>
            <w:tcBorders>
              <w:top w:val="nil"/>
              <w:left w:val="nil"/>
              <w:bottom w:val="single" w:sz="8" w:space="0" w:color="FFFFFF"/>
              <w:right w:val="single" w:sz="8" w:space="0" w:color="FFFFFF"/>
            </w:tcBorders>
            <w:shd w:val="clear" w:color="000000" w:fill="F2F2F2"/>
            <w:vAlign w:val="center"/>
          </w:tcPr>
          <w:p w14:paraId="1EB6425F" w14:textId="633A8800" w:rsidR="00781DE6" w:rsidRPr="00255D71" w:rsidRDefault="003321E9" w:rsidP="00781DE6">
            <w:pPr>
              <w:spacing w:after="0"/>
              <w:jc w:val="right"/>
              <w:rPr>
                <w:rFonts w:eastAsia="Times New Roman" w:cs="Tahoma"/>
                <w:b/>
                <w:bCs/>
                <w:szCs w:val="20"/>
              </w:rPr>
            </w:pPr>
            <w:r>
              <w:rPr>
                <w:rFonts w:eastAsia="Times New Roman" w:cs="Tahoma"/>
                <w:b/>
                <w:bCs/>
                <w:szCs w:val="20"/>
                <w:lang w:val="en"/>
              </w:rPr>
              <w:t>173,081</w:t>
            </w:r>
          </w:p>
        </w:tc>
      </w:tr>
    </w:tbl>
    <w:p w14:paraId="7F852D62" w14:textId="6B4E3EAB" w:rsidR="0040313E" w:rsidRPr="006361E4" w:rsidRDefault="0040313E" w:rsidP="0040313E">
      <w:pPr>
        <w:rPr>
          <w:rFonts w:cs="Tahoma"/>
          <w:szCs w:val="20"/>
        </w:rPr>
      </w:pPr>
    </w:p>
    <w:p w14:paraId="62C9FC7E" w14:textId="77777777" w:rsidR="0040313E" w:rsidRPr="006361E4" w:rsidRDefault="0040313E" w:rsidP="0040313E">
      <w:pPr>
        <w:rPr>
          <w:rFonts w:cs="Tahoma"/>
          <w:szCs w:val="20"/>
        </w:rPr>
      </w:pPr>
    </w:p>
    <w:p w14:paraId="1537CE06" w14:textId="77777777" w:rsidR="0040313E" w:rsidRPr="006361E4" w:rsidRDefault="0040313E" w:rsidP="0040313E">
      <w:pPr>
        <w:rPr>
          <w:rFonts w:cs="Tahoma"/>
          <w:szCs w:val="20"/>
        </w:rPr>
      </w:pPr>
    </w:p>
    <w:p w14:paraId="135DE408" w14:textId="6E78A787" w:rsidR="00B72C52" w:rsidRPr="006361E4" w:rsidRDefault="00B72C52" w:rsidP="00143BDD">
      <w:pPr>
        <w:rPr>
          <w:rFonts w:cs="Tahoma"/>
          <w:szCs w:val="20"/>
        </w:rPr>
        <w:sectPr w:rsidR="00B72C52" w:rsidRPr="006361E4" w:rsidSect="00143BDD">
          <w:headerReference w:type="default" r:id="rId18"/>
          <w:footerReference w:type="default" r:id="rId19"/>
          <w:pgSz w:w="16838" w:h="11906" w:orient="landscape" w:code="9"/>
          <w:pgMar w:top="1134" w:right="1985" w:bottom="992" w:left="1134" w:header="1361" w:footer="567" w:gutter="0"/>
          <w:cols w:space="708"/>
          <w:docGrid w:linePitch="360"/>
        </w:sectPr>
      </w:pPr>
    </w:p>
    <w:p w14:paraId="1401B836" w14:textId="2533146B" w:rsidR="00143BDD" w:rsidRPr="006361E4" w:rsidRDefault="00143BDD">
      <w:pPr>
        <w:pStyle w:val="Nagwek1"/>
        <w:rPr>
          <w:rFonts w:cs="Tahoma"/>
          <w:sz w:val="20"/>
          <w:szCs w:val="20"/>
        </w:rPr>
      </w:pPr>
      <w:bookmarkStart w:id="31" w:name="_Toc199413208"/>
      <w:r>
        <w:rPr>
          <w:rFonts w:cs="Tahoma"/>
          <w:bCs/>
          <w:sz w:val="20"/>
          <w:szCs w:val="20"/>
          <w:lang w:val="en"/>
        </w:rPr>
        <w:lastRenderedPageBreak/>
        <w:t>NOTES TO THE INTERIM CONDENSED CONSOLIDATED FINANCIAL STATEMENTS</w:t>
      </w:r>
      <w:bookmarkEnd w:id="28"/>
      <w:bookmarkEnd w:id="31"/>
    </w:p>
    <w:p w14:paraId="6FA8EFE6" w14:textId="2C86DF64" w:rsidR="006064FF" w:rsidRPr="0047718C" w:rsidRDefault="006064FF" w:rsidP="00B02E61">
      <w:pPr>
        <w:pStyle w:val="Nagwek2"/>
        <w:rPr>
          <w:rFonts w:cs="Tahoma"/>
          <w:szCs w:val="20"/>
          <w:lang w:val="en-US"/>
        </w:rPr>
      </w:pPr>
      <w:bookmarkStart w:id="32" w:name="_Toc428452921"/>
      <w:bookmarkStart w:id="33" w:name="_Toc86918988"/>
      <w:bookmarkStart w:id="34" w:name="_Toc199413209"/>
      <w:r>
        <w:rPr>
          <w:rFonts w:cs="Tahoma"/>
          <w:szCs w:val="20"/>
          <w:lang w:val="en"/>
        </w:rPr>
        <w:t>Summary of VIGO Photonics activities in Q1 2025</w:t>
      </w:r>
      <w:bookmarkEnd w:id="32"/>
      <w:bookmarkEnd w:id="33"/>
      <w:bookmarkEnd w:id="34"/>
    </w:p>
    <w:p w14:paraId="055601C0" w14:textId="13AB9950" w:rsidR="00F80199" w:rsidRPr="0047718C" w:rsidRDefault="00F80199" w:rsidP="00F80199">
      <w:pPr>
        <w:rPr>
          <w:rFonts w:cs="Tahoma"/>
          <w:szCs w:val="20"/>
          <w:lang w:val="en-US"/>
        </w:rPr>
      </w:pPr>
      <w:r>
        <w:rPr>
          <w:rFonts w:cs="Tahoma"/>
          <w:szCs w:val="20"/>
          <w:lang w:val="en"/>
        </w:rPr>
        <w:t xml:space="preserve">In the first quarter of 2025, revenue from sales totalled PLN 22.1 million, marking an increase of 39.29% compared to the same period in 2024. Sales of semiconductor materials amounted to PLN 1.2 million, down 26.11% year-on-year. The Company recorded the highest growth in the science and medical segment – 180.53%, followed by the industrial segment – 54.53%, and the military segment – 49.3% year-on-year.  </w:t>
      </w:r>
    </w:p>
    <w:p w14:paraId="4F8DD63A" w14:textId="77777777" w:rsidR="00F80199" w:rsidRPr="0047718C" w:rsidRDefault="00F80199" w:rsidP="00F80199">
      <w:pPr>
        <w:pStyle w:val="Legenda"/>
        <w:pBdr>
          <w:bottom w:val="single" w:sz="4" w:space="1" w:color="auto"/>
        </w:pBdr>
        <w:tabs>
          <w:tab w:val="right" w:pos="9780"/>
        </w:tabs>
        <w:spacing w:after="100" w:afterAutospacing="1"/>
        <w:jc w:val="left"/>
        <w:rPr>
          <w:rFonts w:cs="Tahoma"/>
          <w:sz w:val="20"/>
          <w:szCs w:val="20"/>
          <w:lang w:val="en-US"/>
        </w:rPr>
      </w:pPr>
      <w:r>
        <w:rPr>
          <w:rFonts w:cs="Tahoma"/>
          <w:sz w:val="20"/>
          <w:szCs w:val="20"/>
          <w:lang w:val="en"/>
        </w:rPr>
        <w:t>Chart</w:t>
      </w:r>
      <w:r>
        <w:rPr>
          <w:rFonts w:cs="Tahoma"/>
          <w:noProof/>
          <w:sz w:val="20"/>
          <w:szCs w:val="20"/>
          <w:lang w:val="en"/>
        </w:rPr>
        <w:fldChar w:fldCharType="begin"/>
      </w:r>
      <w:r>
        <w:rPr>
          <w:rFonts w:cs="Tahoma"/>
          <w:noProof/>
          <w:sz w:val="20"/>
          <w:szCs w:val="20"/>
          <w:lang w:val="en"/>
        </w:rPr>
        <w:instrText xml:space="preserve"> SEQ Wykres \* ARABIC </w:instrText>
      </w:r>
      <w:r>
        <w:rPr>
          <w:rFonts w:cs="Tahoma"/>
          <w:noProof/>
          <w:sz w:val="20"/>
          <w:szCs w:val="20"/>
          <w:lang w:val="en"/>
        </w:rPr>
        <w:fldChar w:fldCharType="separate"/>
      </w:r>
      <w:r>
        <w:rPr>
          <w:rFonts w:cs="Tahoma"/>
          <w:noProof/>
          <w:sz w:val="20"/>
          <w:szCs w:val="20"/>
          <w:lang w:val="en"/>
        </w:rPr>
        <w:t>1</w:t>
      </w:r>
      <w:r>
        <w:rPr>
          <w:rFonts w:cs="Tahoma"/>
          <w:noProof/>
          <w:sz w:val="20"/>
          <w:szCs w:val="20"/>
          <w:lang w:val="en"/>
        </w:rPr>
        <w:fldChar w:fldCharType="end"/>
      </w:r>
      <w:r>
        <w:rPr>
          <w:rFonts w:cs="Tahoma"/>
          <w:noProof/>
          <w:sz w:val="20"/>
          <w:szCs w:val="20"/>
          <w:lang w:val="en"/>
        </w:rPr>
        <w:t>.</w:t>
      </w:r>
      <w:r>
        <w:rPr>
          <w:rFonts w:cs="Tahoma"/>
          <w:sz w:val="20"/>
          <w:szCs w:val="20"/>
          <w:lang w:val="en"/>
        </w:rPr>
        <w:t xml:space="preserve"> Total sales for 3 months of 2023 and 2024 by application [PLN thousand]</w:t>
      </w:r>
    </w:p>
    <w:p w14:paraId="40CF06E7" w14:textId="3B11FF22" w:rsidR="00157CD4" w:rsidRDefault="00157CD4" w:rsidP="00157CD4">
      <w:r>
        <w:rPr>
          <w:noProof/>
          <w:lang w:val="en"/>
        </w:rPr>
        <w:drawing>
          <wp:inline distT="0" distB="0" distL="0" distR="0" wp14:anchorId="3C7596D7" wp14:editId="45DBCFC8">
            <wp:extent cx="6210300" cy="2184400"/>
            <wp:effectExtent l="0" t="0" r="0" b="6350"/>
            <wp:docPr id="733508733" name="Wykres 1">
              <a:extLst xmlns:a="http://schemas.openxmlformats.org/drawingml/2006/main">
                <a:ext uri="{FF2B5EF4-FFF2-40B4-BE49-F238E27FC236}">
                  <a16:creationId xmlns:a16="http://schemas.microsoft.com/office/drawing/2014/main" id="{4E6B245E-670D-4C24-AE6B-6C4F3E9C23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DB136C" w14:textId="7CA5F705" w:rsidR="00F80199" w:rsidRPr="0047718C" w:rsidRDefault="00F80199" w:rsidP="00F80199">
      <w:pPr>
        <w:rPr>
          <w:rFonts w:cs="Tahoma"/>
          <w:szCs w:val="20"/>
          <w:lang w:val="en-US"/>
        </w:rPr>
      </w:pPr>
      <w:r>
        <w:rPr>
          <w:rFonts w:cs="Tahoma"/>
          <w:szCs w:val="20"/>
          <w:lang w:val="en"/>
        </w:rPr>
        <w:t>The Q1 2025 performance was driven by the following factors:</w:t>
      </w:r>
    </w:p>
    <w:p w14:paraId="6E84CD28" w14:textId="0CFA80F7" w:rsidR="00F80199" w:rsidRPr="005403C3" w:rsidRDefault="00FE7BC5" w:rsidP="00F80199">
      <w:pPr>
        <w:pStyle w:val="Akapitzlist"/>
        <w:numPr>
          <w:ilvl w:val="0"/>
          <w:numId w:val="16"/>
        </w:numPr>
        <w:rPr>
          <w:rFonts w:cs="Tahoma"/>
        </w:rPr>
      </w:pPr>
      <w:r>
        <w:rPr>
          <w:rFonts w:cs="Tahoma"/>
          <w:lang w:val="en"/>
        </w:rPr>
        <w:t xml:space="preserve">growing demand for the Company’s products intended for military applications, particularly from Polish clients; </w:t>
      </w:r>
    </w:p>
    <w:p w14:paraId="5C9F81F0" w14:textId="77777777" w:rsidR="00FE7BC5" w:rsidRDefault="00FE7BC5" w:rsidP="00F80199">
      <w:pPr>
        <w:pStyle w:val="Akapitzlist"/>
        <w:numPr>
          <w:ilvl w:val="0"/>
          <w:numId w:val="16"/>
        </w:numPr>
        <w:rPr>
          <w:rFonts w:cs="Tahoma"/>
        </w:rPr>
      </w:pPr>
      <w:bookmarkStart w:id="35" w:name="_Hlk167716803"/>
      <w:r>
        <w:rPr>
          <w:rFonts w:cs="Tahoma"/>
          <w:lang w:val="en"/>
        </w:rPr>
        <w:t xml:space="preserve">an increase in demand for products from the industrial sector, particularly those related to gas analysis and leak detection;  </w:t>
      </w:r>
    </w:p>
    <w:p w14:paraId="721AE212" w14:textId="70B8BD32" w:rsidR="009C57D5" w:rsidRDefault="00FE7BC5" w:rsidP="00F80199">
      <w:pPr>
        <w:pStyle w:val="Akapitzlist"/>
        <w:numPr>
          <w:ilvl w:val="0"/>
          <w:numId w:val="16"/>
        </w:numPr>
        <w:rPr>
          <w:rFonts w:cs="Tahoma"/>
        </w:rPr>
      </w:pPr>
      <w:r>
        <w:rPr>
          <w:rFonts w:cs="Tahoma"/>
          <w:lang w:val="en"/>
        </w:rPr>
        <w:t xml:space="preserve">the introduction of a new line of low-cost detection modules to the market; </w:t>
      </w:r>
    </w:p>
    <w:p w14:paraId="7A3F1D9F" w14:textId="60D80CE0" w:rsidR="00507F58" w:rsidRPr="005403C3" w:rsidRDefault="00507F58" w:rsidP="00F80199">
      <w:pPr>
        <w:pStyle w:val="Akapitzlist"/>
        <w:numPr>
          <w:ilvl w:val="0"/>
          <w:numId w:val="16"/>
        </w:numPr>
        <w:rPr>
          <w:rFonts w:cs="Tahoma"/>
        </w:rPr>
      </w:pPr>
      <w:r>
        <w:rPr>
          <w:rFonts w:cs="Tahoma"/>
          <w:lang w:val="en"/>
        </w:rPr>
        <w:t>issues with the availability of InP substrates, which led to delays in orders fulfilled within the semiconductor materials segment</w:t>
      </w:r>
      <w:r w:rsidR="0047718C">
        <w:rPr>
          <w:rFonts w:cs="Tahoma"/>
          <w:lang w:val="en"/>
        </w:rPr>
        <w:t>.</w:t>
      </w:r>
      <w:r>
        <w:rPr>
          <w:rFonts w:cs="Tahoma"/>
          <w:lang w:val="en"/>
        </w:rPr>
        <w:t xml:space="preserve">  </w:t>
      </w:r>
    </w:p>
    <w:bookmarkEnd w:id="35"/>
    <w:p w14:paraId="027351BF" w14:textId="2F7FC571" w:rsidR="00F80199" w:rsidRPr="0047718C" w:rsidRDefault="00F80199" w:rsidP="00F80199">
      <w:pPr>
        <w:pStyle w:val="Legenda"/>
        <w:keepNext/>
        <w:pBdr>
          <w:bottom w:val="single" w:sz="4" w:space="1" w:color="auto"/>
        </w:pBdr>
        <w:spacing w:after="100" w:afterAutospacing="1"/>
        <w:jc w:val="left"/>
        <w:rPr>
          <w:rFonts w:cs="Tahoma"/>
          <w:sz w:val="20"/>
          <w:szCs w:val="20"/>
          <w:lang w:val="en-US"/>
        </w:rPr>
      </w:pPr>
      <w:r>
        <w:rPr>
          <w:rFonts w:cs="Tahoma"/>
          <w:sz w:val="20"/>
          <w:szCs w:val="20"/>
          <w:lang w:val="en"/>
        </w:rPr>
        <w:t xml:space="preserve">Chart </w:t>
      </w:r>
      <w:r>
        <w:rPr>
          <w:rFonts w:cs="Tahoma"/>
          <w:noProof/>
          <w:sz w:val="20"/>
          <w:szCs w:val="20"/>
          <w:lang w:val="en"/>
        </w:rPr>
        <w:fldChar w:fldCharType="begin"/>
      </w:r>
      <w:r>
        <w:rPr>
          <w:rFonts w:cs="Tahoma"/>
          <w:noProof/>
          <w:sz w:val="20"/>
          <w:szCs w:val="20"/>
          <w:lang w:val="en"/>
        </w:rPr>
        <w:instrText xml:space="preserve"> SEQ Wykres \* ARABIC </w:instrText>
      </w:r>
      <w:r>
        <w:rPr>
          <w:rFonts w:cs="Tahoma"/>
          <w:noProof/>
          <w:sz w:val="20"/>
          <w:szCs w:val="20"/>
          <w:lang w:val="en"/>
        </w:rPr>
        <w:fldChar w:fldCharType="separate"/>
      </w:r>
      <w:r>
        <w:rPr>
          <w:rFonts w:cs="Tahoma"/>
          <w:noProof/>
          <w:sz w:val="20"/>
          <w:szCs w:val="20"/>
          <w:lang w:val="en"/>
        </w:rPr>
        <w:t>2</w:t>
      </w:r>
      <w:r>
        <w:rPr>
          <w:rFonts w:cs="Tahoma"/>
          <w:noProof/>
          <w:sz w:val="20"/>
          <w:szCs w:val="20"/>
          <w:lang w:val="en"/>
        </w:rPr>
        <w:fldChar w:fldCharType="end"/>
      </w:r>
      <w:r>
        <w:rPr>
          <w:rFonts w:cs="Tahoma"/>
          <w:sz w:val="20"/>
          <w:szCs w:val="20"/>
          <w:lang w:val="en"/>
        </w:rPr>
        <w:t xml:space="preserve"> Total sales for 3 months of 2025 by application [%]</w:t>
      </w:r>
    </w:p>
    <w:p w14:paraId="3C043F52" w14:textId="063D2FE4" w:rsidR="00401402" w:rsidRPr="005403C3" w:rsidRDefault="00326733" w:rsidP="00F80199">
      <w:pPr>
        <w:rPr>
          <w:rFonts w:cs="Tahoma"/>
          <w:szCs w:val="20"/>
        </w:rPr>
      </w:pPr>
      <w:r>
        <w:rPr>
          <w:noProof/>
          <w:lang w:val="en"/>
        </w:rPr>
        <w:drawing>
          <wp:inline distT="0" distB="0" distL="0" distR="0" wp14:anchorId="5B21B1B2" wp14:editId="1F34F9D0">
            <wp:extent cx="6210300" cy="2245360"/>
            <wp:effectExtent l="0" t="0" r="0" b="2540"/>
            <wp:docPr id="707061596" name="Wykres 1">
              <a:extLst xmlns:a="http://schemas.openxmlformats.org/drawingml/2006/main">
                <a:ext uri="{FF2B5EF4-FFF2-40B4-BE49-F238E27FC236}">
                  <a16:creationId xmlns:a16="http://schemas.microsoft.com/office/drawing/2014/main" id="{1F052AFB-4E89-4499-9020-7FCCF89EB3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EB97910" w14:textId="77777777" w:rsidR="006064FF" w:rsidRPr="005403C3" w:rsidRDefault="006064FF" w:rsidP="00B02E61">
      <w:pPr>
        <w:pStyle w:val="Nagwek3"/>
        <w:rPr>
          <w:rFonts w:cs="Tahoma"/>
          <w:szCs w:val="20"/>
        </w:rPr>
      </w:pPr>
      <w:r>
        <w:rPr>
          <w:rFonts w:cs="Tahoma"/>
          <w:szCs w:val="20"/>
          <w:lang w:val="en"/>
        </w:rPr>
        <w:lastRenderedPageBreak/>
        <w:t>Costs of core activities</w:t>
      </w:r>
    </w:p>
    <w:p w14:paraId="0096EEAA" w14:textId="3C4465F7" w:rsidR="00F80199" w:rsidRPr="0047718C" w:rsidRDefault="00F80199" w:rsidP="00F80199">
      <w:pPr>
        <w:rPr>
          <w:rFonts w:cs="Tahoma"/>
          <w:szCs w:val="20"/>
          <w:lang w:val="en-US"/>
        </w:rPr>
      </w:pPr>
      <w:r>
        <w:rPr>
          <w:rFonts w:cs="Tahoma"/>
          <w:szCs w:val="20"/>
          <w:lang w:val="en"/>
        </w:rPr>
        <w:t xml:space="preserve">The cost of goods and services sold amounted to PLN 11.8 million, up 52.05% compared to the same period in 2024. This was primarily due to lower sales in Q1 2025 compared to the corresponding period of the previous year, combined with an increase in employee salaries and benefit costs.  </w:t>
      </w:r>
    </w:p>
    <w:p w14:paraId="394EA45C" w14:textId="306439B1" w:rsidR="00F80199" w:rsidRPr="0047718C" w:rsidRDefault="00F80199" w:rsidP="00F80199">
      <w:pPr>
        <w:rPr>
          <w:rFonts w:cs="Tahoma"/>
          <w:szCs w:val="20"/>
          <w:lang w:val="en-US"/>
        </w:rPr>
      </w:pPr>
      <w:r>
        <w:rPr>
          <w:rFonts w:cs="Tahoma"/>
          <w:szCs w:val="20"/>
          <w:lang w:val="en"/>
        </w:rPr>
        <w:t xml:space="preserve">General and administrative expenses for Q1 2025 reached PLN 8.7 million, up 3.96% YoY. </w:t>
      </w:r>
    </w:p>
    <w:p w14:paraId="19042488" w14:textId="3F13BE23" w:rsidR="00F80199" w:rsidRPr="0047718C" w:rsidRDefault="00F80199" w:rsidP="00F80199">
      <w:pPr>
        <w:rPr>
          <w:rFonts w:cs="Tahoma"/>
          <w:szCs w:val="20"/>
          <w:lang w:val="en-US"/>
        </w:rPr>
      </w:pPr>
      <w:r>
        <w:rPr>
          <w:rFonts w:cs="Tahoma"/>
          <w:szCs w:val="20"/>
          <w:lang w:val="en"/>
        </w:rPr>
        <w:t xml:space="preserve">Selling expenses for the three-month period of 2025 amounted to PLN 4.1 million, up 39.52% year-on-year. This increase is attributable to the expansion of sales activities in the U.S. market and higher spending on participation in trade fairs and conferences.   </w:t>
      </w:r>
    </w:p>
    <w:p w14:paraId="4EFA42CE" w14:textId="29CA2655" w:rsidR="00F80199" w:rsidRPr="0047718C" w:rsidRDefault="00F80199" w:rsidP="00F80199">
      <w:pPr>
        <w:rPr>
          <w:rFonts w:cs="Tahoma"/>
          <w:szCs w:val="20"/>
          <w:lang w:val="en-US"/>
        </w:rPr>
      </w:pPr>
      <w:r>
        <w:rPr>
          <w:rFonts w:cs="Tahoma"/>
          <w:szCs w:val="20"/>
          <w:lang w:val="en"/>
        </w:rPr>
        <w:t xml:space="preserve">Total operating expenses (including other operating costs) for the three-month period of 2025 reached PLN 25.9 million, up 22.02% year-on-year. The rise in costs is primarily related to increased employment driven by the implementation of the Company’s strategic projects, notably:  </w:t>
      </w:r>
    </w:p>
    <w:p w14:paraId="3A266692" w14:textId="4E4F80E4" w:rsidR="00FE7BC5" w:rsidRPr="00FE7BC5" w:rsidRDefault="00FE7BC5" w:rsidP="00FE7BC5">
      <w:pPr>
        <w:pStyle w:val="Akapitzlist"/>
        <w:numPr>
          <w:ilvl w:val="0"/>
          <w:numId w:val="46"/>
        </w:numPr>
        <w:rPr>
          <w:rFonts w:cs="Tahoma"/>
        </w:rPr>
      </w:pPr>
      <w:r>
        <w:rPr>
          <w:rFonts w:cs="Tahoma"/>
          <w:lang w:val="en"/>
        </w:rPr>
        <w:t>in the U.S. team (additional 2 people since Q2 2024)</w:t>
      </w:r>
    </w:p>
    <w:p w14:paraId="3E635054" w14:textId="5B109646" w:rsidR="00FE7BC5" w:rsidRPr="00FE7BC5" w:rsidRDefault="00FE7BC5" w:rsidP="00FE7BC5">
      <w:pPr>
        <w:pStyle w:val="Akapitzlist"/>
        <w:numPr>
          <w:ilvl w:val="0"/>
          <w:numId w:val="46"/>
        </w:numPr>
        <w:rPr>
          <w:rFonts w:cs="Tahoma"/>
        </w:rPr>
      </w:pPr>
      <w:r>
        <w:rPr>
          <w:rFonts w:cs="Tahoma"/>
          <w:lang w:val="en"/>
        </w:rPr>
        <w:t>in R&amp;D and support teams, due to the implementation of the HyperPIC project</w:t>
      </w:r>
    </w:p>
    <w:p w14:paraId="05EA18BF" w14:textId="77777777" w:rsidR="006064FF" w:rsidRPr="0047718C" w:rsidRDefault="006064FF" w:rsidP="006064FF">
      <w:pPr>
        <w:pStyle w:val="Legenda"/>
        <w:keepNext/>
        <w:pBdr>
          <w:bottom w:val="single" w:sz="4" w:space="1" w:color="auto"/>
        </w:pBdr>
        <w:spacing w:after="100" w:afterAutospacing="1"/>
        <w:jc w:val="left"/>
        <w:rPr>
          <w:rFonts w:cs="Tahoma"/>
          <w:sz w:val="20"/>
          <w:szCs w:val="20"/>
          <w:lang w:val="en-US"/>
        </w:rPr>
      </w:pPr>
      <w:r>
        <w:rPr>
          <w:rFonts w:cs="Tahoma"/>
          <w:sz w:val="20"/>
          <w:szCs w:val="20"/>
          <w:lang w:val="en"/>
        </w:rPr>
        <w:t xml:space="preserve">Chart </w:t>
      </w:r>
      <w:r>
        <w:rPr>
          <w:rFonts w:cs="Tahoma"/>
          <w:noProof/>
          <w:sz w:val="20"/>
          <w:szCs w:val="20"/>
          <w:lang w:val="en"/>
        </w:rPr>
        <w:fldChar w:fldCharType="begin"/>
      </w:r>
      <w:r>
        <w:rPr>
          <w:rFonts w:cs="Tahoma"/>
          <w:noProof/>
          <w:sz w:val="20"/>
          <w:szCs w:val="20"/>
          <w:lang w:val="en"/>
        </w:rPr>
        <w:instrText xml:space="preserve"> SEQ Wykres \* ARABIC </w:instrText>
      </w:r>
      <w:r>
        <w:rPr>
          <w:rFonts w:cs="Tahoma"/>
          <w:noProof/>
          <w:sz w:val="20"/>
          <w:szCs w:val="20"/>
          <w:lang w:val="en"/>
        </w:rPr>
        <w:fldChar w:fldCharType="separate"/>
      </w:r>
      <w:r>
        <w:rPr>
          <w:rFonts w:cs="Tahoma"/>
          <w:noProof/>
          <w:sz w:val="20"/>
          <w:szCs w:val="20"/>
          <w:lang w:val="en"/>
        </w:rPr>
        <w:t>4</w:t>
      </w:r>
      <w:r>
        <w:rPr>
          <w:rFonts w:cs="Tahoma"/>
          <w:noProof/>
          <w:sz w:val="20"/>
          <w:szCs w:val="20"/>
          <w:lang w:val="en"/>
        </w:rPr>
        <w:fldChar w:fldCharType="end"/>
      </w:r>
      <w:r>
        <w:rPr>
          <w:rFonts w:cs="Tahoma"/>
          <w:sz w:val="20"/>
          <w:szCs w:val="20"/>
          <w:lang w:val="en"/>
        </w:rPr>
        <w:t xml:space="preserve"> Costs by type [PLN million]</w:t>
      </w:r>
    </w:p>
    <w:p w14:paraId="429CBCF5" w14:textId="630AC9E5" w:rsidR="00C948BA" w:rsidRDefault="00C948BA" w:rsidP="00C948BA">
      <w:r>
        <w:rPr>
          <w:noProof/>
          <w:lang w:val="en"/>
        </w:rPr>
        <w:drawing>
          <wp:inline distT="0" distB="0" distL="0" distR="0" wp14:anchorId="2FF04B61" wp14:editId="3088A560">
            <wp:extent cx="6064250" cy="2628900"/>
            <wp:effectExtent l="0" t="0" r="12700" b="0"/>
            <wp:docPr id="1431443585" name="Wykres 1">
              <a:extLst xmlns:a="http://schemas.openxmlformats.org/drawingml/2006/main">
                <a:ext uri="{FF2B5EF4-FFF2-40B4-BE49-F238E27FC236}">
                  <a16:creationId xmlns:a16="http://schemas.microsoft.com/office/drawing/2014/main" id="{7E873368-ECD7-4482-BF6A-08719EF868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E1218BC" w14:textId="77777777" w:rsidR="006064FF" w:rsidRPr="005403C3" w:rsidRDefault="006064FF" w:rsidP="00B02E61">
      <w:pPr>
        <w:pStyle w:val="Nagwek3"/>
        <w:rPr>
          <w:rFonts w:cs="Tahoma"/>
          <w:szCs w:val="20"/>
        </w:rPr>
      </w:pPr>
      <w:r>
        <w:rPr>
          <w:rFonts w:cs="Tahoma"/>
          <w:szCs w:val="20"/>
          <w:lang w:val="en"/>
        </w:rPr>
        <w:t>Profit/ loss</w:t>
      </w:r>
    </w:p>
    <w:p w14:paraId="741A9BE6" w14:textId="57D65C47" w:rsidR="00F80199" w:rsidRPr="0047718C" w:rsidRDefault="00F80199" w:rsidP="00F80199">
      <w:pPr>
        <w:rPr>
          <w:rFonts w:cs="Tahoma"/>
          <w:szCs w:val="20"/>
          <w:lang w:val="en-US"/>
        </w:rPr>
      </w:pPr>
      <w:r>
        <w:rPr>
          <w:rFonts w:cs="Tahoma"/>
          <w:szCs w:val="20"/>
          <w:lang w:val="en"/>
        </w:rPr>
        <w:t>Operating loss (EBIT</w:t>
      </w:r>
      <w:r>
        <w:rPr>
          <w:rStyle w:val="Odwoanieprzypisudolnego"/>
          <w:rFonts w:cs="Tahoma"/>
          <w:szCs w:val="20"/>
          <w:lang w:val="en"/>
        </w:rPr>
        <w:footnoteReference w:id="2"/>
      </w:r>
      <w:r>
        <w:rPr>
          <w:rFonts w:cs="Tahoma"/>
          <w:szCs w:val="20"/>
          <w:lang w:val="en"/>
        </w:rPr>
        <w:t xml:space="preserve">) for the three-month period of 2025 was PLN </w:t>
      </w:r>
      <w:r w:rsidR="0047718C">
        <w:rPr>
          <w:rFonts w:cs="Tahoma"/>
          <w:szCs w:val="20"/>
          <w:lang w:val="en"/>
        </w:rPr>
        <w:t>-</w:t>
      </w:r>
      <w:r>
        <w:rPr>
          <w:rFonts w:cs="Tahoma"/>
          <w:szCs w:val="20"/>
          <w:lang w:val="en"/>
        </w:rPr>
        <w:t>0.26 million, down 81.8% year-on-year. Adjusted</w:t>
      </w:r>
      <w:r>
        <w:rPr>
          <w:rStyle w:val="Odwoanieprzypisudolnego"/>
          <w:rFonts w:cs="Tahoma"/>
          <w:szCs w:val="20"/>
          <w:lang w:val="en"/>
        </w:rPr>
        <w:footnoteReference w:id="3"/>
      </w:r>
      <w:r>
        <w:rPr>
          <w:rFonts w:cs="Tahoma"/>
          <w:szCs w:val="20"/>
          <w:lang w:val="en"/>
        </w:rPr>
        <w:t xml:space="preserve"> EBITDA</w:t>
      </w:r>
      <w:r>
        <w:rPr>
          <w:rStyle w:val="Odwoanieprzypisudolnego"/>
          <w:rFonts w:cs="Tahoma"/>
          <w:szCs w:val="20"/>
          <w:lang w:val="en"/>
        </w:rPr>
        <w:footnoteReference w:id="4"/>
      </w:r>
      <w:r>
        <w:rPr>
          <w:rFonts w:cs="Tahoma"/>
          <w:szCs w:val="20"/>
          <w:lang w:val="en"/>
        </w:rPr>
        <w:t xml:space="preserve"> reached PLN 2.32 million, up 97.5% compared to 2024. The net loss for the three-month period of 2025 amounted to PLN 1.71 million, representing a 6.0% change compared to the same period of the previous year. </w:t>
      </w:r>
    </w:p>
    <w:p w14:paraId="3BDBBAEB" w14:textId="77777777" w:rsidR="00F80199" w:rsidRPr="0047718C" w:rsidRDefault="00F80199" w:rsidP="00F80199">
      <w:pPr>
        <w:rPr>
          <w:rFonts w:cs="Tahoma"/>
          <w:szCs w:val="20"/>
          <w:lang w:val="en-US"/>
        </w:rPr>
      </w:pPr>
      <w:r>
        <w:rPr>
          <w:rFonts w:cs="Tahoma"/>
          <w:szCs w:val="20"/>
          <w:lang w:val="en"/>
        </w:rPr>
        <w:t>The main factors influencing the change in net profit year-on-year were:</w:t>
      </w:r>
    </w:p>
    <w:p w14:paraId="108EB870" w14:textId="2DC76163" w:rsidR="009D1164" w:rsidRDefault="00E06E22" w:rsidP="00F80199">
      <w:pPr>
        <w:pStyle w:val="Akapitzlist"/>
        <w:rPr>
          <w:rFonts w:cs="Tahoma"/>
        </w:rPr>
      </w:pPr>
      <w:r>
        <w:rPr>
          <w:rFonts w:cs="Tahoma"/>
          <w:lang w:val="en"/>
        </w:rPr>
        <w:lastRenderedPageBreak/>
        <w:t>an increase in sales revenue of 6.22 million (up 39.29%)</w:t>
      </w:r>
    </w:p>
    <w:p w14:paraId="779EA6A7" w14:textId="6F0D04B7" w:rsidR="00F80199" w:rsidRPr="005403C3" w:rsidRDefault="00F80199" w:rsidP="00F80199">
      <w:pPr>
        <w:pStyle w:val="Akapitzlist"/>
        <w:rPr>
          <w:rFonts w:cs="Tahoma"/>
        </w:rPr>
      </w:pPr>
      <w:r>
        <w:rPr>
          <w:rFonts w:cs="Tahoma"/>
          <w:lang w:val="en"/>
        </w:rPr>
        <w:t>an increase in material and energy consumption costs of PLN 0.8 million (up 18.5% year-on-year)</w:t>
      </w:r>
    </w:p>
    <w:p w14:paraId="5A6A9521" w14:textId="3DEB7AB6" w:rsidR="00D2661B" w:rsidRPr="005403C3" w:rsidRDefault="00D2661B" w:rsidP="00F80199">
      <w:pPr>
        <w:pStyle w:val="Akapitzlist"/>
        <w:rPr>
          <w:rFonts w:cs="Tahoma"/>
        </w:rPr>
      </w:pPr>
      <w:r>
        <w:rPr>
          <w:rFonts w:cs="Tahoma"/>
          <w:lang w:val="en"/>
        </w:rPr>
        <w:t>an increase in salary and employee benefit costs of PLN 2.59 million (up 25.09% year-on-year)</w:t>
      </w:r>
    </w:p>
    <w:p w14:paraId="03D2973F" w14:textId="7BDD312E" w:rsidR="00F80199" w:rsidRPr="0047718C" w:rsidRDefault="00F80199" w:rsidP="00F80199">
      <w:pPr>
        <w:rPr>
          <w:rFonts w:cs="Tahoma"/>
          <w:szCs w:val="20"/>
          <w:lang w:val="en-US"/>
        </w:rPr>
      </w:pPr>
      <w:r>
        <w:rPr>
          <w:rFonts w:cs="Tahoma"/>
          <w:szCs w:val="20"/>
          <w:lang w:val="en"/>
        </w:rPr>
        <w:t xml:space="preserve">To ensure comparability with previous periods, the management report also presents the net result adjusted for one-off events (i.e., excluding the recognition of deferred tax assets). The adjusted net loss for the three-month period of 2025 amounted to PLN 1.72 million, representing a 4.9% change year-on-year.  </w:t>
      </w:r>
    </w:p>
    <w:p w14:paraId="21723314" w14:textId="03538196" w:rsidR="006064FF" w:rsidRPr="0047718C" w:rsidRDefault="006064FF" w:rsidP="006064FF">
      <w:pPr>
        <w:pStyle w:val="Legenda"/>
        <w:keepNext/>
        <w:pBdr>
          <w:bottom w:val="single" w:sz="4" w:space="1" w:color="auto"/>
        </w:pBdr>
        <w:spacing w:after="100" w:afterAutospacing="1"/>
        <w:jc w:val="left"/>
        <w:rPr>
          <w:rFonts w:cs="Tahoma"/>
          <w:sz w:val="20"/>
          <w:szCs w:val="20"/>
          <w:lang w:val="en-US"/>
        </w:rPr>
      </w:pPr>
      <w:r>
        <w:rPr>
          <w:rFonts w:cs="Tahoma"/>
          <w:sz w:val="20"/>
          <w:szCs w:val="20"/>
          <w:lang w:val="en"/>
        </w:rPr>
        <w:t xml:space="preserve">Chart </w:t>
      </w:r>
      <w:r>
        <w:rPr>
          <w:rFonts w:cs="Tahoma"/>
          <w:noProof/>
          <w:sz w:val="20"/>
          <w:szCs w:val="20"/>
          <w:lang w:val="en"/>
        </w:rPr>
        <w:fldChar w:fldCharType="begin"/>
      </w:r>
      <w:r>
        <w:rPr>
          <w:rFonts w:cs="Tahoma"/>
          <w:noProof/>
          <w:sz w:val="20"/>
          <w:szCs w:val="20"/>
          <w:lang w:val="en"/>
        </w:rPr>
        <w:instrText xml:space="preserve"> SEQ Wykres \* ARABIC </w:instrText>
      </w:r>
      <w:r>
        <w:rPr>
          <w:rFonts w:cs="Tahoma"/>
          <w:noProof/>
          <w:sz w:val="20"/>
          <w:szCs w:val="20"/>
          <w:lang w:val="en"/>
        </w:rPr>
        <w:fldChar w:fldCharType="separate"/>
      </w:r>
      <w:r>
        <w:rPr>
          <w:rFonts w:cs="Tahoma"/>
          <w:noProof/>
          <w:sz w:val="20"/>
          <w:szCs w:val="20"/>
          <w:lang w:val="en"/>
        </w:rPr>
        <w:t>5</w:t>
      </w:r>
      <w:r>
        <w:rPr>
          <w:rFonts w:cs="Tahoma"/>
          <w:noProof/>
          <w:sz w:val="20"/>
          <w:szCs w:val="20"/>
          <w:lang w:val="en"/>
        </w:rPr>
        <w:fldChar w:fldCharType="end"/>
      </w:r>
      <w:r>
        <w:rPr>
          <w:rFonts w:cs="Tahoma"/>
          <w:sz w:val="20"/>
          <w:szCs w:val="20"/>
          <w:lang w:val="en"/>
        </w:rPr>
        <w:t xml:space="preserve"> Financial results for Q1 2024 and 2025 [PLN million]</w:t>
      </w:r>
    </w:p>
    <w:p w14:paraId="08E4987F" w14:textId="700C9819" w:rsidR="00881C87" w:rsidRPr="005403C3" w:rsidRDefault="0039446B" w:rsidP="006064FF">
      <w:pPr>
        <w:rPr>
          <w:rFonts w:cs="Tahoma"/>
          <w:szCs w:val="20"/>
        </w:rPr>
      </w:pPr>
      <w:r>
        <w:rPr>
          <w:noProof/>
          <w:lang w:val="en"/>
        </w:rPr>
        <w:drawing>
          <wp:inline distT="0" distB="0" distL="0" distR="0" wp14:anchorId="2E33F723" wp14:editId="5F42B74C">
            <wp:extent cx="6057900" cy="3041650"/>
            <wp:effectExtent l="0" t="0" r="0" b="6350"/>
            <wp:docPr id="1128765714" name="Wykres 1">
              <a:extLst xmlns:a="http://schemas.openxmlformats.org/drawingml/2006/main">
                <a:ext uri="{FF2B5EF4-FFF2-40B4-BE49-F238E27FC236}">
                  <a16:creationId xmlns:a16="http://schemas.microsoft.com/office/drawing/2014/main" id="{A0262FD5-1BD0-4841-8FCB-AEC863BC8C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9818" w:type="dxa"/>
        <w:tblCellMar>
          <w:left w:w="70" w:type="dxa"/>
          <w:right w:w="70" w:type="dxa"/>
        </w:tblCellMar>
        <w:tblLook w:val="04A0" w:firstRow="1" w:lastRow="0" w:firstColumn="1" w:lastColumn="0" w:noHBand="0" w:noVBand="1"/>
      </w:tblPr>
      <w:tblGrid>
        <w:gridCol w:w="5875"/>
        <w:gridCol w:w="1315"/>
        <w:gridCol w:w="1314"/>
        <w:gridCol w:w="1314"/>
      </w:tblGrid>
      <w:tr w:rsidR="0020728A" w:rsidRPr="001A4AE6" w14:paraId="66B6C52C" w14:textId="77777777" w:rsidTr="006369A1">
        <w:trPr>
          <w:trHeight w:val="505"/>
        </w:trPr>
        <w:tc>
          <w:tcPr>
            <w:tcW w:w="7190" w:type="dxa"/>
            <w:gridSpan w:val="2"/>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0A0EBA96" w14:textId="77777777" w:rsidR="0020728A" w:rsidRPr="0047718C" w:rsidRDefault="0020728A" w:rsidP="006369A1">
            <w:pPr>
              <w:spacing w:after="0"/>
              <w:jc w:val="center"/>
              <w:rPr>
                <w:rFonts w:eastAsia="Times New Roman" w:cs="Tahoma"/>
                <w:b/>
                <w:bCs/>
                <w:color w:val="FFFFFF"/>
                <w:szCs w:val="20"/>
                <w:lang w:val="en-US"/>
              </w:rPr>
            </w:pPr>
            <w:r>
              <w:rPr>
                <w:rFonts w:eastAsia="Times New Roman" w:cs="Tahoma"/>
                <w:b/>
                <w:bCs/>
                <w:color w:val="FFFFFF"/>
                <w:szCs w:val="20"/>
                <w:lang w:val="en"/>
              </w:rPr>
              <w:t>Specification (adjusted for non-recurring items)</w:t>
            </w:r>
          </w:p>
        </w:tc>
        <w:tc>
          <w:tcPr>
            <w:tcW w:w="1314" w:type="dxa"/>
            <w:tcBorders>
              <w:top w:val="single" w:sz="8" w:space="0" w:color="FFFFFF"/>
              <w:left w:val="nil"/>
              <w:bottom w:val="nil"/>
              <w:right w:val="single" w:sz="8" w:space="0" w:color="FFFFFF"/>
            </w:tcBorders>
            <w:shd w:val="clear" w:color="000000" w:fill="002060"/>
            <w:vAlign w:val="center"/>
            <w:hideMark/>
          </w:tcPr>
          <w:p w14:paraId="7218B613" w14:textId="74D945B5" w:rsidR="0020728A" w:rsidRPr="005403C3" w:rsidRDefault="004C1DD2" w:rsidP="006369A1">
            <w:pPr>
              <w:spacing w:after="0"/>
              <w:jc w:val="center"/>
              <w:rPr>
                <w:rFonts w:eastAsia="Times New Roman" w:cs="Tahoma"/>
                <w:b/>
                <w:bCs/>
                <w:color w:val="FFFFFF"/>
                <w:szCs w:val="20"/>
              </w:rPr>
            </w:pPr>
            <w:r>
              <w:rPr>
                <w:rFonts w:eastAsia="Times New Roman" w:cs="Tahoma"/>
                <w:b/>
                <w:bCs/>
                <w:color w:val="FFFFFF"/>
                <w:szCs w:val="20"/>
                <w:lang w:val="en"/>
              </w:rPr>
              <w:t>3M 2024</w:t>
            </w:r>
          </w:p>
        </w:tc>
        <w:tc>
          <w:tcPr>
            <w:tcW w:w="1314" w:type="dxa"/>
            <w:tcBorders>
              <w:top w:val="single" w:sz="8" w:space="0" w:color="FFFFFF"/>
              <w:left w:val="nil"/>
              <w:bottom w:val="nil"/>
              <w:right w:val="single" w:sz="8" w:space="0" w:color="FFFFFF"/>
            </w:tcBorders>
            <w:shd w:val="clear" w:color="000000" w:fill="002060"/>
            <w:vAlign w:val="center"/>
            <w:hideMark/>
          </w:tcPr>
          <w:p w14:paraId="390DEFD6" w14:textId="4E541A2D" w:rsidR="0020728A" w:rsidRPr="005403C3" w:rsidRDefault="004C1DD2" w:rsidP="006369A1">
            <w:pPr>
              <w:spacing w:after="0"/>
              <w:jc w:val="center"/>
              <w:rPr>
                <w:rFonts w:eastAsia="Times New Roman" w:cs="Tahoma"/>
                <w:b/>
                <w:bCs/>
                <w:color w:val="FFFFFF"/>
                <w:szCs w:val="20"/>
              </w:rPr>
            </w:pPr>
            <w:r>
              <w:rPr>
                <w:rFonts w:eastAsia="Times New Roman" w:cs="Tahoma"/>
                <w:b/>
                <w:bCs/>
                <w:color w:val="FFFFFF"/>
                <w:szCs w:val="20"/>
                <w:lang w:val="en"/>
              </w:rPr>
              <w:t>3M 2025</w:t>
            </w:r>
          </w:p>
        </w:tc>
      </w:tr>
      <w:tr w:rsidR="00DD6533" w:rsidRPr="001A4AE6" w14:paraId="69ECD0B6" w14:textId="77777777" w:rsidTr="00980910">
        <w:trPr>
          <w:trHeight w:val="213"/>
        </w:trPr>
        <w:tc>
          <w:tcPr>
            <w:tcW w:w="5875" w:type="dxa"/>
            <w:tcBorders>
              <w:top w:val="nil"/>
              <w:left w:val="single" w:sz="8" w:space="0" w:color="FFFFFF"/>
              <w:bottom w:val="nil"/>
              <w:right w:val="single" w:sz="8" w:space="0" w:color="FFFFFF"/>
            </w:tcBorders>
            <w:shd w:val="clear" w:color="000000" w:fill="F2F2F2"/>
            <w:vAlign w:val="center"/>
            <w:hideMark/>
          </w:tcPr>
          <w:p w14:paraId="0CB7206C" w14:textId="77777777" w:rsidR="00DD6533" w:rsidRPr="005403C3" w:rsidRDefault="00DD6533" w:rsidP="00DD6533">
            <w:pPr>
              <w:spacing w:after="0"/>
              <w:jc w:val="left"/>
              <w:rPr>
                <w:rFonts w:eastAsia="Times New Roman" w:cs="Tahoma"/>
                <w:b/>
                <w:bCs/>
                <w:color w:val="000000"/>
                <w:szCs w:val="20"/>
              </w:rPr>
            </w:pPr>
            <w:r>
              <w:rPr>
                <w:rFonts w:eastAsia="Times New Roman" w:cs="Tahoma"/>
                <w:b/>
                <w:bCs/>
                <w:color w:val="000000"/>
                <w:szCs w:val="20"/>
                <w:lang w:val="en"/>
              </w:rPr>
              <w:t>EBIT</w:t>
            </w:r>
          </w:p>
        </w:tc>
        <w:tc>
          <w:tcPr>
            <w:tcW w:w="1315" w:type="dxa"/>
            <w:tcBorders>
              <w:top w:val="nil"/>
              <w:left w:val="nil"/>
              <w:bottom w:val="single" w:sz="8" w:space="0" w:color="FFFFFF"/>
              <w:right w:val="single" w:sz="8" w:space="0" w:color="FFFFFF"/>
            </w:tcBorders>
            <w:shd w:val="clear" w:color="000000" w:fill="F2F2F2"/>
            <w:vAlign w:val="center"/>
            <w:hideMark/>
          </w:tcPr>
          <w:p w14:paraId="6863973D" w14:textId="77777777" w:rsidR="00DD6533" w:rsidRPr="005403C3" w:rsidRDefault="00DD6533" w:rsidP="00DD6533">
            <w:pPr>
              <w:spacing w:after="0"/>
              <w:jc w:val="center"/>
              <w:rPr>
                <w:rFonts w:eastAsia="Times New Roman" w:cs="Tahoma"/>
                <w:b/>
                <w:bCs/>
                <w:color w:val="000000"/>
                <w:szCs w:val="20"/>
              </w:rPr>
            </w:pPr>
            <w:r>
              <w:rPr>
                <w:rFonts w:eastAsia="Times New Roman" w:cs="Tahoma"/>
                <w:b/>
                <w:bCs/>
                <w:color w:val="000000"/>
                <w:szCs w:val="20"/>
                <w:lang w:val="en"/>
              </w:rPr>
              <w:t>[PLN thousand]</w:t>
            </w:r>
          </w:p>
        </w:tc>
        <w:tc>
          <w:tcPr>
            <w:tcW w:w="1314" w:type="dxa"/>
            <w:tcBorders>
              <w:top w:val="single" w:sz="8" w:space="0" w:color="FFFFFF"/>
              <w:left w:val="nil"/>
              <w:bottom w:val="single" w:sz="8" w:space="0" w:color="FFFFFF"/>
              <w:right w:val="single" w:sz="8" w:space="0" w:color="FFFFFF"/>
            </w:tcBorders>
            <w:shd w:val="clear" w:color="000000" w:fill="F2F2F2"/>
            <w:vAlign w:val="center"/>
            <w:hideMark/>
          </w:tcPr>
          <w:p w14:paraId="4FADEE5A" w14:textId="5A43FF58" w:rsidR="00DD6533" w:rsidRPr="005403C3" w:rsidRDefault="00DD6533" w:rsidP="00DD6533">
            <w:pPr>
              <w:spacing w:after="0"/>
              <w:jc w:val="right"/>
              <w:rPr>
                <w:rFonts w:eastAsia="Times New Roman" w:cs="Tahoma"/>
                <w:color w:val="000000"/>
                <w:szCs w:val="20"/>
              </w:rPr>
            </w:pPr>
            <w:r>
              <w:rPr>
                <w:rFonts w:eastAsia="Times New Roman" w:cs="Tahoma"/>
                <w:color w:val="000000"/>
                <w:szCs w:val="20"/>
                <w:lang w:val="en"/>
              </w:rPr>
              <w:t>-1,418</w:t>
            </w:r>
          </w:p>
        </w:tc>
        <w:tc>
          <w:tcPr>
            <w:tcW w:w="1314" w:type="dxa"/>
            <w:tcBorders>
              <w:top w:val="single" w:sz="8" w:space="0" w:color="FFFFFF"/>
              <w:left w:val="nil"/>
              <w:bottom w:val="single" w:sz="8" w:space="0" w:color="FFFFFF"/>
              <w:right w:val="single" w:sz="8" w:space="0" w:color="FFFFFF"/>
            </w:tcBorders>
            <w:shd w:val="clear" w:color="000000" w:fill="F2F2F2"/>
            <w:vAlign w:val="center"/>
            <w:hideMark/>
          </w:tcPr>
          <w:p w14:paraId="5E9DE1D0" w14:textId="7DA7C4A2" w:rsidR="00DD6533" w:rsidRPr="005403C3" w:rsidRDefault="00DD6533" w:rsidP="00DD6533">
            <w:pPr>
              <w:spacing w:after="0"/>
              <w:jc w:val="right"/>
              <w:rPr>
                <w:rFonts w:eastAsia="Times New Roman" w:cs="Tahoma"/>
                <w:color w:val="000000"/>
                <w:szCs w:val="20"/>
              </w:rPr>
            </w:pPr>
            <w:r>
              <w:rPr>
                <w:rFonts w:eastAsia="Times New Roman" w:cs="Tahoma"/>
                <w:color w:val="000000"/>
                <w:szCs w:val="20"/>
                <w:lang w:val="en"/>
              </w:rPr>
              <w:t>-258</w:t>
            </w:r>
          </w:p>
        </w:tc>
      </w:tr>
      <w:tr w:rsidR="00F875FD" w:rsidRPr="001A4AE6" w14:paraId="199D7D7E" w14:textId="77777777" w:rsidTr="00980910">
        <w:trPr>
          <w:trHeight w:val="213"/>
        </w:trPr>
        <w:tc>
          <w:tcPr>
            <w:tcW w:w="5875" w:type="dxa"/>
            <w:tcBorders>
              <w:top w:val="single" w:sz="8" w:space="0" w:color="FFFFFF"/>
              <w:left w:val="single" w:sz="8" w:space="0" w:color="FFFFFF"/>
              <w:bottom w:val="nil"/>
              <w:right w:val="single" w:sz="8" w:space="0" w:color="FFFFFF"/>
            </w:tcBorders>
            <w:shd w:val="clear" w:color="000000" w:fill="F2F2F2"/>
            <w:vAlign w:val="center"/>
            <w:hideMark/>
          </w:tcPr>
          <w:p w14:paraId="3D0FC264" w14:textId="77777777" w:rsidR="00F875FD" w:rsidRPr="005403C3" w:rsidRDefault="00F875FD" w:rsidP="00F875FD">
            <w:pPr>
              <w:spacing w:after="0"/>
              <w:jc w:val="left"/>
              <w:rPr>
                <w:rFonts w:eastAsia="Times New Roman" w:cs="Tahoma"/>
                <w:b/>
                <w:bCs/>
                <w:color w:val="000000"/>
                <w:szCs w:val="20"/>
              </w:rPr>
            </w:pPr>
            <w:r>
              <w:rPr>
                <w:rFonts w:eastAsia="Times New Roman" w:cs="Tahoma"/>
                <w:b/>
                <w:bCs/>
                <w:color w:val="000000"/>
                <w:szCs w:val="20"/>
                <w:lang w:val="en"/>
              </w:rPr>
              <w:t>Adjusted EBITDA</w:t>
            </w:r>
          </w:p>
        </w:tc>
        <w:tc>
          <w:tcPr>
            <w:tcW w:w="1315" w:type="dxa"/>
            <w:tcBorders>
              <w:top w:val="nil"/>
              <w:left w:val="nil"/>
              <w:bottom w:val="single" w:sz="8" w:space="0" w:color="FFFFFF"/>
              <w:right w:val="single" w:sz="8" w:space="0" w:color="FFFFFF"/>
            </w:tcBorders>
            <w:shd w:val="clear" w:color="000000" w:fill="F2F2F2"/>
            <w:vAlign w:val="center"/>
            <w:hideMark/>
          </w:tcPr>
          <w:p w14:paraId="20A13BDD" w14:textId="77777777" w:rsidR="00F875FD" w:rsidRPr="005403C3" w:rsidRDefault="00F875FD" w:rsidP="00F875FD">
            <w:pPr>
              <w:spacing w:after="0"/>
              <w:jc w:val="center"/>
              <w:rPr>
                <w:rFonts w:eastAsia="Times New Roman" w:cs="Tahoma"/>
                <w:b/>
                <w:bCs/>
                <w:color w:val="000000"/>
                <w:szCs w:val="20"/>
              </w:rPr>
            </w:pPr>
            <w:r>
              <w:rPr>
                <w:rFonts w:eastAsia="Times New Roman" w:cs="Tahoma"/>
                <w:b/>
                <w:bCs/>
                <w:color w:val="000000"/>
                <w:szCs w:val="20"/>
                <w:lang w:val="en"/>
              </w:rPr>
              <w:t>[PLN thousand]</w:t>
            </w:r>
          </w:p>
        </w:tc>
        <w:tc>
          <w:tcPr>
            <w:tcW w:w="1314" w:type="dxa"/>
            <w:tcBorders>
              <w:top w:val="nil"/>
              <w:left w:val="nil"/>
              <w:bottom w:val="single" w:sz="8" w:space="0" w:color="FFFFFF"/>
              <w:right w:val="single" w:sz="8" w:space="0" w:color="FFFFFF"/>
            </w:tcBorders>
            <w:shd w:val="clear" w:color="000000" w:fill="F2F2F2"/>
            <w:vAlign w:val="center"/>
            <w:hideMark/>
          </w:tcPr>
          <w:p w14:paraId="64825657" w14:textId="3DF897A2" w:rsidR="00F875FD" w:rsidRPr="005403C3" w:rsidRDefault="00F875FD" w:rsidP="00F875FD">
            <w:pPr>
              <w:spacing w:after="0"/>
              <w:jc w:val="right"/>
              <w:rPr>
                <w:rFonts w:eastAsia="Times New Roman" w:cs="Tahoma"/>
                <w:color w:val="000000"/>
                <w:szCs w:val="20"/>
              </w:rPr>
            </w:pPr>
            <w:r>
              <w:rPr>
                <w:rFonts w:eastAsia="Times New Roman" w:cs="Tahoma"/>
                <w:color w:val="000000"/>
                <w:szCs w:val="20"/>
                <w:lang w:val="en"/>
              </w:rPr>
              <w:t>1,177</w:t>
            </w:r>
          </w:p>
        </w:tc>
        <w:tc>
          <w:tcPr>
            <w:tcW w:w="1314" w:type="dxa"/>
            <w:tcBorders>
              <w:top w:val="nil"/>
              <w:left w:val="nil"/>
              <w:bottom w:val="single" w:sz="8" w:space="0" w:color="FFFFFF"/>
              <w:right w:val="single" w:sz="8" w:space="0" w:color="FFFFFF"/>
            </w:tcBorders>
            <w:shd w:val="clear" w:color="000000" w:fill="F2F2F2"/>
            <w:vAlign w:val="center"/>
            <w:hideMark/>
          </w:tcPr>
          <w:p w14:paraId="77372543" w14:textId="04DDF420" w:rsidR="00F875FD" w:rsidRPr="005403C3" w:rsidRDefault="00F875FD" w:rsidP="00F875FD">
            <w:pPr>
              <w:spacing w:after="0"/>
              <w:jc w:val="right"/>
              <w:rPr>
                <w:rFonts w:eastAsia="Times New Roman" w:cs="Tahoma"/>
                <w:color w:val="000000"/>
                <w:szCs w:val="20"/>
              </w:rPr>
            </w:pPr>
            <w:r>
              <w:rPr>
                <w:rFonts w:eastAsia="Times New Roman" w:cs="Tahoma"/>
                <w:color w:val="000000"/>
                <w:szCs w:val="20"/>
                <w:lang w:val="en"/>
              </w:rPr>
              <w:t>2,324</w:t>
            </w:r>
          </w:p>
        </w:tc>
      </w:tr>
      <w:tr w:rsidR="00881C87" w:rsidRPr="001A4AE6" w14:paraId="5F5F0BC6" w14:textId="77777777" w:rsidTr="005403C3">
        <w:trPr>
          <w:trHeight w:val="213"/>
        </w:trPr>
        <w:tc>
          <w:tcPr>
            <w:tcW w:w="5875" w:type="dxa"/>
            <w:tcBorders>
              <w:top w:val="single" w:sz="8" w:space="0" w:color="FFFFFF"/>
              <w:left w:val="single" w:sz="8" w:space="0" w:color="FFFFFF"/>
              <w:bottom w:val="single" w:sz="8" w:space="0" w:color="FFFFFF"/>
              <w:right w:val="single" w:sz="8" w:space="0" w:color="FFFFFF"/>
            </w:tcBorders>
            <w:shd w:val="clear" w:color="000000" w:fill="F2F2F2"/>
            <w:vAlign w:val="center"/>
            <w:hideMark/>
          </w:tcPr>
          <w:p w14:paraId="49E411E1" w14:textId="77777777" w:rsidR="00881C87" w:rsidRPr="005403C3" w:rsidRDefault="00881C87" w:rsidP="00881C87">
            <w:pPr>
              <w:spacing w:after="0"/>
              <w:ind w:firstLineChars="200" w:firstLine="400"/>
              <w:jc w:val="left"/>
              <w:rPr>
                <w:rFonts w:eastAsia="Times New Roman" w:cs="Tahoma"/>
                <w:color w:val="000000"/>
                <w:szCs w:val="20"/>
              </w:rPr>
            </w:pPr>
            <w:r>
              <w:rPr>
                <w:rFonts w:eastAsia="Times New Roman" w:cs="Tahoma"/>
                <w:color w:val="000000"/>
                <w:szCs w:val="20"/>
                <w:lang w:val="en"/>
              </w:rPr>
              <w:t>Operating profit (loss)</w:t>
            </w:r>
          </w:p>
        </w:tc>
        <w:tc>
          <w:tcPr>
            <w:tcW w:w="1315" w:type="dxa"/>
            <w:tcBorders>
              <w:top w:val="nil"/>
              <w:left w:val="nil"/>
              <w:bottom w:val="single" w:sz="8" w:space="0" w:color="FFFFFF"/>
              <w:right w:val="single" w:sz="8" w:space="0" w:color="FFFFFF"/>
            </w:tcBorders>
            <w:shd w:val="clear" w:color="000000" w:fill="F2F2F2"/>
            <w:vAlign w:val="center"/>
            <w:hideMark/>
          </w:tcPr>
          <w:p w14:paraId="4D8ECD0A" w14:textId="77777777" w:rsidR="00881C87" w:rsidRPr="005403C3" w:rsidRDefault="00881C87" w:rsidP="00881C87">
            <w:pPr>
              <w:spacing w:after="0"/>
              <w:jc w:val="center"/>
              <w:rPr>
                <w:rFonts w:eastAsia="Times New Roman" w:cs="Tahoma"/>
                <w:color w:val="000000"/>
                <w:szCs w:val="20"/>
              </w:rPr>
            </w:pPr>
            <w:r>
              <w:rPr>
                <w:rFonts w:eastAsia="Times New Roman" w:cs="Tahoma"/>
                <w:color w:val="000000"/>
                <w:szCs w:val="20"/>
                <w:lang w:val="en"/>
              </w:rPr>
              <w:t>[PLN thousand]</w:t>
            </w:r>
          </w:p>
        </w:tc>
        <w:tc>
          <w:tcPr>
            <w:tcW w:w="1314" w:type="dxa"/>
            <w:tcBorders>
              <w:top w:val="nil"/>
              <w:left w:val="nil"/>
              <w:bottom w:val="single" w:sz="8" w:space="0" w:color="FFFFFF"/>
              <w:right w:val="single" w:sz="8" w:space="0" w:color="FFFFFF"/>
            </w:tcBorders>
            <w:shd w:val="clear" w:color="000000" w:fill="F2F2F2"/>
            <w:vAlign w:val="bottom"/>
            <w:hideMark/>
          </w:tcPr>
          <w:p w14:paraId="7A5CCC79" w14:textId="51EB3409"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-1,418</w:t>
            </w:r>
          </w:p>
        </w:tc>
        <w:tc>
          <w:tcPr>
            <w:tcW w:w="1314" w:type="dxa"/>
            <w:tcBorders>
              <w:top w:val="nil"/>
              <w:left w:val="nil"/>
              <w:bottom w:val="single" w:sz="8" w:space="0" w:color="FFFFFF"/>
              <w:right w:val="single" w:sz="8" w:space="0" w:color="FFFFFF"/>
            </w:tcBorders>
            <w:shd w:val="clear" w:color="000000" w:fill="F2F2F2"/>
            <w:vAlign w:val="bottom"/>
            <w:hideMark/>
          </w:tcPr>
          <w:p w14:paraId="551D47F9" w14:textId="4CECC994"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-258</w:t>
            </w:r>
          </w:p>
        </w:tc>
      </w:tr>
      <w:tr w:rsidR="00881C87" w:rsidRPr="001A4AE6" w14:paraId="41E7445F" w14:textId="77777777" w:rsidTr="005403C3">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hideMark/>
          </w:tcPr>
          <w:p w14:paraId="5C538F7B" w14:textId="77777777" w:rsidR="00881C87" w:rsidRPr="005403C3" w:rsidRDefault="00881C87" w:rsidP="00881C87">
            <w:pPr>
              <w:spacing w:after="0"/>
              <w:ind w:firstLineChars="200" w:firstLine="400"/>
              <w:jc w:val="left"/>
              <w:rPr>
                <w:rFonts w:eastAsia="Times New Roman" w:cs="Tahoma"/>
                <w:color w:val="000000"/>
                <w:szCs w:val="20"/>
              </w:rPr>
            </w:pPr>
            <w:r>
              <w:rPr>
                <w:rFonts w:eastAsia="Times New Roman" w:cs="Tahoma"/>
                <w:color w:val="000000"/>
                <w:szCs w:val="20"/>
                <w:lang w:val="en"/>
              </w:rPr>
              <w:t>Depreciation/ amortisation</w:t>
            </w:r>
          </w:p>
        </w:tc>
        <w:tc>
          <w:tcPr>
            <w:tcW w:w="1315" w:type="dxa"/>
            <w:tcBorders>
              <w:top w:val="nil"/>
              <w:left w:val="nil"/>
              <w:bottom w:val="single" w:sz="8" w:space="0" w:color="FFFFFF"/>
              <w:right w:val="single" w:sz="8" w:space="0" w:color="FFFFFF"/>
            </w:tcBorders>
            <w:shd w:val="clear" w:color="000000" w:fill="F2F2F2"/>
            <w:vAlign w:val="center"/>
            <w:hideMark/>
          </w:tcPr>
          <w:p w14:paraId="0CB458C0" w14:textId="77777777" w:rsidR="00881C87" w:rsidRPr="005403C3" w:rsidRDefault="00881C87" w:rsidP="00881C87">
            <w:pPr>
              <w:spacing w:after="0"/>
              <w:jc w:val="center"/>
              <w:rPr>
                <w:rFonts w:eastAsia="Times New Roman" w:cs="Tahoma"/>
                <w:color w:val="000000"/>
                <w:szCs w:val="20"/>
              </w:rPr>
            </w:pPr>
            <w:r>
              <w:rPr>
                <w:rFonts w:eastAsia="Times New Roman" w:cs="Tahoma"/>
                <w:color w:val="000000"/>
                <w:szCs w:val="20"/>
                <w:lang w:val="en"/>
              </w:rPr>
              <w:t>[PLN thousand]</w:t>
            </w:r>
          </w:p>
        </w:tc>
        <w:tc>
          <w:tcPr>
            <w:tcW w:w="1314" w:type="dxa"/>
            <w:tcBorders>
              <w:top w:val="nil"/>
              <w:left w:val="nil"/>
              <w:bottom w:val="single" w:sz="8" w:space="0" w:color="FFFFFF"/>
              <w:right w:val="single" w:sz="8" w:space="0" w:color="FFFFFF"/>
            </w:tcBorders>
            <w:shd w:val="clear" w:color="000000" w:fill="F2F2F2"/>
            <w:vAlign w:val="bottom"/>
          </w:tcPr>
          <w:p w14:paraId="7DBD62E9" w14:textId="32FE08EF"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3,310</w:t>
            </w:r>
          </w:p>
        </w:tc>
        <w:tc>
          <w:tcPr>
            <w:tcW w:w="1314" w:type="dxa"/>
            <w:tcBorders>
              <w:top w:val="nil"/>
              <w:left w:val="nil"/>
              <w:bottom w:val="single" w:sz="8" w:space="0" w:color="FFFFFF"/>
              <w:right w:val="single" w:sz="8" w:space="0" w:color="FFFFFF"/>
            </w:tcBorders>
            <w:shd w:val="clear" w:color="000000" w:fill="F2F2F2"/>
            <w:vAlign w:val="bottom"/>
            <w:hideMark/>
          </w:tcPr>
          <w:p w14:paraId="65888871" w14:textId="41C59CEE"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3,384</w:t>
            </w:r>
          </w:p>
        </w:tc>
      </w:tr>
      <w:tr w:rsidR="00881C87" w:rsidRPr="001A4AE6" w14:paraId="4F1F9BC2" w14:textId="77777777" w:rsidTr="005403C3">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hideMark/>
          </w:tcPr>
          <w:p w14:paraId="6036CAE0" w14:textId="552238B1" w:rsidR="00881C87" w:rsidRPr="0047718C" w:rsidRDefault="00881C87" w:rsidP="00881C87">
            <w:pPr>
              <w:spacing w:after="0"/>
              <w:ind w:firstLineChars="200" w:firstLine="400"/>
              <w:jc w:val="left"/>
              <w:rPr>
                <w:rFonts w:eastAsia="Times New Roman" w:cs="Tahoma"/>
                <w:color w:val="000000"/>
                <w:szCs w:val="20"/>
                <w:lang w:val="en-US"/>
              </w:rPr>
            </w:pPr>
            <w:r>
              <w:rPr>
                <w:rFonts w:eastAsia="Times New Roman" w:cs="Tahoma"/>
                <w:color w:val="000000"/>
                <w:szCs w:val="20"/>
                <w:lang w:val="en"/>
              </w:rPr>
              <w:t>Settlement of subsidies to depreciation/ amortisation</w:t>
            </w:r>
          </w:p>
        </w:tc>
        <w:tc>
          <w:tcPr>
            <w:tcW w:w="1315" w:type="dxa"/>
            <w:tcBorders>
              <w:top w:val="nil"/>
              <w:left w:val="nil"/>
              <w:bottom w:val="single" w:sz="8" w:space="0" w:color="FFFFFF"/>
              <w:right w:val="single" w:sz="8" w:space="0" w:color="FFFFFF"/>
            </w:tcBorders>
            <w:shd w:val="clear" w:color="000000" w:fill="F2F2F2"/>
            <w:vAlign w:val="center"/>
            <w:hideMark/>
          </w:tcPr>
          <w:p w14:paraId="3111CF77" w14:textId="77777777" w:rsidR="00881C87" w:rsidRPr="005403C3" w:rsidRDefault="00881C87" w:rsidP="00881C87">
            <w:pPr>
              <w:spacing w:after="0"/>
              <w:jc w:val="center"/>
              <w:rPr>
                <w:rFonts w:eastAsia="Times New Roman" w:cs="Tahoma"/>
                <w:color w:val="000000"/>
                <w:szCs w:val="20"/>
              </w:rPr>
            </w:pPr>
            <w:r>
              <w:rPr>
                <w:rFonts w:eastAsia="Times New Roman" w:cs="Tahoma"/>
                <w:color w:val="000000"/>
                <w:szCs w:val="20"/>
                <w:lang w:val="en"/>
              </w:rPr>
              <w:t>[PLN thousand]</w:t>
            </w:r>
          </w:p>
        </w:tc>
        <w:tc>
          <w:tcPr>
            <w:tcW w:w="1314" w:type="dxa"/>
            <w:tcBorders>
              <w:top w:val="nil"/>
              <w:left w:val="nil"/>
              <w:bottom w:val="single" w:sz="8" w:space="0" w:color="FFFFFF"/>
              <w:right w:val="single" w:sz="8" w:space="0" w:color="FFFFFF"/>
            </w:tcBorders>
            <w:shd w:val="clear" w:color="000000" w:fill="F2F2F2"/>
            <w:vAlign w:val="bottom"/>
          </w:tcPr>
          <w:p w14:paraId="1350C4C7" w14:textId="1CE5BD2A"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-735</w:t>
            </w:r>
          </w:p>
        </w:tc>
        <w:tc>
          <w:tcPr>
            <w:tcW w:w="1314" w:type="dxa"/>
            <w:tcBorders>
              <w:top w:val="nil"/>
              <w:left w:val="nil"/>
              <w:bottom w:val="single" w:sz="8" w:space="0" w:color="FFFFFF"/>
              <w:right w:val="single" w:sz="8" w:space="0" w:color="FFFFFF"/>
            </w:tcBorders>
            <w:shd w:val="clear" w:color="000000" w:fill="F2F2F2"/>
            <w:vAlign w:val="bottom"/>
            <w:hideMark/>
          </w:tcPr>
          <w:p w14:paraId="1C99B0C8" w14:textId="126E6BD1"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-803</w:t>
            </w:r>
          </w:p>
        </w:tc>
      </w:tr>
      <w:tr w:rsidR="00881C87" w:rsidRPr="001A4AE6" w14:paraId="2B6529F3" w14:textId="77777777" w:rsidTr="005403C3">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hideMark/>
          </w:tcPr>
          <w:p w14:paraId="0AA736AC" w14:textId="77777777" w:rsidR="00881C87" w:rsidRPr="005403C3" w:rsidRDefault="00881C87" w:rsidP="00881C87">
            <w:pPr>
              <w:spacing w:after="0"/>
              <w:ind w:firstLineChars="200" w:firstLine="400"/>
              <w:jc w:val="left"/>
              <w:rPr>
                <w:rFonts w:eastAsia="Times New Roman" w:cs="Tahoma"/>
                <w:color w:val="000000"/>
                <w:szCs w:val="20"/>
              </w:rPr>
            </w:pPr>
            <w:r>
              <w:rPr>
                <w:rFonts w:eastAsia="Times New Roman" w:cs="Tahoma"/>
                <w:color w:val="000000"/>
                <w:szCs w:val="20"/>
                <w:lang w:val="en"/>
              </w:rPr>
              <w:t>Incentive scheme</w:t>
            </w:r>
          </w:p>
        </w:tc>
        <w:tc>
          <w:tcPr>
            <w:tcW w:w="1315" w:type="dxa"/>
            <w:tcBorders>
              <w:top w:val="nil"/>
              <w:left w:val="nil"/>
              <w:bottom w:val="single" w:sz="8" w:space="0" w:color="FFFFFF"/>
              <w:right w:val="single" w:sz="8" w:space="0" w:color="FFFFFF"/>
            </w:tcBorders>
            <w:shd w:val="clear" w:color="000000" w:fill="F2F2F2"/>
            <w:vAlign w:val="center"/>
            <w:hideMark/>
          </w:tcPr>
          <w:p w14:paraId="4BE92C1E" w14:textId="77777777" w:rsidR="00881C87" w:rsidRPr="005403C3" w:rsidRDefault="00881C87" w:rsidP="00881C87">
            <w:pPr>
              <w:spacing w:after="0"/>
              <w:jc w:val="center"/>
              <w:rPr>
                <w:rFonts w:eastAsia="Times New Roman" w:cs="Tahoma"/>
                <w:color w:val="000000"/>
                <w:szCs w:val="20"/>
              </w:rPr>
            </w:pPr>
            <w:r>
              <w:rPr>
                <w:rFonts w:eastAsia="Times New Roman" w:cs="Tahoma"/>
                <w:color w:val="000000"/>
                <w:szCs w:val="20"/>
                <w:lang w:val="en"/>
              </w:rPr>
              <w:t>[PLN thousand]</w:t>
            </w:r>
          </w:p>
        </w:tc>
        <w:tc>
          <w:tcPr>
            <w:tcW w:w="1314" w:type="dxa"/>
            <w:tcBorders>
              <w:top w:val="nil"/>
              <w:left w:val="nil"/>
              <w:bottom w:val="single" w:sz="8" w:space="0" w:color="FFFFFF"/>
              <w:right w:val="single" w:sz="8" w:space="0" w:color="FFFFFF"/>
            </w:tcBorders>
            <w:shd w:val="clear" w:color="000000" w:fill="F2F2F2"/>
            <w:vAlign w:val="bottom"/>
          </w:tcPr>
          <w:p w14:paraId="4B4E4740" w14:textId="312AF1E4"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0</w:t>
            </w:r>
          </w:p>
        </w:tc>
        <w:tc>
          <w:tcPr>
            <w:tcW w:w="1314" w:type="dxa"/>
            <w:tcBorders>
              <w:top w:val="nil"/>
              <w:left w:val="nil"/>
              <w:bottom w:val="single" w:sz="8" w:space="0" w:color="FFFFFF"/>
              <w:right w:val="single" w:sz="8" w:space="0" w:color="FFFFFF"/>
            </w:tcBorders>
            <w:shd w:val="clear" w:color="000000" w:fill="F2F2F2"/>
            <w:vAlign w:val="bottom"/>
            <w:hideMark/>
          </w:tcPr>
          <w:p w14:paraId="15103F9D" w14:textId="578E7DCF"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0</w:t>
            </w:r>
          </w:p>
        </w:tc>
      </w:tr>
      <w:tr w:rsidR="00881C87" w:rsidRPr="001A4AE6" w14:paraId="594796C0" w14:textId="77777777" w:rsidTr="005403C3">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tcPr>
          <w:p w14:paraId="50BCFF97" w14:textId="47F2911D" w:rsidR="00881C87" w:rsidRPr="001A4AE6" w:rsidRDefault="00881C87" w:rsidP="00881C87">
            <w:pPr>
              <w:spacing w:after="0"/>
              <w:ind w:firstLineChars="200" w:firstLine="400"/>
              <w:jc w:val="left"/>
              <w:rPr>
                <w:rFonts w:eastAsia="Times New Roman" w:cs="Tahoma"/>
                <w:color w:val="000000"/>
                <w:szCs w:val="20"/>
              </w:rPr>
            </w:pPr>
            <w:r>
              <w:rPr>
                <w:rFonts w:eastAsia="Times New Roman" w:cs="Tahoma"/>
                <w:color w:val="000000"/>
                <w:szCs w:val="20"/>
                <w:lang w:val="en"/>
              </w:rPr>
              <w:t>Liquidation of development expenditure</w:t>
            </w:r>
          </w:p>
        </w:tc>
        <w:tc>
          <w:tcPr>
            <w:tcW w:w="1315" w:type="dxa"/>
            <w:tcBorders>
              <w:top w:val="nil"/>
              <w:left w:val="nil"/>
              <w:bottom w:val="single" w:sz="8" w:space="0" w:color="FFFFFF"/>
              <w:right w:val="single" w:sz="8" w:space="0" w:color="FFFFFF"/>
            </w:tcBorders>
            <w:shd w:val="clear" w:color="000000" w:fill="F2F2F2"/>
            <w:vAlign w:val="center"/>
          </w:tcPr>
          <w:p w14:paraId="7DA62C01" w14:textId="3ABB903F" w:rsidR="00881C87" w:rsidRPr="001A4AE6" w:rsidRDefault="00881C87" w:rsidP="00881C87">
            <w:pPr>
              <w:spacing w:after="0"/>
              <w:jc w:val="center"/>
              <w:rPr>
                <w:rFonts w:eastAsia="Times New Roman" w:cs="Tahoma"/>
                <w:color w:val="000000"/>
                <w:szCs w:val="20"/>
              </w:rPr>
            </w:pPr>
            <w:r>
              <w:rPr>
                <w:rFonts w:eastAsia="Times New Roman" w:cs="Tahoma"/>
                <w:color w:val="000000"/>
                <w:szCs w:val="20"/>
                <w:lang w:val="en"/>
              </w:rPr>
              <w:t>[PLN thousand]</w:t>
            </w:r>
          </w:p>
        </w:tc>
        <w:tc>
          <w:tcPr>
            <w:tcW w:w="1314" w:type="dxa"/>
            <w:tcBorders>
              <w:top w:val="nil"/>
              <w:left w:val="nil"/>
              <w:bottom w:val="single" w:sz="8" w:space="0" w:color="FFFFFF"/>
              <w:right w:val="single" w:sz="8" w:space="0" w:color="FFFFFF"/>
            </w:tcBorders>
            <w:shd w:val="clear" w:color="000000" w:fill="F2F2F2"/>
            <w:vAlign w:val="bottom"/>
          </w:tcPr>
          <w:p w14:paraId="6AF30EA2" w14:textId="75824209"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0</w:t>
            </w:r>
          </w:p>
        </w:tc>
        <w:tc>
          <w:tcPr>
            <w:tcW w:w="1314" w:type="dxa"/>
            <w:tcBorders>
              <w:top w:val="nil"/>
              <w:left w:val="nil"/>
              <w:bottom w:val="single" w:sz="8" w:space="0" w:color="FFFFFF"/>
              <w:right w:val="single" w:sz="8" w:space="0" w:color="FFFFFF"/>
            </w:tcBorders>
            <w:shd w:val="clear" w:color="000000" w:fill="F2F2F2"/>
            <w:vAlign w:val="bottom"/>
          </w:tcPr>
          <w:p w14:paraId="098548D4" w14:textId="1F76D838"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0</w:t>
            </w:r>
          </w:p>
        </w:tc>
      </w:tr>
      <w:tr w:rsidR="00881C87" w:rsidRPr="001A4AE6" w14:paraId="27CCB094" w14:textId="77777777" w:rsidTr="005403C3">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tcPr>
          <w:p w14:paraId="515A3E69" w14:textId="3FB5DA21" w:rsidR="00881C87" w:rsidRPr="0047718C" w:rsidRDefault="00881C87" w:rsidP="00881C87">
            <w:pPr>
              <w:spacing w:after="0"/>
              <w:ind w:firstLineChars="200" w:firstLine="400"/>
              <w:jc w:val="left"/>
              <w:rPr>
                <w:rFonts w:eastAsia="Times New Roman" w:cs="Tahoma"/>
                <w:color w:val="000000"/>
                <w:szCs w:val="20"/>
                <w:lang w:val="en-US"/>
              </w:rPr>
            </w:pPr>
            <w:r>
              <w:rPr>
                <w:rFonts w:eastAsia="Times New Roman" w:cs="Tahoma"/>
                <w:color w:val="000000"/>
                <w:szCs w:val="20"/>
                <w:lang w:val="en"/>
              </w:rPr>
              <w:t>Operating costs related to the acquisition of financing</w:t>
            </w:r>
          </w:p>
        </w:tc>
        <w:tc>
          <w:tcPr>
            <w:tcW w:w="1315" w:type="dxa"/>
            <w:tcBorders>
              <w:top w:val="nil"/>
              <w:left w:val="nil"/>
              <w:bottom w:val="single" w:sz="8" w:space="0" w:color="FFFFFF"/>
              <w:right w:val="single" w:sz="8" w:space="0" w:color="FFFFFF"/>
            </w:tcBorders>
            <w:shd w:val="clear" w:color="000000" w:fill="F2F2F2"/>
            <w:vAlign w:val="center"/>
          </w:tcPr>
          <w:p w14:paraId="0E19195D" w14:textId="48998286" w:rsidR="00881C87" w:rsidRPr="001A4AE6" w:rsidRDefault="00881C87" w:rsidP="00881C87">
            <w:pPr>
              <w:spacing w:after="0"/>
              <w:jc w:val="center"/>
              <w:rPr>
                <w:rFonts w:eastAsia="Times New Roman" w:cs="Tahoma"/>
                <w:color w:val="000000"/>
                <w:szCs w:val="20"/>
              </w:rPr>
            </w:pPr>
            <w:r>
              <w:rPr>
                <w:rFonts w:eastAsia="Times New Roman" w:cs="Tahoma"/>
                <w:color w:val="000000"/>
                <w:szCs w:val="20"/>
                <w:lang w:val="en"/>
              </w:rPr>
              <w:t>[PLN thousand]</w:t>
            </w:r>
          </w:p>
        </w:tc>
        <w:tc>
          <w:tcPr>
            <w:tcW w:w="1314" w:type="dxa"/>
            <w:tcBorders>
              <w:top w:val="nil"/>
              <w:left w:val="nil"/>
              <w:bottom w:val="single" w:sz="8" w:space="0" w:color="FFFFFF"/>
              <w:right w:val="single" w:sz="8" w:space="0" w:color="FFFFFF"/>
            </w:tcBorders>
            <w:shd w:val="clear" w:color="000000" w:fill="F2F2F2"/>
            <w:vAlign w:val="bottom"/>
          </w:tcPr>
          <w:p w14:paraId="73EEC8BE" w14:textId="7A4BC67D"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19</w:t>
            </w:r>
          </w:p>
        </w:tc>
        <w:tc>
          <w:tcPr>
            <w:tcW w:w="1314" w:type="dxa"/>
            <w:tcBorders>
              <w:top w:val="nil"/>
              <w:left w:val="nil"/>
              <w:bottom w:val="single" w:sz="8" w:space="0" w:color="FFFFFF"/>
              <w:right w:val="single" w:sz="8" w:space="0" w:color="FFFFFF"/>
            </w:tcBorders>
            <w:shd w:val="clear" w:color="000000" w:fill="F2F2F2"/>
            <w:vAlign w:val="bottom"/>
          </w:tcPr>
          <w:p w14:paraId="2A981790" w14:textId="301519C9" w:rsidR="00881C87" w:rsidRPr="005403C3" w:rsidRDefault="00881C87" w:rsidP="00881C87">
            <w:pPr>
              <w:spacing w:after="0"/>
              <w:jc w:val="right"/>
              <w:rPr>
                <w:rFonts w:eastAsia="Times New Roman" w:cs="Tahoma"/>
                <w:color w:val="000000"/>
                <w:szCs w:val="20"/>
              </w:rPr>
            </w:pPr>
            <w:r>
              <w:rPr>
                <w:rFonts w:eastAsia="Times New Roman" w:cs="Tahoma"/>
                <w:color w:val="000000"/>
                <w:szCs w:val="20"/>
                <w:lang w:val="en"/>
              </w:rPr>
              <w:t>0</w:t>
            </w:r>
          </w:p>
        </w:tc>
      </w:tr>
      <w:tr w:rsidR="008D403F" w:rsidRPr="001A4AE6" w14:paraId="0FFDDDC1" w14:textId="77777777" w:rsidTr="00980910">
        <w:trPr>
          <w:trHeight w:val="213"/>
        </w:trPr>
        <w:tc>
          <w:tcPr>
            <w:tcW w:w="5875" w:type="dxa"/>
            <w:tcBorders>
              <w:top w:val="nil"/>
              <w:left w:val="single" w:sz="8" w:space="0" w:color="FFFFFF"/>
              <w:bottom w:val="nil"/>
              <w:right w:val="single" w:sz="8" w:space="0" w:color="FFFFFF"/>
            </w:tcBorders>
            <w:shd w:val="clear" w:color="000000" w:fill="F2F2F2"/>
            <w:vAlign w:val="center"/>
            <w:hideMark/>
          </w:tcPr>
          <w:p w14:paraId="630726CB" w14:textId="77777777" w:rsidR="008D403F" w:rsidRPr="005403C3" w:rsidRDefault="008D403F" w:rsidP="008D403F">
            <w:pPr>
              <w:spacing w:after="0"/>
              <w:jc w:val="left"/>
              <w:rPr>
                <w:rFonts w:eastAsia="Times New Roman" w:cs="Tahoma"/>
                <w:b/>
                <w:bCs/>
                <w:color w:val="000000"/>
                <w:szCs w:val="20"/>
              </w:rPr>
            </w:pPr>
            <w:r>
              <w:rPr>
                <w:rFonts w:eastAsia="Times New Roman" w:cs="Tahoma"/>
                <w:b/>
                <w:bCs/>
                <w:color w:val="000000"/>
                <w:szCs w:val="20"/>
                <w:lang w:val="en"/>
              </w:rPr>
              <w:t>EBIT margin</w:t>
            </w:r>
          </w:p>
        </w:tc>
        <w:tc>
          <w:tcPr>
            <w:tcW w:w="1315" w:type="dxa"/>
            <w:tcBorders>
              <w:top w:val="nil"/>
              <w:left w:val="nil"/>
              <w:bottom w:val="single" w:sz="8" w:space="0" w:color="FFFFFF"/>
              <w:right w:val="single" w:sz="8" w:space="0" w:color="FFFFFF"/>
            </w:tcBorders>
            <w:shd w:val="clear" w:color="000000" w:fill="F2F2F2"/>
            <w:vAlign w:val="center"/>
            <w:hideMark/>
          </w:tcPr>
          <w:p w14:paraId="24681995" w14:textId="77777777" w:rsidR="008D403F" w:rsidRPr="005403C3" w:rsidRDefault="008D403F" w:rsidP="008D403F">
            <w:pPr>
              <w:spacing w:after="0"/>
              <w:jc w:val="center"/>
              <w:rPr>
                <w:rFonts w:eastAsia="Times New Roman" w:cs="Tahoma"/>
                <w:b/>
                <w:bCs/>
                <w:color w:val="000000"/>
                <w:szCs w:val="20"/>
              </w:rPr>
            </w:pPr>
            <w:r>
              <w:rPr>
                <w:rFonts w:eastAsia="Times New Roman" w:cs="Tahoma"/>
                <w:b/>
                <w:bCs/>
                <w:color w:val="000000"/>
                <w:szCs w:val="20"/>
                <w:lang w:val="en"/>
              </w:rPr>
              <w:t> </w:t>
            </w:r>
          </w:p>
        </w:tc>
        <w:tc>
          <w:tcPr>
            <w:tcW w:w="1314" w:type="dxa"/>
            <w:tcBorders>
              <w:top w:val="nil"/>
              <w:left w:val="nil"/>
              <w:bottom w:val="single" w:sz="8" w:space="0" w:color="FFFFFF"/>
              <w:right w:val="single" w:sz="8" w:space="0" w:color="FFFFFF"/>
            </w:tcBorders>
            <w:shd w:val="clear" w:color="000000" w:fill="F2F2F2"/>
            <w:vAlign w:val="center"/>
            <w:hideMark/>
          </w:tcPr>
          <w:p w14:paraId="48AA28D1" w14:textId="107D6111" w:rsidR="008D403F" w:rsidRPr="005403C3" w:rsidRDefault="008D403F" w:rsidP="008D403F">
            <w:pPr>
              <w:spacing w:after="0"/>
              <w:jc w:val="right"/>
              <w:rPr>
                <w:rFonts w:eastAsia="Times New Roman" w:cs="Tahoma"/>
                <w:color w:val="000000"/>
                <w:szCs w:val="20"/>
              </w:rPr>
            </w:pPr>
            <w:r>
              <w:rPr>
                <w:rFonts w:eastAsia="Times New Roman" w:cs="Tahoma"/>
                <w:color w:val="000000"/>
                <w:szCs w:val="20"/>
                <w:lang w:val="en"/>
              </w:rPr>
              <w:t>-8.9%</w:t>
            </w:r>
          </w:p>
        </w:tc>
        <w:tc>
          <w:tcPr>
            <w:tcW w:w="1314" w:type="dxa"/>
            <w:tcBorders>
              <w:top w:val="nil"/>
              <w:left w:val="nil"/>
              <w:bottom w:val="single" w:sz="8" w:space="0" w:color="FFFFFF"/>
              <w:right w:val="single" w:sz="8" w:space="0" w:color="FFFFFF"/>
            </w:tcBorders>
            <w:shd w:val="clear" w:color="000000" w:fill="F2F2F2"/>
            <w:vAlign w:val="center"/>
            <w:hideMark/>
          </w:tcPr>
          <w:p w14:paraId="42ECC2E7" w14:textId="35018E1C" w:rsidR="008D403F" w:rsidRPr="005403C3" w:rsidRDefault="008D403F" w:rsidP="008D403F">
            <w:pPr>
              <w:spacing w:after="0"/>
              <w:jc w:val="right"/>
              <w:rPr>
                <w:rFonts w:eastAsia="Times New Roman" w:cs="Tahoma"/>
                <w:color w:val="000000"/>
                <w:szCs w:val="20"/>
              </w:rPr>
            </w:pPr>
            <w:r>
              <w:rPr>
                <w:rFonts w:eastAsia="Times New Roman" w:cs="Tahoma"/>
                <w:color w:val="000000"/>
                <w:szCs w:val="20"/>
                <w:lang w:val="en"/>
              </w:rPr>
              <w:t>-1.2%</w:t>
            </w:r>
          </w:p>
        </w:tc>
      </w:tr>
      <w:tr w:rsidR="008D403F" w:rsidRPr="001A4AE6" w14:paraId="3A337596" w14:textId="77777777" w:rsidTr="00980910">
        <w:trPr>
          <w:trHeight w:val="213"/>
        </w:trPr>
        <w:tc>
          <w:tcPr>
            <w:tcW w:w="5875" w:type="dxa"/>
            <w:tcBorders>
              <w:top w:val="nil"/>
              <w:left w:val="single" w:sz="8" w:space="0" w:color="FFFFFF"/>
              <w:bottom w:val="nil"/>
              <w:right w:val="single" w:sz="8" w:space="0" w:color="FFFFFF"/>
            </w:tcBorders>
            <w:shd w:val="clear" w:color="000000" w:fill="F2F2F2"/>
            <w:vAlign w:val="center"/>
            <w:hideMark/>
          </w:tcPr>
          <w:p w14:paraId="1930F3AE" w14:textId="77777777" w:rsidR="008D403F" w:rsidRPr="005403C3" w:rsidRDefault="008D403F" w:rsidP="008D403F">
            <w:pPr>
              <w:spacing w:after="0"/>
              <w:jc w:val="left"/>
              <w:rPr>
                <w:rFonts w:eastAsia="Times New Roman" w:cs="Tahoma"/>
                <w:b/>
                <w:bCs/>
                <w:color w:val="000000"/>
                <w:szCs w:val="20"/>
              </w:rPr>
            </w:pPr>
            <w:r>
              <w:rPr>
                <w:rFonts w:eastAsia="Times New Roman" w:cs="Tahoma"/>
                <w:b/>
                <w:bCs/>
                <w:color w:val="000000"/>
                <w:szCs w:val="20"/>
                <w:lang w:val="en"/>
              </w:rPr>
              <w:t>Adjusted EBITDA margin</w:t>
            </w:r>
          </w:p>
        </w:tc>
        <w:tc>
          <w:tcPr>
            <w:tcW w:w="1315" w:type="dxa"/>
            <w:tcBorders>
              <w:top w:val="nil"/>
              <w:left w:val="nil"/>
              <w:bottom w:val="single" w:sz="8" w:space="0" w:color="FFFFFF"/>
              <w:right w:val="single" w:sz="8" w:space="0" w:color="FFFFFF"/>
            </w:tcBorders>
            <w:shd w:val="clear" w:color="000000" w:fill="F2F2F2"/>
            <w:vAlign w:val="center"/>
            <w:hideMark/>
          </w:tcPr>
          <w:p w14:paraId="06012764" w14:textId="77777777" w:rsidR="008D403F" w:rsidRPr="005403C3" w:rsidRDefault="008D403F" w:rsidP="008D403F">
            <w:pPr>
              <w:spacing w:after="0"/>
              <w:jc w:val="center"/>
              <w:rPr>
                <w:rFonts w:eastAsia="Times New Roman" w:cs="Tahoma"/>
                <w:b/>
                <w:bCs/>
                <w:color w:val="000000"/>
                <w:szCs w:val="20"/>
              </w:rPr>
            </w:pPr>
            <w:r>
              <w:rPr>
                <w:rFonts w:eastAsia="Times New Roman" w:cs="Tahoma"/>
                <w:b/>
                <w:bCs/>
                <w:color w:val="000000"/>
                <w:szCs w:val="20"/>
                <w:lang w:val="en"/>
              </w:rPr>
              <w:t> </w:t>
            </w:r>
          </w:p>
        </w:tc>
        <w:tc>
          <w:tcPr>
            <w:tcW w:w="1314" w:type="dxa"/>
            <w:tcBorders>
              <w:top w:val="nil"/>
              <w:left w:val="nil"/>
              <w:bottom w:val="single" w:sz="8" w:space="0" w:color="FFFFFF"/>
              <w:right w:val="single" w:sz="8" w:space="0" w:color="FFFFFF"/>
            </w:tcBorders>
            <w:shd w:val="clear" w:color="000000" w:fill="F2F2F2"/>
            <w:vAlign w:val="center"/>
            <w:hideMark/>
          </w:tcPr>
          <w:p w14:paraId="7550DE3F" w14:textId="17B5A636" w:rsidR="008D403F" w:rsidRPr="005403C3" w:rsidRDefault="008D403F" w:rsidP="008D403F">
            <w:pPr>
              <w:spacing w:after="0"/>
              <w:jc w:val="right"/>
              <w:rPr>
                <w:rFonts w:eastAsia="Times New Roman" w:cs="Tahoma"/>
                <w:color w:val="000000"/>
                <w:szCs w:val="20"/>
              </w:rPr>
            </w:pPr>
            <w:r>
              <w:rPr>
                <w:rFonts w:eastAsia="Times New Roman" w:cs="Tahoma"/>
                <w:color w:val="000000"/>
                <w:szCs w:val="20"/>
                <w:lang w:val="en"/>
              </w:rPr>
              <w:t>7.4%</w:t>
            </w:r>
          </w:p>
        </w:tc>
        <w:tc>
          <w:tcPr>
            <w:tcW w:w="1314" w:type="dxa"/>
            <w:tcBorders>
              <w:top w:val="nil"/>
              <w:left w:val="nil"/>
              <w:bottom w:val="single" w:sz="8" w:space="0" w:color="FFFFFF"/>
              <w:right w:val="single" w:sz="8" w:space="0" w:color="FFFFFF"/>
            </w:tcBorders>
            <w:shd w:val="clear" w:color="000000" w:fill="F2F2F2"/>
            <w:vAlign w:val="center"/>
            <w:hideMark/>
          </w:tcPr>
          <w:p w14:paraId="3A6B1C8F" w14:textId="2EB61785" w:rsidR="008D403F" w:rsidRPr="005403C3" w:rsidRDefault="008D403F" w:rsidP="008D403F">
            <w:pPr>
              <w:spacing w:after="0"/>
              <w:jc w:val="right"/>
              <w:rPr>
                <w:rFonts w:eastAsia="Times New Roman" w:cs="Tahoma"/>
                <w:color w:val="000000"/>
                <w:szCs w:val="20"/>
              </w:rPr>
            </w:pPr>
            <w:r>
              <w:rPr>
                <w:rFonts w:eastAsia="Times New Roman" w:cs="Tahoma"/>
                <w:color w:val="000000"/>
                <w:szCs w:val="20"/>
                <w:lang w:val="en"/>
              </w:rPr>
              <w:t>10.5%</w:t>
            </w:r>
          </w:p>
        </w:tc>
      </w:tr>
      <w:tr w:rsidR="008D403F" w:rsidRPr="001A4AE6" w14:paraId="4EE8C4C4" w14:textId="77777777" w:rsidTr="00980910">
        <w:trPr>
          <w:trHeight w:val="213"/>
        </w:trPr>
        <w:tc>
          <w:tcPr>
            <w:tcW w:w="5875" w:type="dxa"/>
            <w:tcBorders>
              <w:top w:val="single" w:sz="8" w:space="0" w:color="FFFFFF"/>
              <w:left w:val="single" w:sz="8" w:space="0" w:color="FFFFFF"/>
              <w:bottom w:val="nil"/>
              <w:right w:val="single" w:sz="8" w:space="0" w:color="FFFFFF"/>
            </w:tcBorders>
            <w:shd w:val="clear" w:color="000000" w:fill="F2F2F2"/>
            <w:vAlign w:val="center"/>
            <w:hideMark/>
          </w:tcPr>
          <w:p w14:paraId="6332DAF3" w14:textId="77777777" w:rsidR="008D403F" w:rsidRPr="005403C3" w:rsidRDefault="008D403F" w:rsidP="008D403F">
            <w:pPr>
              <w:spacing w:after="0"/>
              <w:jc w:val="left"/>
              <w:rPr>
                <w:rFonts w:eastAsia="Times New Roman" w:cs="Tahoma"/>
                <w:b/>
                <w:bCs/>
                <w:color w:val="000000"/>
                <w:szCs w:val="20"/>
              </w:rPr>
            </w:pPr>
            <w:r>
              <w:rPr>
                <w:rFonts w:eastAsia="Times New Roman" w:cs="Tahoma"/>
                <w:b/>
                <w:bCs/>
                <w:color w:val="000000"/>
                <w:szCs w:val="20"/>
                <w:lang w:val="en"/>
              </w:rPr>
              <w:t>Adjusted net profit margin</w:t>
            </w:r>
          </w:p>
        </w:tc>
        <w:tc>
          <w:tcPr>
            <w:tcW w:w="1315" w:type="dxa"/>
            <w:tcBorders>
              <w:top w:val="nil"/>
              <w:left w:val="nil"/>
              <w:bottom w:val="single" w:sz="8" w:space="0" w:color="FFFFFF"/>
              <w:right w:val="single" w:sz="8" w:space="0" w:color="FFFFFF"/>
            </w:tcBorders>
            <w:shd w:val="clear" w:color="000000" w:fill="F2F2F2"/>
            <w:vAlign w:val="center"/>
            <w:hideMark/>
          </w:tcPr>
          <w:p w14:paraId="310685DA" w14:textId="77777777" w:rsidR="008D403F" w:rsidRPr="005403C3" w:rsidRDefault="008D403F" w:rsidP="008D403F">
            <w:pPr>
              <w:spacing w:after="0"/>
              <w:jc w:val="center"/>
              <w:rPr>
                <w:rFonts w:eastAsia="Times New Roman" w:cs="Tahoma"/>
                <w:b/>
                <w:bCs/>
                <w:color w:val="000000"/>
                <w:szCs w:val="20"/>
              </w:rPr>
            </w:pPr>
            <w:r>
              <w:rPr>
                <w:rFonts w:eastAsia="Times New Roman" w:cs="Tahoma"/>
                <w:b/>
                <w:bCs/>
                <w:color w:val="000000"/>
                <w:szCs w:val="20"/>
                <w:lang w:val="en"/>
              </w:rPr>
              <w:t> </w:t>
            </w:r>
          </w:p>
        </w:tc>
        <w:tc>
          <w:tcPr>
            <w:tcW w:w="1314" w:type="dxa"/>
            <w:tcBorders>
              <w:top w:val="nil"/>
              <w:left w:val="nil"/>
              <w:bottom w:val="single" w:sz="8" w:space="0" w:color="FFFFFF"/>
              <w:right w:val="single" w:sz="8" w:space="0" w:color="FFFFFF"/>
            </w:tcBorders>
            <w:shd w:val="clear" w:color="000000" w:fill="F2F2F2"/>
            <w:vAlign w:val="center"/>
            <w:hideMark/>
          </w:tcPr>
          <w:p w14:paraId="6249D369" w14:textId="1AB1221C" w:rsidR="008D403F" w:rsidRPr="005403C3" w:rsidRDefault="008D403F" w:rsidP="008D403F">
            <w:pPr>
              <w:spacing w:after="0"/>
              <w:jc w:val="right"/>
              <w:rPr>
                <w:rFonts w:eastAsia="Times New Roman" w:cs="Tahoma"/>
                <w:color w:val="000000"/>
                <w:szCs w:val="20"/>
              </w:rPr>
            </w:pPr>
            <w:r>
              <w:rPr>
                <w:rFonts w:eastAsia="Times New Roman" w:cs="Tahoma"/>
                <w:color w:val="000000"/>
                <w:szCs w:val="20"/>
                <w:lang w:val="en"/>
              </w:rPr>
              <w:t>-11.4%</w:t>
            </w:r>
          </w:p>
        </w:tc>
        <w:tc>
          <w:tcPr>
            <w:tcW w:w="1314" w:type="dxa"/>
            <w:tcBorders>
              <w:top w:val="nil"/>
              <w:left w:val="nil"/>
              <w:bottom w:val="single" w:sz="8" w:space="0" w:color="FFFFFF"/>
              <w:right w:val="single" w:sz="8" w:space="0" w:color="FFFFFF"/>
            </w:tcBorders>
            <w:shd w:val="clear" w:color="000000" w:fill="F2F2F2"/>
            <w:vAlign w:val="center"/>
            <w:hideMark/>
          </w:tcPr>
          <w:p w14:paraId="45404D78" w14:textId="18764904" w:rsidR="008D403F" w:rsidRPr="005403C3" w:rsidRDefault="008D403F" w:rsidP="008D403F">
            <w:pPr>
              <w:spacing w:after="0"/>
              <w:jc w:val="right"/>
              <w:rPr>
                <w:rFonts w:eastAsia="Times New Roman" w:cs="Tahoma"/>
                <w:color w:val="000000"/>
                <w:szCs w:val="20"/>
              </w:rPr>
            </w:pPr>
            <w:r>
              <w:rPr>
                <w:rFonts w:eastAsia="Times New Roman" w:cs="Tahoma"/>
                <w:color w:val="000000"/>
                <w:szCs w:val="20"/>
                <w:lang w:val="en"/>
              </w:rPr>
              <w:t>-7.8%</w:t>
            </w:r>
          </w:p>
        </w:tc>
      </w:tr>
    </w:tbl>
    <w:p w14:paraId="00E6D157" w14:textId="77777777" w:rsidR="006064FF" w:rsidRPr="005403C3" w:rsidRDefault="006064FF" w:rsidP="006064FF">
      <w:pPr>
        <w:rPr>
          <w:rFonts w:cs="Tahoma"/>
          <w:szCs w:val="20"/>
        </w:rPr>
      </w:pPr>
    </w:p>
    <w:p w14:paraId="495C3921" w14:textId="5C963A4E" w:rsidR="0020728A" w:rsidRPr="0047718C" w:rsidRDefault="0020728A" w:rsidP="0020728A">
      <w:pPr>
        <w:rPr>
          <w:rFonts w:cs="Tahoma"/>
          <w:szCs w:val="20"/>
          <w:lang w:val="en-US"/>
        </w:rPr>
      </w:pPr>
      <w:r>
        <w:rPr>
          <w:rFonts w:cs="Tahoma"/>
          <w:szCs w:val="20"/>
          <w:lang w:val="en"/>
        </w:rPr>
        <w:lastRenderedPageBreak/>
        <w:t xml:space="preserve">Net profit margin (based on the adjusted result) for the three-month period of 2025 amounted to -7.8% (up 3.6 percentage points year-on-year), adjusted EBITDA margin reached 10.5% (up 3.1 percentage points year-on-year), while the EBIT margin stood at -1.2% (up 7.8 percentage points year-on-year).  </w:t>
      </w:r>
    </w:p>
    <w:p w14:paraId="50F28156" w14:textId="78E5F484" w:rsidR="00825FF5" w:rsidRPr="0047718C" w:rsidRDefault="006064FF">
      <w:pPr>
        <w:pStyle w:val="Legenda"/>
        <w:keepNext/>
        <w:pBdr>
          <w:bottom w:val="single" w:sz="4" w:space="1" w:color="auto"/>
        </w:pBdr>
        <w:spacing w:after="100" w:afterAutospacing="1"/>
        <w:jc w:val="left"/>
        <w:rPr>
          <w:rFonts w:cs="Tahoma"/>
          <w:sz w:val="20"/>
          <w:szCs w:val="20"/>
          <w:lang w:val="en-US"/>
        </w:rPr>
      </w:pPr>
      <w:r>
        <w:rPr>
          <w:rFonts w:cs="Tahoma"/>
          <w:sz w:val="20"/>
          <w:szCs w:val="20"/>
          <w:lang w:val="en"/>
        </w:rPr>
        <w:t xml:space="preserve">Chart 6 Profitability and margins achieved for the three-month periods of 2024 and 2025 (%)  </w:t>
      </w:r>
    </w:p>
    <w:p w14:paraId="0CF3E354" w14:textId="7AEA0061" w:rsidR="00EB1998" w:rsidRPr="00EB1998" w:rsidRDefault="00EB1998" w:rsidP="005403C3">
      <w:r>
        <w:rPr>
          <w:noProof/>
          <w:lang w:val="en"/>
        </w:rPr>
        <w:drawing>
          <wp:inline distT="0" distB="0" distL="0" distR="0" wp14:anchorId="7E1D8F82" wp14:editId="50966040">
            <wp:extent cx="5486400" cy="2362200"/>
            <wp:effectExtent l="0" t="0" r="0" b="0"/>
            <wp:docPr id="1769578115" name="Wykres 1">
              <a:extLst xmlns:a="http://schemas.openxmlformats.org/drawingml/2006/main">
                <a:ext uri="{FF2B5EF4-FFF2-40B4-BE49-F238E27FC236}">
                  <a16:creationId xmlns:a16="http://schemas.microsoft.com/office/drawing/2014/main" id="{97F114AF-2C77-4751-B8D0-AE8FDAE50E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A97ACB" w14:textId="19D46CD4" w:rsidR="006064FF" w:rsidRPr="0047718C" w:rsidRDefault="006064FF" w:rsidP="00B02E61">
      <w:pPr>
        <w:pStyle w:val="Nagwek2"/>
        <w:rPr>
          <w:rFonts w:cs="Tahoma"/>
          <w:szCs w:val="20"/>
          <w:lang w:val="en-US"/>
        </w:rPr>
      </w:pPr>
      <w:bookmarkStart w:id="36" w:name="_Toc490136520"/>
      <w:bookmarkStart w:id="37" w:name="_Toc490167458"/>
      <w:bookmarkStart w:id="38" w:name="_Toc199413210"/>
      <w:r>
        <w:rPr>
          <w:rFonts w:cs="Tahoma"/>
          <w:szCs w:val="20"/>
          <w:lang w:val="en"/>
        </w:rPr>
        <w:t>Factors affecting the Group’s performance in Q1 2025 and in subsequent periods</w:t>
      </w:r>
      <w:bookmarkEnd w:id="36"/>
      <w:bookmarkEnd w:id="37"/>
      <w:bookmarkEnd w:id="38"/>
    </w:p>
    <w:p w14:paraId="5F31A985" w14:textId="77777777" w:rsidR="0082459D" w:rsidRDefault="0082459D" w:rsidP="0082459D">
      <w:pPr>
        <w:pStyle w:val="Nagwek3"/>
        <w:textAlignment w:val="auto"/>
        <w:rPr>
          <w:rFonts w:cs="Tahoma"/>
          <w:szCs w:val="20"/>
        </w:rPr>
      </w:pPr>
      <w:bookmarkStart w:id="39" w:name="_Toc79136401"/>
      <w:bookmarkStart w:id="40" w:name="_Toc79136400"/>
      <w:bookmarkStart w:id="41" w:name="_Toc79136399"/>
      <w:bookmarkStart w:id="42" w:name="_Toc79136398"/>
      <w:bookmarkStart w:id="43" w:name="_Toc79136397"/>
      <w:bookmarkStart w:id="44" w:name="_Toc79136396"/>
      <w:bookmarkStart w:id="45" w:name="_Toc79136395"/>
      <w:bookmarkStart w:id="46" w:name="_Toc79136394"/>
      <w:bookmarkStart w:id="47" w:name="_Toc79136393"/>
      <w:bookmarkStart w:id="48" w:name="_Toc79136392"/>
      <w:bookmarkStart w:id="49" w:name="_Toc79136391"/>
      <w:bookmarkStart w:id="50" w:name="_Toc79136390"/>
      <w:bookmarkStart w:id="51" w:name="_Hlk150867783"/>
      <w:bookmarkStart w:id="52" w:name="_Hlk489967253"/>
      <w:bookmarkStart w:id="53" w:name="_Toc490167459"/>
      <w:bookmarkStart w:id="54" w:name="_Toc490136521"/>
      <w:bookmarkStart w:id="55" w:name="_Toc457810593"/>
      <w:bookmarkStart w:id="56" w:name="_Toc490167457"/>
      <w:bookmarkStart w:id="57" w:name="_Toc490136519"/>
      <w:bookmarkEnd w:id="39"/>
      <w:bookmarkEnd w:id="40"/>
      <w:bookmarkEnd w:id="41"/>
      <w:bookmarkEnd w:id="42"/>
      <w:bookmarkEnd w:id="43"/>
      <w:bookmarkEnd w:id="44"/>
      <w:bookmarkEnd w:id="45"/>
      <w:bookmarkEnd w:id="46"/>
      <w:bookmarkEnd w:id="47"/>
      <w:bookmarkEnd w:id="48"/>
      <w:bookmarkEnd w:id="49"/>
      <w:bookmarkEnd w:id="50"/>
      <w:r>
        <w:rPr>
          <w:rFonts w:cs="Tahoma"/>
          <w:szCs w:val="20"/>
          <w:lang w:val="en"/>
        </w:rPr>
        <w:t>Short-term outlook</w:t>
      </w:r>
    </w:p>
    <w:p w14:paraId="0F412EBB" w14:textId="12223EE2" w:rsidR="0082459D" w:rsidRPr="0047718C" w:rsidRDefault="0082459D" w:rsidP="0082459D">
      <w:pPr>
        <w:rPr>
          <w:szCs w:val="20"/>
          <w:lang w:val="en-US"/>
        </w:rPr>
      </w:pPr>
      <w:bookmarkStart w:id="58" w:name="_Hlk162267285"/>
      <w:r>
        <w:rPr>
          <w:szCs w:val="20"/>
          <w:lang w:val="en"/>
        </w:rPr>
        <w:t>Based on the current order portfolio, the Company expects a significant increase in revenues in 2025, especially in the industrial and military segments.</w:t>
      </w:r>
    </w:p>
    <w:p w14:paraId="52AA867D" w14:textId="2D899FED" w:rsidR="0082459D" w:rsidRPr="0047718C" w:rsidRDefault="0082459D" w:rsidP="0082459D">
      <w:pPr>
        <w:rPr>
          <w:szCs w:val="20"/>
          <w:lang w:val="en-US"/>
        </w:rPr>
      </w:pPr>
      <w:r>
        <w:rPr>
          <w:szCs w:val="20"/>
          <w:lang w:val="en"/>
        </w:rPr>
        <w:t>The Company also expects to see accelerated growth in 2025, especially in the following segments:</w:t>
      </w:r>
    </w:p>
    <w:p w14:paraId="72F638FB" w14:textId="77777777" w:rsidR="0082459D" w:rsidRDefault="0082459D" w:rsidP="0082459D">
      <w:pPr>
        <w:pStyle w:val="Akapitzlist"/>
        <w:numPr>
          <w:ilvl w:val="0"/>
          <w:numId w:val="38"/>
        </w:numPr>
      </w:pPr>
      <w:r>
        <w:rPr>
          <w:lang w:val="en"/>
        </w:rPr>
        <w:t>Industrial, which is related to the marketing of a new family of LN2 cooled products, as well as the strong demand for gas analysis detectors, especially on the American and Asian markets;</w:t>
      </w:r>
    </w:p>
    <w:p w14:paraId="6AF4F1A3" w14:textId="77777777" w:rsidR="0082459D" w:rsidRDefault="0082459D" w:rsidP="0082459D">
      <w:pPr>
        <w:pStyle w:val="Akapitzlist"/>
        <w:numPr>
          <w:ilvl w:val="0"/>
          <w:numId w:val="38"/>
        </w:numPr>
      </w:pPr>
      <w:r>
        <w:rPr>
          <w:lang w:val="en"/>
        </w:rPr>
        <w:t>Military, which is related to the increase in orders from key customers from the European market, as well as ongoing development projects for customers from the American market;</w:t>
      </w:r>
    </w:p>
    <w:p w14:paraId="51E6EF2D" w14:textId="77777777" w:rsidR="0082459D" w:rsidRDefault="0082459D" w:rsidP="0082459D">
      <w:pPr>
        <w:pStyle w:val="Akapitzlist"/>
        <w:numPr>
          <w:ilvl w:val="0"/>
          <w:numId w:val="38"/>
        </w:numPr>
      </w:pPr>
      <w:r>
        <w:rPr>
          <w:lang w:val="en"/>
        </w:rPr>
        <w:t>Semiconductor materials – in connection with the launch of serial production of laser structures for a European customer and the existing pipeline of development projects for other clients.</w:t>
      </w:r>
    </w:p>
    <w:p w14:paraId="23728005" w14:textId="77777777" w:rsidR="0082459D" w:rsidRDefault="0082459D" w:rsidP="0082459D">
      <w:pPr>
        <w:pStyle w:val="Nagwek3"/>
        <w:textAlignment w:val="auto"/>
        <w:rPr>
          <w:szCs w:val="20"/>
        </w:rPr>
      </w:pPr>
      <w:bookmarkStart w:id="59" w:name="_Toc196901783"/>
      <w:r>
        <w:rPr>
          <w:szCs w:val="20"/>
          <w:lang w:val="en"/>
        </w:rPr>
        <w:t>Long-term outlook</w:t>
      </w:r>
      <w:bookmarkEnd w:id="59"/>
    </w:p>
    <w:p w14:paraId="7AA5FE27" w14:textId="77777777" w:rsidR="0082459D" w:rsidRPr="0047718C" w:rsidRDefault="0082459D" w:rsidP="0082459D">
      <w:pPr>
        <w:rPr>
          <w:szCs w:val="20"/>
          <w:lang w:val="en-US"/>
        </w:rPr>
      </w:pPr>
      <w:bookmarkStart w:id="60" w:name="_Hlk162267321"/>
      <w:r>
        <w:rPr>
          <w:szCs w:val="20"/>
          <w:lang w:val="en"/>
        </w:rPr>
        <w:t>In June 2021, the Company's Management Board adopted a new strategy to be implemented in the period 2021-2026.</w:t>
      </w:r>
    </w:p>
    <w:p w14:paraId="4D14232A" w14:textId="77777777" w:rsidR="0082459D" w:rsidRPr="0047718C" w:rsidRDefault="0082459D" w:rsidP="0082459D">
      <w:pPr>
        <w:rPr>
          <w:szCs w:val="20"/>
          <w:lang w:val="en-US"/>
        </w:rPr>
      </w:pPr>
      <w:r>
        <w:rPr>
          <w:szCs w:val="20"/>
          <w:lang w:val="en"/>
        </w:rPr>
        <w:t>Under the strategy, the Company's primary objective is to grow its capital and increase its value for Shareholders in the perspective until 2026. This will be achieved by continued growth in the global photonics market, including by supporting the development of the market segments where the Company is active and expanding Company's operations into new areas.</w:t>
      </w:r>
    </w:p>
    <w:p w14:paraId="1895EBFC" w14:textId="77777777" w:rsidR="0082459D" w:rsidRPr="0047718C" w:rsidRDefault="0082459D" w:rsidP="0082459D">
      <w:pPr>
        <w:rPr>
          <w:szCs w:val="20"/>
          <w:lang w:val="en-US"/>
        </w:rPr>
      </w:pPr>
      <w:r>
        <w:rPr>
          <w:szCs w:val="20"/>
          <w:lang w:val="en"/>
        </w:rPr>
        <w:t>The Management Board identifies a number of potential business opportunities available to the Company within the photonics market. When leveraged, they may help the Company to achieve its growth ambitions in the 2026 perspective. The Management Board considers the following initiatives the most promising in terms of the Company’s growth vision:</w:t>
      </w:r>
    </w:p>
    <w:p w14:paraId="4A8AE156" w14:textId="77777777" w:rsidR="0082459D" w:rsidRDefault="0082459D" w:rsidP="0082459D">
      <w:pPr>
        <w:pStyle w:val="Listaa"/>
        <w:numPr>
          <w:ilvl w:val="0"/>
          <w:numId w:val="39"/>
        </w:numPr>
        <w:tabs>
          <w:tab w:val="left" w:pos="708"/>
        </w:tabs>
      </w:pPr>
      <w:r>
        <w:rPr>
          <w:lang w:val="en"/>
        </w:rPr>
        <w:t>Exploration of the MCT (HgCdTe) detector market, including expansion (in terms of geographies and segments) in market areas not covered by regulations excluding the use of mercury and cadmium in detectors.</w:t>
      </w:r>
    </w:p>
    <w:p w14:paraId="4CF38253" w14:textId="77777777" w:rsidR="0082459D" w:rsidRDefault="0082459D" w:rsidP="0082459D">
      <w:pPr>
        <w:pStyle w:val="Listaa"/>
        <w:numPr>
          <w:ilvl w:val="0"/>
          <w:numId w:val="39"/>
        </w:numPr>
        <w:tabs>
          <w:tab w:val="left" w:pos="708"/>
        </w:tabs>
      </w:pPr>
      <w:r>
        <w:rPr>
          <w:lang w:val="en"/>
        </w:rPr>
        <w:lastRenderedPageBreak/>
        <w:t>Development of technologies for infrared detectors and modules made of materials based on compounds from groups III and V of the periodic table of elements, compliant with the European Union Restriction of Hazardous Substances (RoHS) Directive.</w:t>
      </w:r>
    </w:p>
    <w:p w14:paraId="34DB7B13" w14:textId="77777777" w:rsidR="0082459D" w:rsidRDefault="0082459D" w:rsidP="0082459D">
      <w:pPr>
        <w:pStyle w:val="Listaa"/>
        <w:numPr>
          <w:ilvl w:val="0"/>
          <w:numId w:val="39"/>
        </w:numPr>
        <w:tabs>
          <w:tab w:val="left" w:pos="708"/>
        </w:tabs>
      </w:pPr>
      <w:r>
        <w:rPr>
          <w:lang w:val="en"/>
        </w:rPr>
        <w:t>Development of epitaxy of III-V semiconductor materials and production of near-infrared sources (VCSEL lasers).</w:t>
      </w:r>
    </w:p>
    <w:p w14:paraId="630D6855" w14:textId="77777777" w:rsidR="0082459D" w:rsidRDefault="0082459D" w:rsidP="0082459D">
      <w:pPr>
        <w:pStyle w:val="Listaa"/>
        <w:numPr>
          <w:ilvl w:val="0"/>
          <w:numId w:val="39"/>
        </w:numPr>
        <w:tabs>
          <w:tab w:val="left" w:pos="708"/>
        </w:tabs>
      </w:pPr>
      <w:r>
        <w:rPr>
          <w:lang w:val="en"/>
        </w:rPr>
        <w:t>Development of infrared source technologies.</w:t>
      </w:r>
    </w:p>
    <w:p w14:paraId="14687C51" w14:textId="77777777" w:rsidR="0082459D" w:rsidRDefault="0082459D" w:rsidP="0082459D">
      <w:pPr>
        <w:pStyle w:val="Listaa"/>
        <w:numPr>
          <w:ilvl w:val="0"/>
          <w:numId w:val="39"/>
        </w:numPr>
        <w:tabs>
          <w:tab w:val="left" w:pos="708"/>
        </w:tabs>
      </w:pPr>
      <w:r>
        <w:rPr>
          <w:lang w:val="en"/>
        </w:rPr>
        <w:t>Development of optoelectronic systems technology and photonic integrated circuits for the mid- and short-wave infrared.</w:t>
      </w:r>
    </w:p>
    <w:p w14:paraId="0775F770" w14:textId="77777777" w:rsidR="0082459D" w:rsidRDefault="0082459D" w:rsidP="0082459D">
      <w:pPr>
        <w:pStyle w:val="Listaa"/>
        <w:numPr>
          <w:ilvl w:val="0"/>
          <w:numId w:val="39"/>
        </w:numPr>
        <w:tabs>
          <w:tab w:val="left" w:pos="708"/>
        </w:tabs>
      </w:pPr>
      <w:r>
        <w:rPr>
          <w:lang w:val="en"/>
        </w:rPr>
        <w:t>Development of infrared detector array technology.</w:t>
      </w:r>
    </w:p>
    <w:p w14:paraId="53A22627" w14:textId="77777777" w:rsidR="0082459D" w:rsidRPr="0047718C" w:rsidRDefault="0082459D" w:rsidP="0082459D">
      <w:pPr>
        <w:rPr>
          <w:szCs w:val="20"/>
          <w:lang w:val="en-US"/>
        </w:rPr>
      </w:pPr>
      <w:r>
        <w:rPr>
          <w:szCs w:val="20"/>
          <w:lang w:val="en"/>
        </w:rPr>
        <w:t>The VIGO 2026 Strategy consists of two phases.</w:t>
      </w:r>
    </w:p>
    <w:p w14:paraId="0E9E954A" w14:textId="77777777" w:rsidR="0082459D" w:rsidRPr="0047718C" w:rsidRDefault="0082459D" w:rsidP="0082459D">
      <w:pPr>
        <w:rPr>
          <w:b/>
          <w:szCs w:val="20"/>
          <w:lang w:val="en-US"/>
        </w:rPr>
      </w:pPr>
      <w:r>
        <w:rPr>
          <w:b/>
          <w:bCs/>
          <w:szCs w:val="20"/>
          <w:lang w:val="en"/>
        </w:rPr>
        <w:t>2021-2023 Perspective</w:t>
      </w:r>
    </w:p>
    <w:p w14:paraId="74D1F9AB" w14:textId="77777777" w:rsidR="0082459D" w:rsidRPr="0047718C" w:rsidRDefault="0082459D" w:rsidP="0082459D">
      <w:pPr>
        <w:rPr>
          <w:szCs w:val="20"/>
          <w:lang w:val="en-US"/>
        </w:rPr>
      </w:pPr>
      <w:r>
        <w:rPr>
          <w:szCs w:val="20"/>
          <w:lang w:val="en"/>
        </w:rPr>
        <w:t>In Phase 1 (2021-2023), the Company focused on:</w:t>
      </w:r>
    </w:p>
    <w:p w14:paraId="36640165" w14:textId="77777777" w:rsidR="0082459D" w:rsidRDefault="0082459D" w:rsidP="0082459D">
      <w:pPr>
        <w:pStyle w:val="Akapitzlist"/>
        <w:numPr>
          <w:ilvl w:val="0"/>
          <w:numId w:val="40"/>
        </w:numPr>
      </w:pPr>
      <w:r>
        <w:rPr>
          <w:lang w:val="en"/>
        </w:rPr>
        <w:t>Continuation of initiated development projects, including photonic integrated circuit technology, III-V material detectors, semiconductor material epitaxy and infrared source technology.</w:t>
      </w:r>
    </w:p>
    <w:p w14:paraId="3596454D" w14:textId="77777777" w:rsidR="0082459D" w:rsidRDefault="0082459D" w:rsidP="0082459D">
      <w:pPr>
        <w:pStyle w:val="Akapitzlist"/>
        <w:numPr>
          <w:ilvl w:val="0"/>
          <w:numId w:val="40"/>
        </w:numPr>
      </w:pPr>
      <w:r>
        <w:rPr>
          <w:lang w:val="en"/>
        </w:rPr>
        <w:t>Development of the technological and technical base common to key growth support initiatives by investing in R&amp;D and universal infrastructure.</w:t>
      </w:r>
    </w:p>
    <w:p w14:paraId="60ED6AFF" w14:textId="77777777" w:rsidR="0082459D" w:rsidRDefault="0082459D" w:rsidP="0082459D">
      <w:pPr>
        <w:pStyle w:val="Akapitzlist"/>
        <w:numPr>
          <w:ilvl w:val="0"/>
          <w:numId w:val="40"/>
        </w:numPr>
      </w:pPr>
      <w:r>
        <w:rPr>
          <w:lang w:val="en"/>
        </w:rPr>
        <w:t>Selection, based on outcomes of R&amp;D projects and analysis of the market situation, of the most promising growth initiatives and preparation of an investment plan to support their implementation.</w:t>
      </w:r>
    </w:p>
    <w:p w14:paraId="0F2E922E" w14:textId="77777777" w:rsidR="0082459D" w:rsidRPr="0047718C" w:rsidRDefault="0082459D" w:rsidP="0082459D">
      <w:pPr>
        <w:rPr>
          <w:szCs w:val="20"/>
          <w:lang w:val="en-US"/>
        </w:rPr>
      </w:pPr>
      <w:r>
        <w:rPr>
          <w:szCs w:val="20"/>
          <w:lang w:val="en"/>
        </w:rPr>
        <w:t>In June 2021, the Company published the following strategic goals:</w:t>
      </w:r>
    </w:p>
    <w:p w14:paraId="08AAA483" w14:textId="77777777" w:rsidR="0082459D" w:rsidRDefault="0082459D" w:rsidP="0082459D">
      <w:pPr>
        <w:pStyle w:val="Akapitzlist"/>
        <w:numPr>
          <w:ilvl w:val="0"/>
          <w:numId w:val="41"/>
        </w:numPr>
      </w:pPr>
      <w:r>
        <w:rPr>
          <w:lang w:val="en"/>
        </w:rPr>
        <w:t>PLN 67 million in revenue and PLN 29.5 million in EBITDA in 2021</w:t>
      </w:r>
    </w:p>
    <w:p w14:paraId="1575F91A" w14:textId="77777777" w:rsidR="0082459D" w:rsidRDefault="0082459D" w:rsidP="0082459D">
      <w:pPr>
        <w:pStyle w:val="Akapitzlist"/>
        <w:numPr>
          <w:ilvl w:val="0"/>
          <w:numId w:val="41"/>
        </w:numPr>
      </w:pPr>
      <w:r>
        <w:rPr>
          <w:lang w:val="en"/>
        </w:rPr>
        <w:t>PLN 80 million in revenue and PLN 33.5 million in EBITDA in 2022</w:t>
      </w:r>
    </w:p>
    <w:p w14:paraId="69E2272B" w14:textId="559EEC2E" w:rsidR="0082459D" w:rsidRDefault="0082459D" w:rsidP="0082459D">
      <w:pPr>
        <w:pStyle w:val="Akapitzlist"/>
        <w:numPr>
          <w:ilvl w:val="0"/>
          <w:numId w:val="41"/>
        </w:numPr>
      </w:pPr>
      <w:r>
        <w:rPr>
          <w:lang w:val="en"/>
        </w:rPr>
        <w:t>PLN 100 million in revenue and PLN 40 million in EBITDA in 2023</w:t>
      </w:r>
      <w:r w:rsidR="0047718C">
        <w:rPr>
          <w:lang w:val="en"/>
        </w:rPr>
        <w:t>.</w:t>
      </w:r>
    </w:p>
    <w:p w14:paraId="24059CD3" w14:textId="77777777" w:rsidR="0082459D" w:rsidRPr="0047718C" w:rsidRDefault="0082459D" w:rsidP="0082459D">
      <w:pPr>
        <w:rPr>
          <w:szCs w:val="20"/>
          <w:lang w:val="en-US"/>
        </w:rPr>
      </w:pPr>
      <w:r>
        <w:rPr>
          <w:szCs w:val="20"/>
          <w:lang w:val="en"/>
        </w:rPr>
        <w:t>Due to unfavorable changes in the macroeconomic environment, the Company did not achieve its goal for 2022 and 2023.</w:t>
      </w:r>
    </w:p>
    <w:p w14:paraId="065E1C54" w14:textId="77777777" w:rsidR="0082459D" w:rsidRPr="0047718C" w:rsidRDefault="0082459D" w:rsidP="0082459D">
      <w:pPr>
        <w:rPr>
          <w:szCs w:val="20"/>
          <w:lang w:val="en-US"/>
        </w:rPr>
      </w:pPr>
      <w:r>
        <w:rPr>
          <w:szCs w:val="20"/>
          <w:lang w:val="en"/>
        </w:rPr>
        <w:t>However, the Company is currently implementing a number of growth initiatives that are intended to ensure a sustainable increase in sales revenues in the coming years.</w:t>
      </w:r>
    </w:p>
    <w:p w14:paraId="6371758A" w14:textId="77777777" w:rsidR="0082459D" w:rsidRPr="0047718C" w:rsidRDefault="0082459D" w:rsidP="0082459D">
      <w:pPr>
        <w:rPr>
          <w:b/>
          <w:szCs w:val="20"/>
          <w:lang w:val="en-US"/>
        </w:rPr>
      </w:pPr>
      <w:r>
        <w:rPr>
          <w:b/>
          <w:bCs/>
          <w:szCs w:val="20"/>
          <w:lang w:val="en"/>
        </w:rPr>
        <w:t>2024-2026 Perspective</w:t>
      </w:r>
    </w:p>
    <w:p w14:paraId="12B723B9" w14:textId="77777777" w:rsidR="0082459D" w:rsidRPr="0047718C" w:rsidRDefault="0082459D" w:rsidP="0082459D">
      <w:pPr>
        <w:rPr>
          <w:szCs w:val="20"/>
          <w:lang w:val="en-US"/>
        </w:rPr>
      </w:pPr>
      <w:r>
        <w:rPr>
          <w:szCs w:val="20"/>
          <w:lang w:val="en"/>
        </w:rPr>
        <w:t>In Phase 2, the Company will focus on implementing and executing the most promising growth initiatives selected in Phase 1 of the Strategy, including on:</w:t>
      </w:r>
    </w:p>
    <w:p w14:paraId="16E23BF6" w14:textId="77777777" w:rsidR="0082459D" w:rsidRDefault="0082459D" w:rsidP="0082459D">
      <w:pPr>
        <w:pStyle w:val="Akapitzlist"/>
        <w:numPr>
          <w:ilvl w:val="0"/>
          <w:numId w:val="42"/>
        </w:numPr>
      </w:pPr>
      <w:r>
        <w:rPr>
          <w:lang w:val="en"/>
        </w:rPr>
        <w:t>Accelerating sales growth under development initiatives that form the Company's core business (sales of infrared detectors and modules and semiconductor materials), by supporting operational activities throughout the value chain, in particular investments in the development of own sales structures in key markets and continued development of technologies and new products, in order to further strengthen the Company's position as a leading supplier of mid-infrared photon detectors and a supplier of semiconductor materials for applications in photonics and microelectronics.</w:t>
      </w:r>
    </w:p>
    <w:p w14:paraId="00231859" w14:textId="77777777" w:rsidR="0082459D" w:rsidRDefault="0082459D" w:rsidP="0082459D">
      <w:pPr>
        <w:pStyle w:val="Akapitzlist"/>
        <w:numPr>
          <w:ilvl w:val="0"/>
          <w:numId w:val="42"/>
        </w:numPr>
      </w:pPr>
      <w:r>
        <w:rPr>
          <w:lang w:val="en"/>
        </w:rPr>
        <w:t xml:space="preserve">Continuation of the project related to the development of infrared detector array technology for civilian and military applications and the launch of serial production of infrared detector arrays. </w:t>
      </w:r>
    </w:p>
    <w:p w14:paraId="5B131DDA" w14:textId="74DFC2E0" w:rsidR="0082459D" w:rsidRPr="00507F58" w:rsidRDefault="0082459D" w:rsidP="00507F58">
      <w:pPr>
        <w:pStyle w:val="Akapitzlist"/>
        <w:numPr>
          <w:ilvl w:val="0"/>
          <w:numId w:val="42"/>
        </w:numPr>
      </w:pPr>
      <w:r>
        <w:rPr>
          <w:lang w:val="en"/>
        </w:rPr>
        <w:t xml:space="preserve">Implementation of a project related to the development of photonic integrated circuit technologies and their subsequent implementation into serial production as part of the PIC Initiative. The key project under this initiative is HyperPIC, for which the Company obtained a decision from the European Commission approving public aid of EUR 102.9 million. The decision on a grant for the Company and on its final amount will be taken as part of the competition procedure within the European Funds for the Modern Economy programme. The grant procedure will be available to the entities for which the European Commission has issued a positive decision regarding the eligibility for aid. The HyperPIC project will allow the Company to significantly scale its business by becoming a leading supplier of integrated mid-infrared sensor solutions. </w:t>
      </w:r>
      <w:bookmarkEnd w:id="60"/>
    </w:p>
    <w:p w14:paraId="5045D7C2" w14:textId="77777777" w:rsidR="006064FF" w:rsidRPr="006361E4" w:rsidRDefault="006064FF" w:rsidP="00B02E61">
      <w:pPr>
        <w:pStyle w:val="Nagwek2"/>
        <w:rPr>
          <w:rFonts w:cs="Tahoma"/>
          <w:szCs w:val="20"/>
        </w:rPr>
      </w:pPr>
      <w:bookmarkStart w:id="61" w:name="_Toc199413211"/>
      <w:bookmarkEnd w:id="51"/>
      <w:bookmarkEnd w:id="52"/>
      <w:bookmarkEnd w:id="53"/>
      <w:bookmarkEnd w:id="54"/>
      <w:bookmarkEnd w:id="55"/>
      <w:bookmarkEnd w:id="58"/>
      <w:r>
        <w:rPr>
          <w:rFonts w:cs="Tahoma"/>
          <w:szCs w:val="20"/>
          <w:lang w:val="en"/>
        </w:rPr>
        <w:lastRenderedPageBreak/>
        <w:t>Implementation of R&amp;D projects</w:t>
      </w:r>
      <w:bookmarkEnd w:id="56"/>
      <w:bookmarkEnd w:id="57"/>
      <w:bookmarkEnd w:id="61"/>
    </w:p>
    <w:p w14:paraId="22730A3D" w14:textId="77777777" w:rsidR="006064FF" w:rsidRPr="006361E4" w:rsidRDefault="006064FF" w:rsidP="00B02E61">
      <w:pPr>
        <w:pStyle w:val="Nagwek3"/>
        <w:rPr>
          <w:rFonts w:cs="Tahoma"/>
          <w:szCs w:val="20"/>
        </w:rPr>
      </w:pPr>
      <w:r>
        <w:rPr>
          <w:rFonts w:cs="Tahoma"/>
          <w:szCs w:val="20"/>
          <w:lang w:val="en"/>
        </w:rPr>
        <w:t>Implementation of R&amp;D projects</w:t>
      </w:r>
    </w:p>
    <w:p w14:paraId="325C9B0E" w14:textId="7895131A" w:rsidR="006064FF" w:rsidRPr="0047718C" w:rsidRDefault="006064FF" w:rsidP="006064FF">
      <w:pPr>
        <w:spacing w:after="0"/>
        <w:jc w:val="left"/>
        <w:rPr>
          <w:rFonts w:cs="Tahoma"/>
          <w:szCs w:val="20"/>
          <w:lang w:val="en-US"/>
        </w:rPr>
      </w:pPr>
      <w:r>
        <w:rPr>
          <w:rFonts w:cs="Tahoma"/>
          <w:szCs w:val="20"/>
          <w:lang w:val="en"/>
        </w:rPr>
        <w:t>The Company implements the following R&amp;D projects (details of individual projects are provided in the Company's Annual Report for 2024</w:t>
      </w:r>
      <w:r>
        <w:rPr>
          <w:rStyle w:val="Odwoanieprzypisudolnego"/>
          <w:rFonts w:cs="Tahoma"/>
          <w:szCs w:val="20"/>
          <w:lang w:val="en"/>
        </w:rPr>
        <w:footnoteReference w:id="5"/>
      </w:r>
      <w:r>
        <w:rPr>
          <w:rFonts w:cs="Tahoma"/>
          <w:szCs w:val="20"/>
          <w:lang w:val="en"/>
        </w:rPr>
        <w:t>):</w:t>
      </w:r>
    </w:p>
    <w:p w14:paraId="2D3BC27D" w14:textId="68A10F2C" w:rsidR="00707228" w:rsidRPr="0047718C" w:rsidRDefault="00707228" w:rsidP="006064FF">
      <w:pPr>
        <w:spacing w:after="0"/>
        <w:jc w:val="left"/>
        <w:rPr>
          <w:rFonts w:cs="Tahoma"/>
          <w:szCs w:val="20"/>
          <w:lang w:val="en-US"/>
        </w:rPr>
      </w:pPr>
    </w:p>
    <w:tbl>
      <w:tblPr>
        <w:tblStyle w:val="Tabela-Siatka"/>
        <w:tblW w:w="9255" w:type="dxa"/>
        <w:tblLayout w:type="fixed"/>
        <w:tblLook w:val="04A0" w:firstRow="1" w:lastRow="0" w:firstColumn="1" w:lastColumn="0" w:noHBand="0" w:noVBand="1"/>
      </w:tblPr>
      <w:tblGrid>
        <w:gridCol w:w="810"/>
        <w:gridCol w:w="2160"/>
        <w:gridCol w:w="1586"/>
        <w:gridCol w:w="1947"/>
        <w:gridCol w:w="2752"/>
      </w:tblGrid>
      <w:tr w:rsidR="00707228" w:rsidRPr="006361E4" w14:paraId="67395733" w14:textId="77777777" w:rsidTr="0082459D">
        <w:trPr>
          <w:cnfStyle w:val="100000000000" w:firstRow="1" w:lastRow="0" w:firstColumn="0" w:lastColumn="0" w:oddVBand="0" w:evenVBand="0" w:oddHBand="0" w:evenHBand="0" w:firstRowFirstColumn="0" w:firstRowLastColumn="0" w:lastRowFirstColumn="0" w:lastRowLastColumn="0"/>
          <w:trHeight w:val="1250"/>
        </w:trPr>
        <w:tc>
          <w:tcPr>
            <w:tcW w:w="810" w:type="dxa"/>
          </w:tcPr>
          <w:p w14:paraId="17055C3C" w14:textId="77777777" w:rsidR="00707228" w:rsidRPr="0047718C" w:rsidRDefault="00707228" w:rsidP="00462E1F">
            <w:pPr>
              <w:pStyle w:val="TableParagraph"/>
              <w:rPr>
                <w:sz w:val="20"/>
                <w:szCs w:val="20"/>
                <w:lang w:val="en-US"/>
              </w:rPr>
            </w:pPr>
          </w:p>
          <w:p w14:paraId="43B037A6" w14:textId="77777777" w:rsidR="00707228" w:rsidRPr="006361E4" w:rsidRDefault="00707228" w:rsidP="00462E1F">
            <w:pPr>
              <w:pStyle w:val="TableParagraph"/>
              <w:spacing w:before="158"/>
              <w:ind w:left="127" w:right="139"/>
              <w:jc w:val="center"/>
              <w:rPr>
                <w:sz w:val="20"/>
                <w:szCs w:val="20"/>
              </w:rPr>
            </w:pPr>
            <w:r>
              <w:rPr>
                <w:sz w:val="20"/>
                <w:szCs w:val="20"/>
                <w:lang w:val="en"/>
              </w:rPr>
              <w:t>Ref.</w:t>
            </w:r>
          </w:p>
        </w:tc>
        <w:tc>
          <w:tcPr>
            <w:tcW w:w="2160" w:type="dxa"/>
          </w:tcPr>
          <w:p w14:paraId="5A53AA94" w14:textId="77777777" w:rsidR="00707228" w:rsidRPr="006361E4" w:rsidRDefault="00707228" w:rsidP="00462E1F">
            <w:pPr>
              <w:pStyle w:val="TableParagraph"/>
              <w:rPr>
                <w:sz w:val="20"/>
                <w:szCs w:val="20"/>
              </w:rPr>
            </w:pPr>
          </w:p>
          <w:p w14:paraId="56C3D059" w14:textId="77777777" w:rsidR="00707228" w:rsidRPr="006361E4" w:rsidRDefault="00707228" w:rsidP="00462E1F">
            <w:pPr>
              <w:pStyle w:val="TableParagraph"/>
              <w:spacing w:before="158"/>
              <w:ind w:left="103"/>
              <w:rPr>
                <w:sz w:val="20"/>
                <w:szCs w:val="20"/>
              </w:rPr>
            </w:pPr>
            <w:r>
              <w:rPr>
                <w:sz w:val="20"/>
                <w:szCs w:val="20"/>
                <w:lang w:val="en"/>
              </w:rPr>
              <w:t>Project</w:t>
            </w:r>
          </w:p>
        </w:tc>
        <w:tc>
          <w:tcPr>
            <w:tcW w:w="1586" w:type="dxa"/>
          </w:tcPr>
          <w:p w14:paraId="311CC558" w14:textId="77777777" w:rsidR="00707228" w:rsidRPr="0047718C" w:rsidRDefault="00707228" w:rsidP="00462E1F">
            <w:pPr>
              <w:pStyle w:val="TableParagraph"/>
              <w:tabs>
                <w:tab w:val="left" w:pos="1209"/>
              </w:tabs>
              <w:spacing w:before="23"/>
              <w:ind w:left="104" w:right="101"/>
              <w:rPr>
                <w:sz w:val="20"/>
                <w:szCs w:val="20"/>
                <w:lang w:val="en-US"/>
              </w:rPr>
            </w:pPr>
            <w:r>
              <w:rPr>
                <w:sz w:val="20"/>
                <w:szCs w:val="20"/>
                <w:lang w:val="en"/>
              </w:rPr>
              <w:t>Project budget for the Company</w:t>
            </w:r>
          </w:p>
          <w:p w14:paraId="37CB80BC" w14:textId="014EA75B" w:rsidR="00707228" w:rsidRPr="0047718C" w:rsidRDefault="00707228" w:rsidP="00462E1F">
            <w:pPr>
              <w:pStyle w:val="TableParagraph"/>
              <w:spacing w:before="120"/>
              <w:ind w:left="104"/>
              <w:rPr>
                <w:sz w:val="20"/>
                <w:szCs w:val="20"/>
                <w:lang w:val="en-US"/>
              </w:rPr>
            </w:pPr>
            <w:r>
              <w:rPr>
                <w:sz w:val="20"/>
                <w:szCs w:val="20"/>
                <w:lang w:val="en"/>
              </w:rPr>
              <w:t xml:space="preserve">[EUR </w:t>
            </w:r>
            <w:r w:rsidR="0047718C">
              <w:rPr>
                <w:sz w:val="20"/>
                <w:szCs w:val="20"/>
                <w:lang w:val="en"/>
              </w:rPr>
              <w:t>k</w:t>
            </w:r>
            <w:r>
              <w:rPr>
                <w:sz w:val="20"/>
                <w:szCs w:val="20"/>
                <w:lang w:val="en"/>
              </w:rPr>
              <w:t>]</w:t>
            </w:r>
          </w:p>
        </w:tc>
        <w:tc>
          <w:tcPr>
            <w:tcW w:w="1947" w:type="dxa"/>
          </w:tcPr>
          <w:p w14:paraId="151675E1" w14:textId="77777777" w:rsidR="00707228" w:rsidRPr="0047718C" w:rsidRDefault="00707228" w:rsidP="00462E1F">
            <w:pPr>
              <w:pStyle w:val="TableParagraph"/>
              <w:spacing w:before="23"/>
              <w:ind w:left="105"/>
              <w:rPr>
                <w:sz w:val="20"/>
                <w:szCs w:val="20"/>
                <w:lang w:val="en-US"/>
              </w:rPr>
            </w:pPr>
            <w:r>
              <w:rPr>
                <w:sz w:val="20"/>
                <w:szCs w:val="20"/>
                <w:lang w:val="en"/>
              </w:rPr>
              <w:t>Grant for the Company</w:t>
            </w:r>
          </w:p>
          <w:p w14:paraId="19B4FA74" w14:textId="0DADD482" w:rsidR="00707228" w:rsidRPr="0047718C" w:rsidRDefault="00707228" w:rsidP="00462E1F">
            <w:pPr>
              <w:pStyle w:val="TableParagraph"/>
              <w:spacing w:before="120"/>
              <w:ind w:left="105"/>
              <w:rPr>
                <w:sz w:val="20"/>
                <w:szCs w:val="20"/>
                <w:lang w:val="en-US"/>
              </w:rPr>
            </w:pPr>
            <w:r>
              <w:rPr>
                <w:sz w:val="20"/>
                <w:szCs w:val="20"/>
                <w:lang w:val="en"/>
              </w:rPr>
              <w:t xml:space="preserve">[EUR </w:t>
            </w:r>
            <w:r w:rsidR="0047718C">
              <w:rPr>
                <w:sz w:val="20"/>
                <w:szCs w:val="20"/>
                <w:lang w:val="en"/>
              </w:rPr>
              <w:t>k</w:t>
            </w:r>
            <w:r>
              <w:rPr>
                <w:sz w:val="20"/>
                <w:szCs w:val="20"/>
                <w:lang w:val="en"/>
              </w:rPr>
              <w:t>]</w:t>
            </w:r>
          </w:p>
        </w:tc>
        <w:tc>
          <w:tcPr>
            <w:tcW w:w="2752" w:type="dxa"/>
          </w:tcPr>
          <w:p w14:paraId="4EF8F314" w14:textId="77777777" w:rsidR="00707228" w:rsidRPr="0047718C" w:rsidRDefault="00707228" w:rsidP="00462E1F">
            <w:pPr>
              <w:pStyle w:val="TableParagraph"/>
              <w:rPr>
                <w:sz w:val="20"/>
                <w:szCs w:val="20"/>
                <w:lang w:val="en-US"/>
              </w:rPr>
            </w:pPr>
          </w:p>
          <w:p w14:paraId="3F923649" w14:textId="77777777" w:rsidR="00707228" w:rsidRPr="006361E4" w:rsidRDefault="00707228" w:rsidP="00462E1F">
            <w:pPr>
              <w:pStyle w:val="TableParagraph"/>
              <w:spacing w:before="158"/>
              <w:ind w:left="105"/>
              <w:rPr>
                <w:sz w:val="20"/>
                <w:szCs w:val="20"/>
              </w:rPr>
            </w:pPr>
            <w:r>
              <w:rPr>
                <w:sz w:val="20"/>
                <w:szCs w:val="20"/>
                <w:lang w:val="en"/>
              </w:rPr>
              <w:t>Project implementation period</w:t>
            </w:r>
          </w:p>
        </w:tc>
      </w:tr>
      <w:tr w:rsidR="0082459D" w:rsidRPr="006361E4" w14:paraId="678BF92E" w14:textId="77777777" w:rsidTr="0082459D">
        <w:trPr>
          <w:trHeight w:val="336"/>
        </w:trPr>
        <w:tc>
          <w:tcPr>
            <w:tcW w:w="810" w:type="dxa"/>
          </w:tcPr>
          <w:p w14:paraId="4DD7516F" w14:textId="129840DB" w:rsidR="0082459D" w:rsidRPr="006361E4" w:rsidRDefault="001B7793" w:rsidP="0082459D">
            <w:pPr>
              <w:pStyle w:val="TableParagraph"/>
              <w:spacing w:before="2"/>
              <w:ind w:left="13" w:right="141"/>
              <w:jc w:val="center"/>
              <w:rPr>
                <w:sz w:val="20"/>
                <w:szCs w:val="20"/>
              </w:rPr>
            </w:pPr>
            <w:r>
              <w:rPr>
                <w:sz w:val="20"/>
                <w:szCs w:val="20"/>
                <w:lang w:val="en"/>
              </w:rPr>
              <w:t>1.</w:t>
            </w:r>
          </w:p>
        </w:tc>
        <w:tc>
          <w:tcPr>
            <w:tcW w:w="2160" w:type="dxa"/>
          </w:tcPr>
          <w:p w14:paraId="585BE078" w14:textId="693C45A6" w:rsidR="0082459D" w:rsidRPr="006361E4" w:rsidRDefault="0082459D" w:rsidP="0082459D">
            <w:pPr>
              <w:pStyle w:val="TableParagraph"/>
              <w:spacing w:before="2"/>
              <w:ind w:left="103"/>
              <w:rPr>
                <w:sz w:val="20"/>
                <w:szCs w:val="20"/>
              </w:rPr>
            </w:pPr>
            <w:r>
              <w:rPr>
                <w:sz w:val="20"/>
                <w:szCs w:val="20"/>
                <w:lang w:val="en"/>
              </w:rPr>
              <w:t>MINIBOT</w:t>
            </w:r>
          </w:p>
        </w:tc>
        <w:tc>
          <w:tcPr>
            <w:tcW w:w="1586" w:type="dxa"/>
          </w:tcPr>
          <w:p w14:paraId="57BF50EE" w14:textId="2E5DBCD1" w:rsidR="0082459D" w:rsidRPr="006361E4" w:rsidRDefault="0082459D" w:rsidP="0082459D">
            <w:pPr>
              <w:pStyle w:val="TableParagraph"/>
              <w:spacing w:before="2"/>
              <w:ind w:right="99"/>
              <w:jc w:val="right"/>
              <w:rPr>
                <w:sz w:val="20"/>
                <w:szCs w:val="20"/>
              </w:rPr>
            </w:pPr>
            <w:r>
              <w:rPr>
                <w:sz w:val="20"/>
                <w:szCs w:val="20"/>
                <w:lang w:val="en"/>
              </w:rPr>
              <w:t>609</w:t>
            </w:r>
          </w:p>
        </w:tc>
        <w:tc>
          <w:tcPr>
            <w:tcW w:w="1947" w:type="dxa"/>
          </w:tcPr>
          <w:p w14:paraId="6190A588" w14:textId="67F0EC64" w:rsidR="0082459D" w:rsidRPr="006361E4" w:rsidRDefault="0082459D" w:rsidP="0082459D">
            <w:pPr>
              <w:pStyle w:val="TableParagraph"/>
              <w:spacing w:before="2"/>
              <w:ind w:right="98"/>
              <w:jc w:val="right"/>
              <w:rPr>
                <w:sz w:val="20"/>
                <w:szCs w:val="20"/>
              </w:rPr>
            </w:pPr>
            <w:r>
              <w:rPr>
                <w:sz w:val="20"/>
                <w:szCs w:val="20"/>
                <w:lang w:val="en"/>
              </w:rPr>
              <w:t>609</w:t>
            </w:r>
          </w:p>
        </w:tc>
        <w:tc>
          <w:tcPr>
            <w:tcW w:w="2752" w:type="dxa"/>
          </w:tcPr>
          <w:p w14:paraId="052B41E7" w14:textId="26C0719E" w:rsidR="0082459D" w:rsidRPr="006361E4" w:rsidRDefault="0082459D" w:rsidP="0082459D">
            <w:pPr>
              <w:pStyle w:val="TableParagraph"/>
              <w:spacing w:before="2"/>
              <w:ind w:right="95"/>
              <w:jc w:val="right"/>
              <w:rPr>
                <w:sz w:val="20"/>
                <w:szCs w:val="20"/>
              </w:rPr>
            </w:pPr>
            <w:r>
              <w:rPr>
                <w:sz w:val="20"/>
                <w:szCs w:val="20"/>
                <w:lang w:val="en"/>
              </w:rPr>
              <w:t>01.12.2022 - 30.11.2025</w:t>
            </w:r>
          </w:p>
        </w:tc>
      </w:tr>
      <w:tr w:rsidR="0082459D" w:rsidRPr="006361E4" w14:paraId="0FA0C68F" w14:textId="77777777" w:rsidTr="0082459D">
        <w:trPr>
          <w:trHeight w:val="336"/>
        </w:trPr>
        <w:tc>
          <w:tcPr>
            <w:tcW w:w="810" w:type="dxa"/>
          </w:tcPr>
          <w:p w14:paraId="7FE357BD" w14:textId="7D81778A" w:rsidR="0082459D" w:rsidRPr="006361E4" w:rsidRDefault="001B7793" w:rsidP="0082459D">
            <w:pPr>
              <w:pStyle w:val="TableParagraph"/>
              <w:spacing w:before="2"/>
              <w:ind w:left="13" w:right="141"/>
              <w:jc w:val="center"/>
              <w:rPr>
                <w:spacing w:val="-5"/>
                <w:sz w:val="20"/>
                <w:szCs w:val="20"/>
              </w:rPr>
            </w:pPr>
            <w:r>
              <w:rPr>
                <w:sz w:val="20"/>
                <w:szCs w:val="20"/>
                <w:lang w:val="en"/>
              </w:rPr>
              <w:t>2.</w:t>
            </w:r>
          </w:p>
        </w:tc>
        <w:tc>
          <w:tcPr>
            <w:tcW w:w="2160" w:type="dxa"/>
          </w:tcPr>
          <w:p w14:paraId="4FA9DB6E" w14:textId="6B65C8CA" w:rsidR="0082459D" w:rsidRPr="006361E4" w:rsidRDefault="0082459D" w:rsidP="0082459D">
            <w:pPr>
              <w:pStyle w:val="TableParagraph"/>
              <w:spacing w:before="2"/>
              <w:ind w:left="103"/>
              <w:rPr>
                <w:spacing w:val="-2"/>
                <w:sz w:val="20"/>
                <w:szCs w:val="20"/>
              </w:rPr>
            </w:pPr>
            <w:r>
              <w:rPr>
                <w:sz w:val="20"/>
                <w:szCs w:val="20"/>
                <w:lang w:val="en"/>
              </w:rPr>
              <w:t>AI-PRISM</w:t>
            </w:r>
          </w:p>
        </w:tc>
        <w:tc>
          <w:tcPr>
            <w:tcW w:w="1586" w:type="dxa"/>
          </w:tcPr>
          <w:p w14:paraId="4253E8D9" w14:textId="138EFD8E" w:rsidR="0082459D" w:rsidRPr="006361E4" w:rsidRDefault="0082459D" w:rsidP="0082459D">
            <w:pPr>
              <w:pStyle w:val="TableParagraph"/>
              <w:spacing w:before="2"/>
              <w:ind w:right="99"/>
              <w:jc w:val="right"/>
              <w:rPr>
                <w:spacing w:val="-5"/>
                <w:sz w:val="20"/>
                <w:szCs w:val="20"/>
              </w:rPr>
            </w:pPr>
            <w:r>
              <w:rPr>
                <w:sz w:val="20"/>
                <w:szCs w:val="20"/>
                <w:lang w:val="en"/>
              </w:rPr>
              <w:t>240</w:t>
            </w:r>
          </w:p>
        </w:tc>
        <w:tc>
          <w:tcPr>
            <w:tcW w:w="1947" w:type="dxa"/>
          </w:tcPr>
          <w:p w14:paraId="2818972A" w14:textId="32D0934D" w:rsidR="0082459D" w:rsidRPr="006361E4" w:rsidRDefault="0082459D" w:rsidP="0082459D">
            <w:pPr>
              <w:pStyle w:val="TableParagraph"/>
              <w:spacing w:before="2"/>
              <w:ind w:right="98"/>
              <w:jc w:val="right"/>
              <w:rPr>
                <w:spacing w:val="-5"/>
                <w:sz w:val="20"/>
                <w:szCs w:val="20"/>
              </w:rPr>
            </w:pPr>
            <w:r>
              <w:rPr>
                <w:sz w:val="20"/>
                <w:szCs w:val="20"/>
                <w:lang w:val="en"/>
              </w:rPr>
              <w:t>168</w:t>
            </w:r>
          </w:p>
        </w:tc>
        <w:tc>
          <w:tcPr>
            <w:tcW w:w="2752" w:type="dxa"/>
          </w:tcPr>
          <w:p w14:paraId="526BE0ED" w14:textId="2074A5B4" w:rsidR="0082459D" w:rsidRPr="006361E4" w:rsidRDefault="0082459D" w:rsidP="0082459D">
            <w:pPr>
              <w:pStyle w:val="TableParagraph"/>
              <w:spacing w:before="2"/>
              <w:ind w:right="95"/>
              <w:jc w:val="right"/>
              <w:rPr>
                <w:sz w:val="20"/>
                <w:szCs w:val="20"/>
              </w:rPr>
            </w:pPr>
            <w:r>
              <w:rPr>
                <w:sz w:val="20"/>
                <w:szCs w:val="20"/>
                <w:lang w:val="en"/>
              </w:rPr>
              <w:t>01.10.2022 - 30.09.2025</w:t>
            </w:r>
          </w:p>
        </w:tc>
      </w:tr>
      <w:tr w:rsidR="0082459D" w:rsidRPr="006361E4" w14:paraId="04DAF1EA" w14:textId="77777777" w:rsidTr="0082459D">
        <w:trPr>
          <w:trHeight w:val="336"/>
        </w:trPr>
        <w:tc>
          <w:tcPr>
            <w:tcW w:w="810" w:type="dxa"/>
          </w:tcPr>
          <w:p w14:paraId="25EE02FD" w14:textId="6099C3BE" w:rsidR="0082459D" w:rsidRPr="006361E4" w:rsidRDefault="001B7793" w:rsidP="0082459D">
            <w:pPr>
              <w:pStyle w:val="TableParagraph"/>
              <w:spacing w:before="2"/>
              <w:ind w:left="13" w:right="141"/>
              <w:jc w:val="center"/>
              <w:rPr>
                <w:spacing w:val="-5"/>
                <w:sz w:val="20"/>
                <w:szCs w:val="20"/>
              </w:rPr>
            </w:pPr>
            <w:r>
              <w:rPr>
                <w:sz w:val="20"/>
                <w:szCs w:val="20"/>
                <w:lang w:val="en"/>
              </w:rPr>
              <w:t>3.</w:t>
            </w:r>
          </w:p>
        </w:tc>
        <w:tc>
          <w:tcPr>
            <w:tcW w:w="2160" w:type="dxa"/>
          </w:tcPr>
          <w:p w14:paraId="36F56FBD" w14:textId="2C72663F" w:rsidR="0082459D" w:rsidRPr="006361E4" w:rsidRDefault="0082459D" w:rsidP="0082459D">
            <w:pPr>
              <w:pStyle w:val="TableParagraph"/>
              <w:spacing w:before="2"/>
              <w:ind w:left="103"/>
              <w:rPr>
                <w:spacing w:val="-2"/>
                <w:sz w:val="20"/>
                <w:szCs w:val="20"/>
              </w:rPr>
            </w:pPr>
            <w:r>
              <w:rPr>
                <w:sz w:val="20"/>
                <w:szCs w:val="20"/>
                <w:lang w:val="en"/>
              </w:rPr>
              <w:t>PHOTOGENIC</w:t>
            </w:r>
          </w:p>
        </w:tc>
        <w:tc>
          <w:tcPr>
            <w:tcW w:w="1586" w:type="dxa"/>
          </w:tcPr>
          <w:p w14:paraId="00CC789C" w14:textId="34E23A50" w:rsidR="0082459D" w:rsidRPr="006361E4" w:rsidRDefault="0082459D" w:rsidP="0082459D">
            <w:pPr>
              <w:pStyle w:val="TableParagraph"/>
              <w:spacing w:before="2"/>
              <w:ind w:right="99"/>
              <w:jc w:val="right"/>
              <w:rPr>
                <w:spacing w:val="-5"/>
                <w:sz w:val="20"/>
                <w:szCs w:val="20"/>
              </w:rPr>
            </w:pPr>
            <w:r>
              <w:rPr>
                <w:sz w:val="20"/>
                <w:szCs w:val="20"/>
                <w:lang w:val="en"/>
              </w:rPr>
              <w:t xml:space="preserve"> 1,331</w:t>
            </w:r>
          </w:p>
        </w:tc>
        <w:tc>
          <w:tcPr>
            <w:tcW w:w="1947" w:type="dxa"/>
          </w:tcPr>
          <w:p w14:paraId="3F3BAF12" w14:textId="7461EC77" w:rsidR="0082459D" w:rsidRPr="006361E4" w:rsidRDefault="0082459D" w:rsidP="0082459D">
            <w:pPr>
              <w:pStyle w:val="TableParagraph"/>
              <w:spacing w:before="2"/>
              <w:ind w:right="98"/>
              <w:jc w:val="right"/>
              <w:rPr>
                <w:spacing w:val="-5"/>
                <w:sz w:val="20"/>
                <w:szCs w:val="20"/>
              </w:rPr>
            </w:pPr>
            <w:r>
              <w:rPr>
                <w:sz w:val="20"/>
                <w:szCs w:val="20"/>
                <w:lang w:val="en"/>
              </w:rPr>
              <w:t>1,331</w:t>
            </w:r>
          </w:p>
        </w:tc>
        <w:tc>
          <w:tcPr>
            <w:tcW w:w="2752" w:type="dxa"/>
          </w:tcPr>
          <w:p w14:paraId="6FB81A6E" w14:textId="479D31A0" w:rsidR="0082459D" w:rsidRPr="006361E4" w:rsidRDefault="0082459D" w:rsidP="0082459D">
            <w:pPr>
              <w:pStyle w:val="TableParagraph"/>
              <w:spacing w:before="2"/>
              <w:ind w:right="95"/>
              <w:jc w:val="right"/>
              <w:rPr>
                <w:sz w:val="20"/>
                <w:szCs w:val="20"/>
              </w:rPr>
            </w:pPr>
            <w:r>
              <w:rPr>
                <w:sz w:val="20"/>
                <w:szCs w:val="20"/>
                <w:lang w:val="en"/>
              </w:rPr>
              <w:t>01.10.2022 - 30.09.2025</w:t>
            </w:r>
          </w:p>
        </w:tc>
      </w:tr>
      <w:tr w:rsidR="0082459D" w:rsidRPr="006361E4" w14:paraId="0CFC34FB" w14:textId="77777777" w:rsidTr="0082459D">
        <w:trPr>
          <w:trHeight w:val="336"/>
        </w:trPr>
        <w:tc>
          <w:tcPr>
            <w:tcW w:w="810" w:type="dxa"/>
          </w:tcPr>
          <w:p w14:paraId="5E7F4C89" w14:textId="7A0D26EA" w:rsidR="0082459D" w:rsidRPr="006361E4" w:rsidRDefault="001B7793" w:rsidP="0082459D">
            <w:pPr>
              <w:pStyle w:val="TableParagraph"/>
              <w:spacing w:before="2"/>
              <w:ind w:left="13" w:right="141"/>
              <w:jc w:val="center"/>
              <w:rPr>
                <w:spacing w:val="-5"/>
                <w:sz w:val="20"/>
                <w:szCs w:val="20"/>
              </w:rPr>
            </w:pPr>
            <w:r>
              <w:rPr>
                <w:sz w:val="20"/>
                <w:szCs w:val="20"/>
                <w:lang w:val="en"/>
              </w:rPr>
              <w:t>4.</w:t>
            </w:r>
          </w:p>
        </w:tc>
        <w:tc>
          <w:tcPr>
            <w:tcW w:w="2160" w:type="dxa"/>
          </w:tcPr>
          <w:p w14:paraId="54A81C41" w14:textId="3E38900E" w:rsidR="0082459D" w:rsidRPr="006361E4" w:rsidRDefault="0082459D" w:rsidP="0082459D">
            <w:pPr>
              <w:pStyle w:val="TableParagraph"/>
              <w:spacing w:before="2"/>
              <w:ind w:left="103"/>
              <w:rPr>
                <w:spacing w:val="-2"/>
                <w:sz w:val="20"/>
                <w:szCs w:val="20"/>
              </w:rPr>
            </w:pPr>
            <w:r>
              <w:rPr>
                <w:sz w:val="20"/>
                <w:szCs w:val="20"/>
                <w:lang w:val="en"/>
              </w:rPr>
              <w:t>OPMMEG</w:t>
            </w:r>
          </w:p>
        </w:tc>
        <w:tc>
          <w:tcPr>
            <w:tcW w:w="1586" w:type="dxa"/>
          </w:tcPr>
          <w:p w14:paraId="5050C673" w14:textId="34C789D2" w:rsidR="0082459D" w:rsidRPr="006361E4" w:rsidRDefault="0082459D" w:rsidP="0082459D">
            <w:pPr>
              <w:pStyle w:val="TableParagraph"/>
              <w:spacing w:before="2"/>
              <w:ind w:right="99"/>
              <w:jc w:val="right"/>
              <w:rPr>
                <w:spacing w:val="-5"/>
                <w:sz w:val="20"/>
                <w:szCs w:val="20"/>
              </w:rPr>
            </w:pPr>
            <w:r>
              <w:rPr>
                <w:sz w:val="20"/>
                <w:szCs w:val="20"/>
                <w:lang w:val="en"/>
              </w:rPr>
              <w:t>500</w:t>
            </w:r>
          </w:p>
        </w:tc>
        <w:tc>
          <w:tcPr>
            <w:tcW w:w="1947" w:type="dxa"/>
          </w:tcPr>
          <w:p w14:paraId="45DA05A4" w14:textId="066C1B8F" w:rsidR="0082459D" w:rsidRPr="006361E4" w:rsidRDefault="0082459D" w:rsidP="0082459D">
            <w:pPr>
              <w:pStyle w:val="TableParagraph"/>
              <w:spacing w:before="2"/>
              <w:ind w:right="98"/>
              <w:jc w:val="right"/>
              <w:rPr>
                <w:spacing w:val="-5"/>
                <w:sz w:val="20"/>
                <w:szCs w:val="20"/>
              </w:rPr>
            </w:pPr>
            <w:r>
              <w:rPr>
                <w:sz w:val="20"/>
                <w:szCs w:val="20"/>
                <w:lang w:val="en"/>
              </w:rPr>
              <w:t>500</w:t>
            </w:r>
          </w:p>
        </w:tc>
        <w:tc>
          <w:tcPr>
            <w:tcW w:w="2752" w:type="dxa"/>
          </w:tcPr>
          <w:p w14:paraId="58173294" w14:textId="0994FC1D" w:rsidR="0082459D" w:rsidRPr="006361E4" w:rsidRDefault="0082459D" w:rsidP="0082459D">
            <w:pPr>
              <w:pStyle w:val="TableParagraph"/>
              <w:spacing w:before="2"/>
              <w:ind w:right="95"/>
              <w:jc w:val="right"/>
              <w:rPr>
                <w:sz w:val="20"/>
                <w:szCs w:val="20"/>
              </w:rPr>
            </w:pPr>
            <w:r>
              <w:rPr>
                <w:sz w:val="20"/>
                <w:szCs w:val="20"/>
                <w:lang w:val="en"/>
              </w:rPr>
              <w:t>01.12.2022 - 30.11.2025</w:t>
            </w:r>
          </w:p>
        </w:tc>
      </w:tr>
      <w:tr w:rsidR="0082459D" w:rsidRPr="006361E4" w14:paraId="44EE9755" w14:textId="77777777" w:rsidTr="0082459D">
        <w:trPr>
          <w:trHeight w:val="336"/>
        </w:trPr>
        <w:tc>
          <w:tcPr>
            <w:tcW w:w="810" w:type="dxa"/>
          </w:tcPr>
          <w:p w14:paraId="42893329" w14:textId="7FFC3D2C" w:rsidR="0082459D" w:rsidRPr="006361E4" w:rsidRDefault="001B7793" w:rsidP="0082459D">
            <w:pPr>
              <w:pStyle w:val="TableParagraph"/>
              <w:spacing w:before="2"/>
              <w:ind w:left="13" w:right="141"/>
              <w:jc w:val="center"/>
              <w:rPr>
                <w:spacing w:val="-5"/>
                <w:sz w:val="20"/>
                <w:szCs w:val="20"/>
              </w:rPr>
            </w:pPr>
            <w:r>
              <w:rPr>
                <w:sz w:val="20"/>
                <w:szCs w:val="20"/>
                <w:lang w:val="en"/>
              </w:rPr>
              <w:t>5.</w:t>
            </w:r>
          </w:p>
        </w:tc>
        <w:tc>
          <w:tcPr>
            <w:tcW w:w="2160" w:type="dxa"/>
          </w:tcPr>
          <w:p w14:paraId="247C8BA8" w14:textId="52F87845" w:rsidR="0082459D" w:rsidRPr="006361E4" w:rsidRDefault="0082459D" w:rsidP="0082459D">
            <w:pPr>
              <w:pStyle w:val="TableParagraph"/>
              <w:spacing w:before="2"/>
              <w:ind w:left="103"/>
              <w:rPr>
                <w:spacing w:val="-2"/>
                <w:sz w:val="20"/>
                <w:szCs w:val="20"/>
              </w:rPr>
            </w:pPr>
            <w:r>
              <w:rPr>
                <w:sz w:val="20"/>
                <w:szCs w:val="20"/>
                <w:lang w:val="en"/>
              </w:rPr>
              <w:t>IBAIA</w:t>
            </w:r>
          </w:p>
        </w:tc>
        <w:tc>
          <w:tcPr>
            <w:tcW w:w="1586" w:type="dxa"/>
          </w:tcPr>
          <w:p w14:paraId="590664C0" w14:textId="01A0DB80" w:rsidR="0082459D" w:rsidRPr="006361E4" w:rsidRDefault="0082459D" w:rsidP="0082459D">
            <w:pPr>
              <w:pStyle w:val="TableParagraph"/>
              <w:spacing w:before="2"/>
              <w:ind w:right="99"/>
              <w:jc w:val="right"/>
              <w:rPr>
                <w:spacing w:val="-5"/>
                <w:sz w:val="20"/>
                <w:szCs w:val="20"/>
              </w:rPr>
            </w:pPr>
            <w:r>
              <w:rPr>
                <w:sz w:val="20"/>
                <w:szCs w:val="20"/>
                <w:lang w:val="en"/>
              </w:rPr>
              <w:t>337</w:t>
            </w:r>
          </w:p>
        </w:tc>
        <w:tc>
          <w:tcPr>
            <w:tcW w:w="1947" w:type="dxa"/>
          </w:tcPr>
          <w:p w14:paraId="655406D8" w14:textId="1EDA5BFD" w:rsidR="0082459D" w:rsidRPr="006361E4" w:rsidRDefault="0082459D" w:rsidP="0082459D">
            <w:pPr>
              <w:pStyle w:val="TableParagraph"/>
              <w:spacing w:before="2"/>
              <w:ind w:right="98"/>
              <w:jc w:val="right"/>
              <w:rPr>
                <w:spacing w:val="-5"/>
                <w:sz w:val="20"/>
                <w:szCs w:val="20"/>
              </w:rPr>
            </w:pPr>
            <w:r>
              <w:rPr>
                <w:sz w:val="20"/>
                <w:szCs w:val="20"/>
                <w:lang w:val="en"/>
              </w:rPr>
              <w:t>337</w:t>
            </w:r>
          </w:p>
        </w:tc>
        <w:tc>
          <w:tcPr>
            <w:tcW w:w="2752" w:type="dxa"/>
          </w:tcPr>
          <w:p w14:paraId="6397784A" w14:textId="54828728" w:rsidR="0082459D" w:rsidRPr="006361E4" w:rsidRDefault="0082459D" w:rsidP="0082459D">
            <w:pPr>
              <w:pStyle w:val="TableParagraph"/>
              <w:spacing w:before="2"/>
              <w:ind w:right="95"/>
              <w:jc w:val="right"/>
              <w:rPr>
                <w:sz w:val="20"/>
                <w:szCs w:val="20"/>
              </w:rPr>
            </w:pPr>
            <w:r>
              <w:rPr>
                <w:sz w:val="20"/>
                <w:szCs w:val="20"/>
                <w:lang w:val="en"/>
              </w:rPr>
              <w:t>01.12.2022 - 30.11.2026</w:t>
            </w:r>
          </w:p>
        </w:tc>
      </w:tr>
      <w:tr w:rsidR="0082459D" w:rsidRPr="006361E4" w14:paraId="6B20106E" w14:textId="77777777" w:rsidTr="0082459D">
        <w:trPr>
          <w:trHeight w:val="336"/>
        </w:trPr>
        <w:tc>
          <w:tcPr>
            <w:tcW w:w="810" w:type="dxa"/>
          </w:tcPr>
          <w:p w14:paraId="103079AA" w14:textId="139D7730" w:rsidR="0082459D" w:rsidRPr="006361E4" w:rsidRDefault="001B7793" w:rsidP="0082459D">
            <w:pPr>
              <w:pStyle w:val="TableParagraph"/>
              <w:spacing w:before="2"/>
              <w:ind w:left="13" w:right="141"/>
              <w:jc w:val="center"/>
              <w:rPr>
                <w:spacing w:val="-5"/>
                <w:sz w:val="20"/>
                <w:szCs w:val="20"/>
              </w:rPr>
            </w:pPr>
            <w:r>
              <w:rPr>
                <w:sz w:val="20"/>
                <w:szCs w:val="20"/>
                <w:lang w:val="en"/>
              </w:rPr>
              <w:t>6.</w:t>
            </w:r>
          </w:p>
        </w:tc>
        <w:tc>
          <w:tcPr>
            <w:tcW w:w="2160" w:type="dxa"/>
          </w:tcPr>
          <w:p w14:paraId="2EB823CF" w14:textId="138BA13C" w:rsidR="0082459D" w:rsidRPr="006361E4" w:rsidRDefault="0082459D" w:rsidP="0082459D">
            <w:pPr>
              <w:pStyle w:val="TableParagraph"/>
              <w:spacing w:before="2"/>
              <w:ind w:left="103"/>
              <w:rPr>
                <w:spacing w:val="-2"/>
                <w:sz w:val="20"/>
                <w:szCs w:val="20"/>
              </w:rPr>
            </w:pPr>
            <w:r>
              <w:rPr>
                <w:sz w:val="20"/>
                <w:szCs w:val="20"/>
                <w:lang w:val="en"/>
              </w:rPr>
              <w:t>RAVEN</w:t>
            </w:r>
          </w:p>
        </w:tc>
        <w:tc>
          <w:tcPr>
            <w:tcW w:w="1586" w:type="dxa"/>
          </w:tcPr>
          <w:p w14:paraId="694286C0" w14:textId="36DFAF0F" w:rsidR="0082459D" w:rsidRPr="006361E4" w:rsidRDefault="0082459D" w:rsidP="0082459D">
            <w:pPr>
              <w:pStyle w:val="TableParagraph"/>
              <w:spacing w:before="2"/>
              <w:ind w:right="99"/>
              <w:jc w:val="right"/>
              <w:rPr>
                <w:spacing w:val="-5"/>
                <w:sz w:val="20"/>
                <w:szCs w:val="20"/>
              </w:rPr>
            </w:pPr>
            <w:r>
              <w:rPr>
                <w:sz w:val="20"/>
                <w:szCs w:val="20"/>
                <w:lang w:val="en"/>
              </w:rPr>
              <w:t>357</w:t>
            </w:r>
          </w:p>
        </w:tc>
        <w:tc>
          <w:tcPr>
            <w:tcW w:w="1947" w:type="dxa"/>
          </w:tcPr>
          <w:p w14:paraId="383869B0" w14:textId="799E9339" w:rsidR="0082459D" w:rsidRPr="006361E4" w:rsidRDefault="0082459D" w:rsidP="0082459D">
            <w:pPr>
              <w:pStyle w:val="TableParagraph"/>
              <w:spacing w:before="2"/>
              <w:ind w:right="98"/>
              <w:jc w:val="right"/>
              <w:rPr>
                <w:spacing w:val="-5"/>
                <w:sz w:val="20"/>
                <w:szCs w:val="20"/>
              </w:rPr>
            </w:pPr>
            <w:r>
              <w:rPr>
                <w:sz w:val="20"/>
                <w:szCs w:val="20"/>
                <w:lang w:val="en"/>
              </w:rPr>
              <w:t>357</w:t>
            </w:r>
          </w:p>
        </w:tc>
        <w:tc>
          <w:tcPr>
            <w:tcW w:w="2752" w:type="dxa"/>
          </w:tcPr>
          <w:p w14:paraId="673B5B07" w14:textId="5F31644A" w:rsidR="0082459D" w:rsidRPr="006361E4" w:rsidRDefault="0082459D" w:rsidP="0082459D">
            <w:pPr>
              <w:pStyle w:val="TableParagraph"/>
              <w:spacing w:before="2"/>
              <w:ind w:right="95"/>
              <w:jc w:val="right"/>
              <w:rPr>
                <w:sz w:val="20"/>
                <w:szCs w:val="20"/>
              </w:rPr>
            </w:pPr>
            <w:r>
              <w:rPr>
                <w:sz w:val="20"/>
                <w:szCs w:val="20"/>
                <w:lang w:val="en"/>
              </w:rPr>
              <w:t>01.06.2024 - 31.05.2028</w:t>
            </w:r>
          </w:p>
        </w:tc>
      </w:tr>
      <w:tr w:rsidR="0082459D" w:rsidRPr="006361E4" w14:paraId="056C882C" w14:textId="77777777" w:rsidTr="0082459D">
        <w:trPr>
          <w:trHeight w:val="336"/>
        </w:trPr>
        <w:tc>
          <w:tcPr>
            <w:tcW w:w="810" w:type="dxa"/>
          </w:tcPr>
          <w:p w14:paraId="67276A2D" w14:textId="590F1F87" w:rsidR="0082459D" w:rsidRPr="006361E4" w:rsidRDefault="001B7793" w:rsidP="0082459D">
            <w:pPr>
              <w:pStyle w:val="TableParagraph"/>
              <w:spacing w:before="2"/>
              <w:ind w:left="13" w:right="141"/>
              <w:jc w:val="center"/>
              <w:rPr>
                <w:spacing w:val="-5"/>
                <w:sz w:val="20"/>
                <w:szCs w:val="20"/>
              </w:rPr>
            </w:pPr>
            <w:r>
              <w:rPr>
                <w:sz w:val="20"/>
                <w:szCs w:val="20"/>
                <w:lang w:val="en"/>
              </w:rPr>
              <w:t>7.</w:t>
            </w:r>
          </w:p>
        </w:tc>
        <w:tc>
          <w:tcPr>
            <w:tcW w:w="2160" w:type="dxa"/>
          </w:tcPr>
          <w:p w14:paraId="6E213F6C" w14:textId="2025808B" w:rsidR="0082459D" w:rsidRPr="006361E4" w:rsidRDefault="0082459D" w:rsidP="0082459D">
            <w:pPr>
              <w:pStyle w:val="TableParagraph"/>
              <w:spacing w:before="2"/>
              <w:ind w:left="103"/>
              <w:rPr>
                <w:spacing w:val="-2"/>
                <w:sz w:val="20"/>
                <w:szCs w:val="20"/>
              </w:rPr>
            </w:pPr>
            <w:r>
              <w:rPr>
                <w:sz w:val="20"/>
                <w:szCs w:val="20"/>
                <w:lang w:val="en"/>
              </w:rPr>
              <w:t>PIONEAR</w:t>
            </w:r>
          </w:p>
        </w:tc>
        <w:tc>
          <w:tcPr>
            <w:tcW w:w="1586" w:type="dxa"/>
          </w:tcPr>
          <w:p w14:paraId="0C8B14D6" w14:textId="602D2CAB" w:rsidR="0082459D" w:rsidRPr="006361E4" w:rsidRDefault="0082459D" w:rsidP="0082459D">
            <w:pPr>
              <w:pStyle w:val="TableParagraph"/>
              <w:spacing w:before="2"/>
              <w:ind w:right="99"/>
              <w:jc w:val="right"/>
              <w:rPr>
                <w:spacing w:val="-5"/>
                <w:sz w:val="20"/>
                <w:szCs w:val="20"/>
              </w:rPr>
            </w:pPr>
            <w:r>
              <w:rPr>
                <w:sz w:val="20"/>
                <w:szCs w:val="20"/>
                <w:lang w:val="en"/>
              </w:rPr>
              <w:t>449</w:t>
            </w:r>
          </w:p>
        </w:tc>
        <w:tc>
          <w:tcPr>
            <w:tcW w:w="1947" w:type="dxa"/>
          </w:tcPr>
          <w:p w14:paraId="4EAB204C" w14:textId="5F3A8E5B" w:rsidR="0082459D" w:rsidRPr="006361E4" w:rsidRDefault="0082459D" w:rsidP="0082459D">
            <w:pPr>
              <w:pStyle w:val="TableParagraph"/>
              <w:spacing w:before="2"/>
              <w:ind w:right="98"/>
              <w:jc w:val="right"/>
              <w:rPr>
                <w:spacing w:val="-5"/>
                <w:sz w:val="20"/>
                <w:szCs w:val="20"/>
              </w:rPr>
            </w:pPr>
            <w:r>
              <w:rPr>
                <w:sz w:val="20"/>
                <w:szCs w:val="20"/>
                <w:lang w:val="en"/>
              </w:rPr>
              <w:t>449</w:t>
            </w:r>
          </w:p>
        </w:tc>
        <w:tc>
          <w:tcPr>
            <w:tcW w:w="2752" w:type="dxa"/>
          </w:tcPr>
          <w:p w14:paraId="1602D330" w14:textId="576CCC0A" w:rsidR="0082459D" w:rsidRPr="006361E4" w:rsidRDefault="0082459D" w:rsidP="0082459D">
            <w:pPr>
              <w:pStyle w:val="TableParagraph"/>
              <w:spacing w:before="2"/>
              <w:ind w:right="95"/>
              <w:jc w:val="right"/>
              <w:rPr>
                <w:sz w:val="20"/>
                <w:szCs w:val="20"/>
              </w:rPr>
            </w:pPr>
            <w:r>
              <w:rPr>
                <w:sz w:val="20"/>
                <w:szCs w:val="20"/>
                <w:lang w:val="en"/>
              </w:rPr>
              <w:t>01.02.2024 - 31.01.2028</w:t>
            </w:r>
          </w:p>
        </w:tc>
      </w:tr>
      <w:tr w:rsidR="0082459D" w14:paraId="6CE004D6" w14:textId="77777777" w:rsidTr="0082459D">
        <w:trPr>
          <w:trHeight w:val="336"/>
          <w:tblHeader/>
        </w:trPr>
        <w:tc>
          <w:tcPr>
            <w:tcW w:w="810" w:type="dxa"/>
            <w:tcBorders>
              <w:top w:val="single" w:sz="4" w:space="0" w:color="FFFFFF"/>
              <w:left w:val="single" w:sz="4" w:space="0" w:color="FFFFFF"/>
              <w:bottom w:val="single" w:sz="4" w:space="0" w:color="FFFFFF"/>
              <w:right w:val="single" w:sz="4" w:space="0" w:color="FFFFFF"/>
            </w:tcBorders>
            <w:hideMark/>
          </w:tcPr>
          <w:p w14:paraId="3E388182" w14:textId="18A516FD" w:rsidR="0082459D" w:rsidRDefault="001B7793">
            <w:pPr>
              <w:pStyle w:val="TableParagraph"/>
              <w:spacing w:before="2"/>
              <w:ind w:left="13" w:right="141"/>
              <w:jc w:val="center"/>
              <w:rPr>
                <w:spacing w:val="-5"/>
                <w:sz w:val="20"/>
                <w:szCs w:val="20"/>
              </w:rPr>
            </w:pPr>
            <w:r>
              <w:rPr>
                <w:sz w:val="20"/>
                <w:szCs w:val="20"/>
                <w:lang w:val="en"/>
              </w:rPr>
              <w:t>8.</w:t>
            </w:r>
          </w:p>
        </w:tc>
        <w:tc>
          <w:tcPr>
            <w:tcW w:w="2160" w:type="dxa"/>
            <w:tcBorders>
              <w:top w:val="single" w:sz="4" w:space="0" w:color="FFFFFF"/>
              <w:left w:val="single" w:sz="4" w:space="0" w:color="FFFFFF"/>
              <w:bottom w:val="single" w:sz="4" w:space="0" w:color="FFFFFF"/>
              <w:right w:val="single" w:sz="4" w:space="0" w:color="FFFFFF"/>
            </w:tcBorders>
            <w:hideMark/>
          </w:tcPr>
          <w:p w14:paraId="18CD23E8" w14:textId="77777777" w:rsidR="0082459D" w:rsidRDefault="0082459D">
            <w:pPr>
              <w:pStyle w:val="TableParagraph"/>
              <w:spacing w:before="2"/>
              <w:ind w:left="103"/>
              <w:rPr>
                <w:spacing w:val="-2"/>
                <w:sz w:val="20"/>
                <w:szCs w:val="20"/>
              </w:rPr>
            </w:pPr>
            <w:r>
              <w:rPr>
                <w:sz w:val="20"/>
                <w:szCs w:val="20"/>
                <w:lang w:val="en"/>
              </w:rPr>
              <w:t>BROMEDIR</w:t>
            </w:r>
          </w:p>
        </w:tc>
        <w:tc>
          <w:tcPr>
            <w:tcW w:w="1586" w:type="dxa"/>
            <w:tcBorders>
              <w:top w:val="single" w:sz="4" w:space="0" w:color="FFFFFF"/>
              <w:left w:val="single" w:sz="4" w:space="0" w:color="FFFFFF"/>
              <w:bottom w:val="single" w:sz="4" w:space="0" w:color="FFFFFF"/>
              <w:right w:val="single" w:sz="4" w:space="0" w:color="FFFFFF"/>
            </w:tcBorders>
            <w:hideMark/>
          </w:tcPr>
          <w:p w14:paraId="10E7404B" w14:textId="77777777" w:rsidR="0082459D" w:rsidRDefault="0082459D">
            <w:pPr>
              <w:pStyle w:val="TableParagraph"/>
              <w:spacing w:before="2"/>
              <w:ind w:right="99"/>
              <w:jc w:val="right"/>
              <w:rPr>
                <w:spacing w:val="-5"/>
                <w:sz w:val="20"/>
                <w:szCs w:val="20"/>
              </w:rPr>
            </w:pPr>
            <w:r>
              <w:rPr>
                <w:sz w:val="20"/>
                <w:szCs w:val="20"/>
                <w:lang w:val="en"/>
              </w:rPr>
              <w:t>441</w:t>
            </w:r>
          </w:p>
        </w:tc>
        <w:tc>
          <w:tcPr>
            <w:tcW w:w="1947" w:type="dxa"/>
            <w:tcBorders>
              <w:top w:val="single" w:sz="4" w:space="0" w:color="FFFFFF"/>
              <w:left w:val="single" w:sz="4" w:space="0" w:color="FFFFFF"/>
              <w:bottom w:val="single" w:sz="4" w:space="0" w:color="FFFFFF"/>
              <w:right w:val="single" w:sz="4" w:space="0" w:color="FFFFFF"/>
            </w:tcBorders>
            <w:hideMark/>
          </w:tcPr>
          <w:p w14:paraId="129A3BE4" w14:textId="77777777" w:rsidR="0082459D" w:rsidRDefault="0082459D">
            <w:pPr>
              <w:pStyle w:val="TableParagraph"/>
              <w:spacing w:before="2"/>
              <w:ind w:right="98"/>
              <w:jc w:val="right"/>
              <w:rPr>
                <w:spacing w:val="-5"/>
                <w:sz w:val="20"/>
                <w:szCs w:val="20"/>
              </w:rPr>
            </w:pPr>
            <w:r>
              <w:rPr>
                <w:sz w:val="20"/>
                <w:szCs w:val="20"/>
                <w:lang w:val="en"/>
              </w:rPr>
              <w:t>441</w:t>
            </w:r>
          </w:p>
        </w:tc>
        <w:tc>
          <w:tcPr>
            <w:tcW w:w="2752" w:type="dxa"/>
            <w:tcBorders>
              <w:top w:val="single" w:sz="4" w:space="0" w:color="FFFFFF"/>
              <w:left w:val="single" w:sz="4" w:space="0" w:color="FFFFFF"/>
              <w:bottom w:val="single" w:sz="4" w:space="0" w:color="FFFFFF"/>
              <w:right w:val="single" w:sz="4" w:space="0" w:color="FFFFFF"/>
            </w:tcBorders>
            <w:hideMark/>
          </w:tcPr>
          <w:p w14:paraId="41F8479C" w14:textId="77777777" w:rsidR="0082459D" w:rsidRDefault="0082459D">
            <w:pPr>
              <w:pStyle w:val="TableParagraph"/>
              <w:spacing w:before="2"/>
              <w:ind w:right="95"/>
              <w:jc w:val="right"/>
              <w:rPr>
                <w:sz w:val="20"/>
                <w:szCs w:val="20"/>
              </w:rPr>
            </w:pPr>
            <w:r>
              <w:rPr>
                <w:sz w:val="20"/>
                <w:szCs w:val="20"/>
                <w:lang w:val="en"/>
              </w:rPr>
              <w:t>01.01.2023 – 30.06.2026</w:t>
            </w:r>
          </w:p>
        </w:tc>
      </w:tr>
      <w:tr w:rsidR="00E61412" w14:paraId="18059E85" w14:textId="77777777" w:rsidTr="0082459D">
        <w:trPr>
          <w:trHeight w:val="336"/>
          <w:tblHeader/>
        </w:trPr>
        <w:tc>
          <w:tcPr>
            <w:tcW w:w="810" w:type="dxa"/>
            <w:tcBorders>
              <w:top w:val="single" w:sz="4" w:space="0" w:color="FFFFFF"/>
              <w:left w:val="single" w:sz="4" w:space="0" w:color="FFFFFF"/>
              <w:bottom w:val="single" w:sz="4" w:space="0" w:color="FFFFFF"/>
              <w:right w:val="single" w:sz="4" w:space="0" w:color="FFFFFF"/>
            </w:tcBorders>
          </w:tcPr>
          <w:p w14:paraId="3D47CAB5" w14:textId="35A724BC" w:rsidR="00E61412" w:rsidRDefault="00E61412" w:rsidP="00E61412">
            <w:pPr>
              <w:pStyle w:val="TableParagraph"/>
              <w:spacing w:before="2"/>
              <w:ind w:left="13" w:right="141"/>
              <w:jc w:val="center"/>
              <w:rPr>
                <w:spacing w:val="-5"/>
                <w:sz w:val="20"/>
                <w:szCs w:val="20"/>
              </w:rPr>
            </w:pPr>
            <w:r>
              <w:rPr>
                <w:sz w:val="20"/>
                <w:szCs w:val="20"/>
                <w:lang w:val="en"/>
              </w:rPr>
              <w:t>9.</w:t>
            </w:r>
          </w:p>
        </w:tc>
        <w:tc>
          <w:tcPr>
            <w:tcW w:w="2160" w:type="dxa"/>
            <w:tcBorders>
              <w:top w:val="single" w:sz="4" w:space="0" w:color="FFFFFF"/>
              <w:left w:val="single" w:sz="4" w:space="0" w:color="FFFFFF"/>
              <w:bottom w:val="single" w:sz="4" w:space="0" w:color="FFFFFF"/>
              <w:right w:val="single" w:sz="4" w:space="0" w:color="FFFFFF"/>
            </w:tcBorders>
          </w:tcPr>
          <w:p w14:paraId="06384C50" w14:textId="7102EA04" w:rsidR="00E61412" w:rsidRDefault="00E61412" w:rsidP="00E61412">
            <w:pPr>
              <w:pStyle w:val="TableParagraph"/>
              <w:spacing w:before="2"/>
              <w:ind w:left="103"/>
              <w:rPr>
                <w:spacing w:val="-2"/>
                <w:sz w:val="20"/>
                <w:szCs w:val="20"/>
              </w:rPr>
            </w:pPr>
            <w:r>
              <w:rPr>
                <w:sz w:val="20"/>
                <w:szCs w:val="20"/>
                <w:lang w:val="en"/>
              </w:rPr>
              <w:t>LWIRPSBDA</w:t>
            </w:r>
          </w:p>
        </w:tc>
        <w:tc>
          <w:tcPr>
            <w:tcW w:w="1586" w:type="dxa"/>
            <w:tcBorders>
              <w:top w:val="single" w:sz="4" w:space="0" w:color="FFFFFF"/>
              <w:left w:val="single" w:sz="4" w:space="0" w:color="FFFFFF"/>
              <w:bottom w:val="single" w:sz="4" w:space="0" w:color="FFFFFF"/>
              <w:right w:val="single" w:sz="4" w:space="0" w:color="FFFFFF"/>
            </w:tcBorders>
          </w:tcPr>
          <w:p w14:paraId="38D44246" w14:textId="17D881CF" w:rsidR="00E61412" w:rsidRDefault="00E61412" w:rsidP="00E61412">
            <w:pPr>
              <w:pStyle w:val="TableParagraph"/>
              <w:spacing w:before="2"/>
              <w:ind w:right="99"/>
              <w:jc w:val="right"/>
              <w:rPr>
                <w:spacing w:val="-5"/>
                <w:sz w:val="20"/>
                <w:szCs w:val="20"/>
              </w:rPr>
            </w:pPr>
            <w:r>
              <w:rPr>
                <w:sz w:val="20"/>
                <w:szCs w:val="20"/>
                <w:lang w:val="en"/>
              </w:rPr>
              <w:t>1163</w:t>
            </w:r>
          </w:p>
        </w:tc>
        <w:tc>
          <w:tcPr>
            <w:tcW w:w="1947" w:type="dxa"/>
            <w:tcBorders>
              <w:top w:val="single" w:sz="4" w:space="0" w:color="FFFFFF"/>
              <w:left w:val="single" w:sz="4" w:space="0" w:color="FFFFFF"/>
              <w:bottom w:val="single" w:sz="4" w:space="0" w:color="FFFFFF"/>
              <w:right w:val="single" w:sz="4" w:space="0" w:color="FFFFFF"/>
            </w:tcBorders>
          </w:tcPr>
          <w:p w14:paraId="41FF4D86" w14:textId="67F89A78" w:rsidR="00E61412" w:rsidRDefault="00E61412" w:rsidP="00E61412">
            <w:pPr>
              <w:pStyle w:val="TableParagraph"/>
              <w:spacing w:before="2"/>
              <w:ind w:right="98"/>
              <w:jc w:val="right"/>
              <w:rPr>
                <w:spacing w:val="-5"/>
                <w:sz w:val="20"/>
                <w:szCs w:val="20"/>
              </w:rPr>
            </w:pPr>
            <w:r>
              <w:rPr>
                <w:sz w:val="20"/>
                <w:szCs w:val="20"/>
                <w:lang w:val="en"/>
              </w:rPr>
              <w:t>680</w:t>
            </w:r>
          </w:p>
        </w:tc>
        <w:tc>
          <w:tcPr>
            <w:tcW w:w="2752" w:type="dxa"/>
            <w:tcBorders>
              <w:top w:val="single" w:sz="4" w:space="0" w:color="FFFFFF"/>
              <w:left w:val="single" w:sz="4" w:space="0" w:color="FFFFFF"/>
              <w:bottom w:val="single" w:sz="4" w:space="0" w:color="FFFFFF"/>
              <w:right w:val="single" w:sz="4" w:space="0" w:color="FFFFFF"/>
            </w:tcBorders>
          </w:tcPr>
          <w:p w14:paraId="7A4DDC34" w14:textId="474AD73E" w:rsidR="00E61412" w:rsidRDefault="00E61412" w:rsidP="00E61412">
            <w:pPr>
              <w:pStyle w:val="TableParagraph"/>
              <w:spacing w:before="2"/>
              <w:ind w:right="95"/>
              <w:jc w:val="right"/>
              <w:rPr>
                <w:sz w:val="20"/>
                <w:szCs w:val="20"/>
              </w:rPr>
            </w:pPr>
            <w:r>
              <w:rPr>
                <w:sz w:val="20"/>
                <w:szCs w:val="20"/>
                <w:lang w:val="en"/>
              </w:rPr>
              <w:t>01.04.2023 - 31.03.2026</w:t>
            </w:r>
          </w:p>
        </w:tc>
      </w:tr>
      <w:tr w:rsidR="00E61412" w14:paraId="100A9EFD" w14:textId="77777777" w:rsidTr="0082459D">
        <w:trPr>
          <w:trHeight w:val="336"/>
          <w:tblHeader/>
        </w:trPr>
        <w:tc>
          <w:tcPr>
            <w:tcW w:w="810" w:type="dxa"/>
            <w:tcBorders>
              <w:top w:val="single" w:sz="4" w:space="0" w:color="FFFFFF"/>
              <w:left w:val="single" w:sz="4" w:space="0" w:color="FFFFFF"/>
              <w:bottom w:val="single" w:sz="4" w:space="0" w:color="FFFFFF"/>
              <w:right w:val="single" w:sz="4" w:space="0" w:color="FFFFFF"/>
            </w:tcBorders>
          </w:tcPr>
          <w:p w14:paraId="03C1E00F" w14:textId="5FA25CF4" w:rsidR="00E61412" w:rsidRDefault="00E61412" w:rsidP="00E61412">
            <w:pPr>
              <w:pStyle w:val="TableParagraph"/>
              <w:spacing w:before="2"/>
              <w:ind w:left="13" w:right="141"/>
              <w:jc w:val="center"/>
              <w:rPr>
                <w:spacing w:val="-5"/>
                <w:sz w:val="20"/>
                <w:szCs w:val="20"/>
              </w:rPr>
            </w:pPr>
            <w:r>
              <w:rPr>
                <w:sz w:val="20"/>
                <w:szCs w:val="20"/>
                <w:lang w:val="en"/>
              </w:rPr>
              <w:t>10.</w:t>
            </w:r>
          </w:p>
        </w:tc>
        <w:tc>
          <w:tcPr>
            <w:tcW w:w="2160" w:type="dxa"/>
            <w:tcBorders>
              <w:top w:val="single" w:sz="4" w:space="0" w:color="FFFFFF"/>
              <w:left w:val="single" w:sz="4" w:space="0" w:color="FFFFFF"/>
              <w:bottom w:val="single" w:sz="4" w:space="0" w:color="FFFFFF"/>
              <w:right w:val="single" w:sz="4" w:space="0" w:color="FFFFFF"/>
            </w:tcBorders>
          </w:tcPr>
          <w:p w14:paraId="3FBD61E9" w14:textId="6E904C2D" w:rsidR="00E61412" w:rsidRDefault="00E61412" w:rsidP="00E61412">
            <w:pPr>
              <w:pStyle w:val="TableParagraph"/>
              <w:spacing w:before="2"/>
              <w:ind w:left="103"/>
              <w:rPr>
                <w:spacing w:val="-2"/>
                <w:sz w:val="20"/>
                <w:szCs w:val="20"/>
              </w:rPr>
            </w:pPr>
            <w:r>
              <w:rPr>
                <w:sz w:val="20"/>
                <w:szCs w:val="20"/>
                <w:lang w:val="en"/>
              </w:rPr>
              <w:t>CASCADES</w:t>
            </w:r>
          </w:p>
        </w:tc>
        <w:tc>
          <w:tcPr>
            <w:tcW w:w="1586" w:type="dxa"/>
            <w:tcBorders>
              <w:top w:val="single" w:sz="4" w:space="0" w:color="FFFFFF"/>
              <w:left w:val="single" w:sz="4" w:space="0" w:color="FFFFFF"/>
              <w:bottom w:val="single" w:sz="4" w:space="0" w:color="FFFFFF"/>
              <w:right w:val="single" w:sz="4" w:space="0" w:color="FFFFFF"/>
            </w:tcBorders>
          </w:tcPr>
          <w:p w14:paraId="5F6205E7" w14:textId="30C7402D" w:rsidR="00E61412" w:rsidRDefault="00E61412" w:rsidP="00E61412">
            <w:pPr>
              <w:pStyle w:val="TableParagraph"/>
              <w:spacing w:before="2"/>
              <w:ind w:right="99"/>
              <w:jc w:val="right"/>
              <w:rPr>
                <w:spacing w:val="-5"/>
                <w:sz w:val="20"/>
                <w:szCs w:val="20"/>
              </w:rPr>
            </w:pPr>
            <w:r>
              <w:rPr>
                <w:sz w:val="20"/>
                <w:szCs w:val="20"/>
                <w:lang w:val="en"/>
              </w:rPr>
              <w:t>13,959</w:t>
            </w:r>
          </w:p>
        </w:tc>
        <w:tc>
          <w:tcPr>
            <w:tcW w:w="1947" w:type="dxa"/>
            <w:tcBorders>
              <w:top w:val="single" w:sz="4" w:space="0" w:color="FFFFFF"/>
              <w:left w:val="single" w:sz="4" w:space="0" w:color="FFFFFF"/>
              <w:bottom w:val="single" w:sz="4" w:space="0" w:color="FFFFFF"/>
              <w:right w:val="single" w:sz="4" w:space="0" w:color="FFFFFF"/>
            </w:tcBorders>
          </w:tcPr>
          <w:p w14:paraId="4E895C17" w14:textId="66F5D27D" w:rsidR="00E61412" w:rsidRDefault="00E61412" w:rsidP="00E61412">
            <w:pPr>
              <w:pStyle w:val="TableParagraph"/>
              <w:spacing w:before="2"/>
              <w:ind w:right="98"/>
              <w:jc w:val="right"/>
              <w:rPr>
                <w:spacing w:val="-5"/>
                <w:sz w:val="20"/>
                <w:szCs w:val="20"/>
              </w:rPr>
            </w:pPr>
            <w:r>
              <w:rPr>
                <w:sz w:val="20"/>
                <w:szCs w:val="20"/>
                <w:lang w:val="en"/>
              </w:rPr>
              <w:t>9,372</w:t>
            </w:r>
          </w:p>
        </w:tc>
        <w:tc>
          <w:tcPr>
            <w:tcW w:w="2752" w:type="dxa"/>
            <w:tcBorders>
              <w:top w:val="single" w:sz="4" w:space="0" w:color="FFFFFF"/>
              <w:left w:val="single" w:sz="4" w:space="0" w:color="FFFFFF"/>
              <w:bottom w:val="single" w:sz="4" w:space="0" w:color="FFFFFF"/>
              <w:right w:val="single" w:sz="4" w:space="0" w:color="FFFFFF"/>
            </w:tcBorders>
          </w:tcPr>
          <w:p w14:paraId="069EAAC9" w14:textId="7F9904EF" w:rsidR="00E61412" w:rsidRDefault="00E61412" w:rsidP="00E61412">
            <w:pPr>
              <w:pStyle w:val="TableParagraph"/>
              <w:spacing w:before="2"/>
              <w:ind w:right="95"/>
              <w:jc w:val="right"/>
              <w:rPr>
                <w:sz w:val="20"/>
                <w:szCs w:val="20"/>
              </w:rPr>
            </w:pPr>
            <w:r>
              <w:rPr>
                <w:sz w:val="20"/>
                <w:szCs w:val="20"/>
                <w:lang w:val="en"/>
              </w:rPr>
              <w:t>01.01.2024 - 31.12.2026</w:t>
            </w:r>
          </w:p>
        </w:tc>
      </w:tr>
      <w:tr w:rsidR="00E61412" w14:paraId="615EFAAD" w14:textId="77777777" w:rsidTr="0082459D">
        <w:trPr>
          <w:trHeight w:val="336"/>
          <w:tblHeader/>
        </w:trPr>
        <w:tc>
          <w:tcPr>
            <w:tcW w:w="810" w:type="dxa"/>
            <w:tcBorders>
              <w:top w:val="single" w:sz="4" w:space="0" w:color="FFFFFF"/>
              <w:left w:val="single" w:sz="4" w:space="0" w:color="FFFFFF"/>
              <w:bottom w:val="single" w:sz="4" w:space="0" w:color="FFFFFF"/>
              <w:right w:val="single" w:sz="4" w:space="0" w:color="FFFFFF"/>
            </w:tcBorders>
          </w:tcPr>
          <w:p w14:paraId="34BA56FE" w14:textId="5EC82533" w:rsidR="00E61412" w:rsidRDefault="00E61412" w:rsidP="00E61412">
            <w:pPr>
              <w:pStyle w:val="TableParagraph"/>
              <w:spacing w:before="2"/>
              <w:ind w:left="13" w:right="141"/>
              <w:jc w:val="center"/>
              <w:rPr>
                <w:spacing w:val="-5"/>
                <w:sz w:val="20"/>
                <w:szCs w:val="20"/>
              </w:rPr>
            </w:pPr>
            <w:r>
              <w:rPr>
                <w:sz w:val="20"/>
                <w:szCs w:val="20"/>
                <w:lang w:val="en"/>
              </w:rPr>
              <w:t>11.</w:t>
            </w:r>
          </w:p>
        </w:tc>
        <w:tc>
          <w:tcPr>
            <w:tcW w:w="2160" w:type="dxa"/>
            <w:tcBorders>
              <w:top w:val="single" w:sz="4" w:space="0" w:color="FFFFFF"/>
              <w:left w:val="single" w:sz="4" w:space="0" w:color="FFFFFF"/>
              <w:bottom w:val="single" w:sz="4" w:space="0" w:color="FFFFFF"/>
              <w:right w:val="single" w:sz="4" w:space="0" w:color="FFFFFF"/>
            </w:tcBorders>
          </w:tcPr>
          <w:p w14:paraId="6BA82DA8" w14:textId="4A42E671" w:rsidR="00E61412" w:rsidRDefault="00E61412" w:rsidP="00E61412">
            <w:pPr>
              <w:pStyle w:val="TableParagraph"/>
              <w:spacing w:before="2"/>
              <w:ind w:left="103"/>
              <w:rPr>
                <w:spacing w:val="-2"/>
                <w:sz w:val="20"/>
                <w:szCs w:val="20"/>
              </w:rPr>
            </w:pPr>
            <w:r>
              <w:rPr>
                <w:sz w:val="20"/>
                <w:szCs w:val="20"/>
                <w:lang w:val="en"/>
              </w:rPr>
              <w:t>MIRPIC</w:t>
            </w:r>
          </w:p>
        </w:tc>
        <w:tc>
          <w:tcPr>
            <w:tcW w:w="1586" w:type="dxa"/>
            <w:tcBorders>
              <w:top w:val="single" w:sz="4" w:space="0" w:color="FFFFFF"/>
              <w:left w:val="single" w:sz="4" w:space="0" w:color="FFFFFF"/>
              <w:bottom w:val="single" w:sz="4" w:space="0" w:color="FFFFFF"/>
              <w:right w:val="single" w:sz="4" w:space="0" w:color="FFFFFF"/>
            </w:tcBorders>
          </w:tcPr>
          <w:p w14:paraId="2DEC68A3" w14:textId="27C12A72" w:rsidR="00E61412" w:rsidRDefault="005A4DBE" w:rsidP="00E61412">
            <w:pPr>
              <w:pStyle w:val="TableParagraph"/>
              <w:spacing w:before="2"/>
              <w:ind w:right="99"/>
              <w:jc w:val="right"/>
              <w:rPr>
                <w:spacing w:val="-5"/>
                <w:sz w:val="20"/>
                <w:szCs w:val="20"/>
              </w:rPr>
            </w:pPr>
            <w:r>
              <w:rPr>
                <w:sz w:val="20"/>
                <w:szCs w:val="20"/>
                <w:lang w:val="en"/>
              </w:rPr>
              <w:t>9,492</w:t>
            </w:r>
          </w:p>
        </w:tc>
        <w:tc>
          <w:tcPr>
            <w:tcW w:w="1947" w:type="dxa"/>
            <w:tcBorders>
              <w:top w:val="single" w:sz="4" w:space="0" w:color="FFFFFF"/>
              <w:left w:val="single" w:sz="4" w:space="0" w:color="FFFFFF"/>
              <w:bottom w:val="single" w:sz="4" w:space="0" w:color="FFFFFF"/>
              <w:right w:val="single" w:sz="4" w:space="0" w:color="FFFFFF"/>
            </w:tcBorders>
          </w:tcPr>
          <w:p w14:paraId="6177108D" w14:textId="4B09F62F" w:rsidR="00E61412" w:rsidRDefault="005A4DBE" w:rsidP="00E61412">
            <w:pPr>
              <w:pStyle w:val="TableParagraph"/>
              <w:spacing w:before="2"/>
              <w:ind w:right="98"/>
              <w:jc w:val="right"/>
              <w:rPr>
                <w:spacing w:val="-5"/>
                <w:sz w:val="20"/>
                <w:szCs w:val="20"/>
              </w:rPr>
            </w:pPr>
            <w:r>
              <w:rPr>
                <w:sz w:val="20"/>
                <w:szCs w:val="20"/>
                <w:lang w:val="en"/>
              </w:rPr>
              <w:t>6,801</w:t>
            </w:r>
          </w:p>
        </w:tc>
        <w:tc>
          <w:tcPr>
            <w:tcW w:w="2752" w:type="dxa"/>
            <w:tcBorders>
              <w:top w:val="single" w:sz="4" w:space="0" w:color="FFFFFF"/>
              <w:left w:val="single" w:sz="4" w:space="0" w:color="FFFFFF"/>
              <w:bottom w:val="single" w:sz="4" w:space="0" w:color="FFFFFF"/>
              <w:right w:val="single" w:sz="4" w:space="0" w:color="FFFFFF"/>
            </w:tcBorders>
          </w:tcPr>
          <w:p w14:paraId="2FC2DB2C" w14:textId="5DB4568A" w:rsidR="00E61412" w:rsidRDefault="005A4DBE" w:rsidP="00E61412">
            <w:pPr>
              <w:pStyle w:val="TableParagraph"/>
              <w:spacing w:before="2"/>
              <w:ind w:right="95"/>
              <w:jc w:val="right"/>
              <w:rPr>
                <w:sz w:val="20"/>
                <w:szCs w:val="20"/>
              </w:rPr>
            </w:pPr>
            <w:r>
              <w:rPr>
                <w:sz w:val="20"/>
                <w:szCs w:val="20"/>
                <w:lang w:val="en"/>
              </w:rPr>
              <w:t>01.04.2021 - 31.05.2025</w:t>
            </w:r>
          </w:p>
        </w:tc>
      </w:tr>
      <w:tr w:rsidR="00E61412" w14:paraId="387C0A49" w14:textId="77777777" w:rsidTr="0082459D">
        <w:trPr>
          <w:trHeight w:val="336"/>
          <w:tblHeader/>
        </w:trPr>
        <w:tc>
          <w:tcPr>
            <w:tcW w:w="810" w:type="dxa"/>
            <w:tcBorders>
              <w:top w:val="single" w:sz="4" w:space="0" w:color="FFFFFF"/>
              <w:left w:val="single" w:sz="4" w:space="0" w:color="FFFFFF"/>
              <w:bottom w:val="single" w:sz="4" w:space="0" w:color="FFFFFF"/>
              <w:right w:val="single" w:sz="4" w:space="0" w:color="FFFFFF"/>
            </w:tcBorders>
          </w:tcPr>
          <w:p w14:paraId="2BA44BB4" w14:textId="2FCB3A8F" w:rsidR="00E61412" w:rsidRDefault="00E61412" w:rsidP="00E61412">
            <w:pPr>
              <w:pStyle w:val="TableParagraph"/>
              <w:spacing w:before="2"/>
              <w:ind w:left="13" w:right="141"/>
              <w:jc w:val="center"/>
              <w:rPr>
                <w:spacing w:val="-5"/>
                <w:sz w:val="20"/>
                <w:szCs w:val="20"/>
              </w:rPr>
            </w:pPr>
            <w:r>
              <w:rPr>
                <w:sz w:val="20"/>
                <w:szCs w:val="20"/>
                <w:lang w:val="en"/>
              </w:rPr>
              <w:t>12.</w:t>
            </w:r>
          </w:p>
        </w:tc>
        <w:tc>
          <w:tcPr>
            <w:tcW w:w="2160" w:type="dxa"/>
            <w:tcBorders>
              <w:top w:val="single" w:sz="4" w:space="0" w:color="FFFFFF"/>
              <w:left w:val="single" w:sz="4" w:space="0" w:color="FFFFFF"/>
              <w:bottom w:val="single" w:sz="4" w:space="0" w:color="FFFFFF"/>
              <w:right w:val="single" w:sz="4" w:space="0" w:color="FFFFFF"/>
            </w:tcBorders>
          </w:tcPr>
          <w:p w14:paraId="58F911B4" w14:textId="60697023" w:rsidR="00E61412" w:rsidRDefault="00E61412" w:rsidP="00E61412">
            <w:pPr>
              <w:pStyle w:val="TableParagraph"/>
              <w:spacing w:before="2"/>
              <w:ind w:left="103"/>
              <w:rPr>
                <w:spacing w:val="-2"/>
                <w:sz w:val="20"/>
                <w:szCs w:val="20"/>
              </w:rPr>
            </w:pPr>
            <w:r>
              <w:rPr>
                <w:sz w:val="20"/>
                <w:szCs w:val="20"/>
                <w:lang w:val="en"/>
              </w:rPr>
              <w:t>FOSMO</w:t>
            </w:r>
          </w:p>
        </w:tc>
        <w:tc>
          <w:tcPr>
            <w:tcW w:w="1586" w:type="dxa"/>
            <w:tcBorders>
              <w:top w:val="single" w:sz="4" w:space="0" w:color="FFFFFF"/>
              <w:left w:val="single" w:sz="4" w:space="0" w:color="FFFFFF"/>
              <w:bottom w:val="single" w:sz="4" w:space="0" w:color="FFFFFF"/>
              <w:right w:val="single" w:sz="4" w:space="0" w:color="FFFFFF"/>
            </w:tcBorders>
          </w:tcPr>
          <w:p w14:paraId="66291402" w14:textId="47FFC6FB" w:rsidR="00E61412" w:rsidRDefault="00E61412" w:rsidP="00E61412">
            <w:pPr>
              <w:pStyle w:val="TableParagraph"/>
              <w:spacing w:before="2"/>
              <w:ind w:right="99"/>
              <w:jc w:val="right"/>
              <w:rPr>
                <w:spacing w:val="-5"/>
                <w:sz w:val="20"/>
                <w:szCs w:val="20"/>
              </w:rPr>
            </w:pPr>
            <w:r>
              <w:rPr>
                <w:sz w:val="20"/>
                <w:szCs w:val="20"/>
                <w:lang w:val="en"/>
              </w:rPr>
              <w:t>13,123</w:t>
            </w:r>
          </w:p>
        </w:tc>
        <w:tc>
          <w:tcPr>
            <w:tcW w:w="1947" w:type="dxa"/>
            <w:tcBorders>
              <w:top w:val="single" w:sz="4" w:space="0" w:color="FFFFFF"/>
              <w:left w:val="single" w:sz="4" w:space="0" w:color="FFFFFF"/>
              <w:bottom w:val="single" w:sz="4" w:space="0" w:color="FFFFFF"/>
              <w:right w:val="single" w:sz="4" w:space="0" w:color="FFFFFF"/>
            </w:tcBorders>
          </w:tcPr>
          <w:p w14:paraId="50F186F6" w14:textId="3A8163F9" w:rsidR="00E61412" w:rsidRDefault="00E61412" w:rsidP="00E61412">
            <w:pPr>
              <w:pStyle w:val="TableParagraph"/>
              <w:spacing w:before="2"/>
              <w:ind w:right="98"/>
              <w:jc w:val="right"/>
              <w:rPr>
                <w:spacing w:val="-5"/>
                <w:sz w:val="20"/>
                <w:szCs w:val="20"/>
              </w:rPr>
            </w:pPr>
            <w:r>
              <w:rPr>
                <w:sz w:val="20"/>
                <w:szCs w:val="20"/>
                <w:lang w:val="en"/>
              </w:rPr>
              <w:t>9,376</w:t>
            </w:r>
          </w:p>
        </w:tc>
        <w:tc>
          <w:tcPr>
            <w:tcW w:w="2752" w:type="dxa"/>
            <w:tcBorders>
              <w:top w:val="single" w:sz="4" w:space="0" w:color="FFFFFF"/>
              <w:left w:val="single" w:sz="4" w:space="0" w:color="FFFFFF"/>
              <w:bottom w:val="single" w:sz="4" w:space="0" w:color="FFFFFF"/>
              <w:right w:val="single" w:sz="4" w:space="0" w:color="FFFFFF"/>
            </w:tcBorders>
          </w:tcPr>
          <w:p w14:paraId="5CD37D55" w14:textId="10E52AAA" w:rsidR="00E61412" w:rsidRDefault="00E61412" w:rsidP="00E61412">
            <w:pPr>
              <w:pStyle w:val="TableParagraph"/>
              <w:spacing w:before="2"/>
              <w:ind w:right="95"/>
              <w:jc w:val="right"/>
              <w:rPr>
                <w:sz w:val="20"/>
                <w:szCs w:val="20"/>
              </w:rPr>
            </w:pPr>
            <w:r>
              <w:rPr>
                <w:sz w:val="20"/>
                <w:szCs w:val="20"/>
                <w:lang w:val="en"/>
              </w:rPr>
              <w:t>01.10.2023 - 30.09.2026</w:t>
            </w:r>
          </w:p>
        </w:tc>
      </w:tr>
      <w:tr w:rsidR="00E61412" w14:paraId="2A085B42" w14:textId="77777777" w:rsidTr="0082459D">
        <w:trPr>
          <w:trHeight w:val="336"/>
          <w:tblHeader/>
        </w:trPr>
        <w:tc>
          <w:tcPr>
            <w:tcW w:w="810" w:type="dxa"/>
            <w:tcBorders>
              <w:top w:val="single" w:sz="4" w:space="0" w:color="FFFFFF"/>
              <w:left w:val="single" w:sz="4" w:space="0" w:color="FFFFFF"/>
              <w:bottom w:val="single" w:sz="4" w:space="0" w:color="FFFFFF"/>
              <w:right w:val="single" w:sz="4" w:space="0" w:color="FFFFFF"/>
            </w:tcBorders>
          </w:tcPr>
          <w:p w14:paraId="001D4BBA" w14:textId="6F6681E0" w:rsidR="00E61412" w:rsidRDefault="00E61412" w:rsidP="00E61412">
            <w:pPr>
              <w:pStyle w:val="TableParagraph"/>
              <w:spacing w:before="2"/>
              <w:ind w:left="13" w:right="141"/>
              <w:jc w:val="center"/>
              <w:rPr>
                <w:spacing w:val="-5"/>
                <w:sz w:val="20"/>
                <w:szCs w:val="20"/>
              </w:rPr>
            </w:pPr>
            <w:r>
              <w:rPr>
                <w:sz w:val="20"/>
                <w:szCs w:val="20"/>
                <w:lang w:val="en"/>
              </w:rPr>
              <w:t>13.</w:t>
            </w:r>
          </w:p>
        </w:tc>
        <w:tc>
          <w:tcPr>
            <w:tcW w:w="2160" w:type="dxa"/>
            <w:tcBorders>
              <w:top w:val="single" w:sz="4" w:space="0" w:color="FFFFFF"/>
              <w:left w:val="single" w:sz="4" w:space="0" w:color="FFFFFF"/>
              <w:bottom w:val="single" w:sz="4" w:space="0" w:color="FFFFFF"/>
              <w:right w:val="single" w:sz="4" w:space="0" w:color="FFFFFF"/>
            </w:tcBorders>
          </w:tcPr>
          <w:p w14:paraId="7EEEDB55" w14:textId="47D33AF2" w:rsidR="00E61412" w:rsidRDefault="00E61412" w:rsidP="00E61412">
            <w:pPr>
              <w:pStyle w:val="TableParagraph"/>
              <w:spacing w:before="2"/>
              <w:ind w:left="103"/>
              <w:rPr>
                <w:spacing w:val="-2"/>
                <w:sz w:val="20"/>
                <w:szCs w:val="20"/>
              </w:rPr>
            </w:pPr>
            <w:r>
              <w:rPr>
                <w:sz w:val="20"/>
                <w:szCs w:val="20"/>
                <w:lang w:val="en"/>
              </w:rPr>
              <w:t>HYPERPIC</w:t>
            </w:r>
          </w:p>
        </w:tc>
        <w:tc>
          <w:tcPr>
            <w:tcW w:w="1586" w:type="dxa"/>
            <w:tcBorders>
              <w:top w:val="single" w:sz="4" w:space="0" w:color="FFFFFF"/>
              <w:left w:val="single" w:sz="4" w:space="0" w:color="FFFFFF"/>
              <w:bottom w:val="single" w:sz="4" w:space="0" w:color="FFFFFF"/>
              <w:right w:val="single" w:sz="4" w:space="0" w:color="FFFFFF"/>
            </w:tcBorders>
          </w:tcPr>
          <w:p w14:paraId="2C6157FF" w14:textId="04A4C194" w:rsidR="00E61412" w:rsidRDefault="005A4DBE" w:rsidP="00E61412">
            <w:pPr>
              <w:pStyle w:val="TableParagraph"/>
              <w:spacing w:before="2"/>
              <w:ind w:right="99"/>
              <w:jc w:val="right"/>
              <w:rPr>
                <w:spacing w:val="-5"/>
                <w:sz w:val="20"/>
                <w:szCs w:val="20"/>
              </w:rPr>
            </w:pPr>
            <w:r>
              <w:rPr>
                <w:sz w:val="20"/>
                <w:szCs w:val="20"/>
                <w:lang w:val="en"/>
              </w:rPr>
              <w:t>853,118</w:t>
            </w:r>
          </w:p>
        </w:tc>
        <w:tc>
          <w:tcPr>
            <w:tcW w:w="1947" w:type="dxa"/>
            <w:tcBorders>
              <w:top w:val="single" w:sz="4" w:space="0" w:color="FFFFFF"/>
              <w:left w:val="single" w:sz="4" w:space="0" w:color="FFFFFF"/>
              <w:bottom w:val="single" w:sz="4" w:space="0" w:color="FFFFFF"/>
              <w:right w:val="single" w:sz="4" w:space="0" w:color="FFFFFF"/>
            </w:tcBorders>
          </w:tcPr>
          <w:p w14:paraId="2D79AD20" w14:textId="5E9A87E2" w:rsidR="00E61412" w:rsidRDefault="005A4DBE" w:rsidP="00E61412">
            <w:pPr>
              <w:pStyle w:val="TableParagraph"/>
              <w:spacing w:before="2"/>
              <w:ind w:right="98"/>
              <w:jc w:val="right"/>
              <w:rPr>
                <w:spacing w:val="-5"/>
                <w:sz w:val="20"/>
                <w:szCs w:val="20"/>
              </w:rPr>
            </w:pPr>
            <w:r>
              <w:rPr>
                <w:sz w:val="20"/>
                <w:szCs w:val="20"/>
                <w:lang w:val="en"/>
              </w:rPr>
              <w:t>440,535</w:t>
            </w:r>
          </w:p>
        </w:tc>
        <w:tc>
          <w:tcPr>
            <w:tcW w:w="2752" w:type="dxa"/>
            <w:tcBorders>
              <w:top w:val="single" w:sz="4" w:space="0" w:color="FFFFFF"/>
              <w:left w:val="single" w:sz="4" w:space="0" w:color="FFFFFF"/>
              <w:bottom w:val="single" w:sz="4" w:space="0" w:color="FFFFFF"/>
              <w:right w:val="single" w:sz="4" w:space="0" w:color="FFFFFF"/>
            </w:tcBorders>
          </w:tcPr>
          <w:p w14:paraId="2FF37626" w14:textId="509C71D6" w:rsidR="00E61412" w:rsidRDefault="005A4DBE" w:rsidP="00E61412">
            <w:pPr>
              <w:pStyle w:val="TableParagraph"/>
              <w:spacing w:before="2"/>
              <w:ind w:right="95"/>
              <w:jc w:val="right"/>
              <w:rPr>
                <w:sz w:val="20"/>
                <w:szCs w:val="20"/>
              </w:rPr>
            </w:pPr>
            <w:r>
              <w:rPr>
                <w:sz w:val="20"/>
                <w:szCs w:val="20"/>
                <w:lang w:val="en"/>
              </w:rPr>
              <w:t>01.10.2023 - 01.12.2029</w:t>
            </w:r>
          </w:p>
        </w:tc>
      </w:tr>
    </w:tbl>
    <w:p w14:paraId="05CFFC0E" w14:textId="7DF31CAA" w:rsidR="00707228" w:rsidRDefault="00707228" w:rsidP="006064FF">
      <w:pPr>
        <w:spacing w:after="0"/>
        <w:jc w:val="left"/>
        <w:rPr>
          <w:rFonts w:cs="Tahoma"/>
          <w:szCs w:val="20"/>
        </w:rPr>
      </w:pPr>
    </w:p>
    <w:p w14:paraId="729F9180" w14:textId="02145472" w:rsidR="005A4DBE" w:rsidRPr="0047718C" w:rsidRDefault="005A4DBE" w:rsidP="006064FF">
      <w:pPr>
        <w:spacing w:after="0"/>
        <w:jc w:val="left"/>
        <w:rPr>
          <w:rFonts w:cs="Tahoma"/>
          <w:szCs w:val="20"/>
          <w:lang w:val="en-US"/>
        </w:rPr>
      </w:pPr>
      <w:bookmarkStart w:id="62" w:name="_Hlk199324150"/>
      <w:r>
        <w:rPr>
          <w:rFonts w:cs="Tahoma"/>
          <w:szCs w:val="20"/>
          <w:lang w:val="en"/>
        </w:rPr>
        <w:t>The table below shows the impact of research and development on the performance for Q1 2025 and 2024.</w:t>
      </w:r>
    </w:p>
    <w:p w14:paraId="60F8501C" w14:textId="77777777" w:rsidR="00A7366D" w:rsidRPr="0047718C" w:rsidRDefault="00A7366D" w:rsidP="006064FF">
      <w:pPr>
        <w:spacing w:after="0"/>
        <w:jc w:val="left"/>
        <w:rPr>
          <w:rFonts w:cs="Tahoma"/>
          <w:szCs w:val="20"/>
          <w:lang w:val="en-US"/>
        </w:rPr>
      </w:pPr>
    </w:p>
    <w:p w14:paraId="788EF8C5" w14:textId="77777777" w:rsidR="006064FF" w:rsidRPr="006361E4" w:rsidRDefault="006064FF" w:rsidP="00B02E61">
      <w:pPr>
        <w:pStyle w:val="Nagwek2"/>
        <w:rPr>
          <w:rFonts w:cs="Tahoma"/>
          <w:szCs w:val="20"/>
        </w:rPr>
      </w:pPr>
      <w:bookmarkStart w:id="63" w:name="_Toc490136510"/>
      <w:bookmarkStart w:id="64" w:name="_Toc199413212"/>
      <w:bookmarkStart w:id="65" w:name="_GoBack"/>
      <w:bookmarkEnd w:id="62"/>
      <w:bookmarkEnd w:id="65"/>
      <w:r>
        <w:rPr>
          <w:rFonts w:cs="Tahoma"/>
          <w:szCs w:val="20"/>
          <w:lang w:val="en"/>
        </w:rPr>
        <w:t>Seasonality and cyclicality of business</w:t>
      </w:r>
      <w:bookmarkEnd w:id="63"/>
      <w:bookmarkEnd w:id="64"/>
    </w:p>
    <w:p w14:paraId="1FEA880B" w14:textId="52F2C74D" w:rsidR="006064FF" w:rsidRPr="0047718C" w:rsidRDefault="004925AA" w:rsidP="006064FF">
      <w:pPr>
        <w:rPr>
          <w:rFonts w:cs="Tahoma"/>
          <w:szCs w:val="20"/>
          <w:lang w:val="en-US"/>
        </w:rPr>
      </w:pPr>
      <w:r>
        <w:rPr>
          <w:rFonts w:cs="Tahoma"/>
          <w:szCs w:val="20"/>
          <w:lang w:val="en"/>
        </w:rPr>
        <w:t>In its current operations, the Group has not observed any seasonality or cyclicality of its sales performance.</w:t>
      </w:r>
    </w:p>
    <w:p w14:paraId="799ADDA1" w14:textId="77777777" w:rsidR="006064FF" w:rsidRPr="006361E4" w:rsidRDefault="006064FF" w:rsidP="00B02E61">
      <w:pPr>
        <w:pStyle w:val="Nagwek2"/>
        <w:rPr>
          <w:rFonts w:cs="Tahoma"/>
          <w:szCs w:val="20"/>
        </w:rPr>
      </w:pPr>
      <w:bookmarkStart w:id="66" w:name="_Toc199413213"/>
      <w:r>
        <w:rPr>
          <w:rFonts w:cs="Tahoma"/>
          <w:szCs w:val="20"/>
          <w:lang w:val="en"/>
        </w:rPr>
        <w:t>Impairment allowances</w:t>
      </w:r>
      <w:bookmarkEnd w:id="66"/>
      <w:r>
        <w:rPr>
          <w:rFonts w:cs="Tahoma"/>
          <w:szCs w:val="20"/>
          <w:lang w:val="en"/>
        </w:rPr>
        <w:t xml:space="preserve"> </w:t>
      </w:r>
    </w:p>
    <w:p w14:paraId="45355EC0" w14:textId="6926656C" w:rsidR="006064FF" w:rsidRDefault="006064FF" w:rsidP="006064FF">
      <w:pPr>
        <w:spacing w:after="200" w:line="276" w:lineRule="auto"/>
        <w:jc w:val="left"/>
        <w:rPr>
          <w:rFonts w:cs="Tahoma"/>
          <w:b/>
          <w:szCs w:val="20"/>
        </w:rPr>
      </w:pPr>
      <w:bookmarkStart w:id="67" w:name="_Hlk150169074"/>
      <w:r>
        <w:rPr>
          <w:rFonts w:cs="Tahoma"/>
          <w:b/>
          <w:bCs/>
          <w:szCs w:val="20"/>
          <w:lang w:val="en"/>
        </w:rPr>
        <w:t>Change in inventory allowances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44"/>
        <w:gridCol w:w="1454"/>
        <w:gridCol w:w="82"/>
        <w:gridCol w:w="1536"/>
        <w:gridCol w:w="1536"/>
        <w:gridCol w:w="1518"/>
      </w:tblGrid>
      <w:tr w:rsidR="0082459D" w14:paraId="6B303C6D" w14:textId="77777777" w:rsidTr="0082459D">
        <w:trPr>
          <w:trHeight w:val="964"/>
          <w:tblHeader/>
        </w:trPr>
        <w:tc>
          <w:tcPr>
            <w:tcW w:w="1865" w:type="pct"/>
            <w:tcBorders>
              <w:top w:val="single" w:sz="4" w:space="0" w:color="FFFFFF"/>
              <w:left w:val="single" w:sz="4" w:space="0" w:color="FFFFFF"/>
              <w:bottom w:val="single" w:sz="4" w:space="0" w:color="FFFFFF"/>
              <w:right w:val="single" w:sz="4" w:space="0" w:color="FFFFFF"/>
            </w:tcBorders>
            <w:shd w:val="clear" w:color="auto" w:fill="002060"/>
            <w:vAlign w:val="center"/>
            <w:hideMark/>
          </w:tcPr>
          <w:p w14:paraId="4F5E631D" w14:textId="77777777" w:rsidR="0082459D" w:rsidRDefault="0082459D">
            <w:pPr>
              <w:spacing w:after="0"/>
              <w:jc w:val="center"/>
              <w:rPr>
                <w:rFonts w:cs="Tahoma"/>
                <w:bCs/>
                <w:color w:val="FFFFFF"/>
                <w:szCs w:val="20"/>
              </w:rPr>
            </w:pPr>
            <w:r>
              <w:rPr>
                <w:rFonts w:cs="Tahoma"/>
                <w:color w:val="FFFFFF"/>
                <w:szCs w:val="20"/>
                <w:lang w:val="en"/>
              </w:rPr>
              <w:t>Specification (in PLN thousand)</w:t>
            </w:r>
          </w:p>
        </w:tc>
        <w:tc>
          <w:tcPr>
            <w:tcW w:w="744" w:type="pct"/>
            <w:tcBorders>
              <w:top w:val="single" w:sz="4" w:space="0" w:color="FFFFFF"/>
              <w:left w:val="single" w:sz="4" w:space="0" w:color="FFFFFF"/>
              <w:bottom w:val="single" w:sz="4" w:space="0" w:color="FFFFFF"/>
              <w:right w:val="single" w:sz="4" w:space="0" w:color="FFFFFF"/>
            </w:tcBorders>
            <w:shd w:val="clear" w:color="auto" w:fill="002060"/>
            <w:vAlign w:val="center"/>
            <w:hideMark/>
          </w:tcPr>
          <w:p w14:paraId="730D2E51" w14:textId="77777777" w:rsidR="0082459D" w:rsidRDefault="0082459D">
            <w:pPr>
              <w:spacing w:after="0"/>
              <w:jc w:val="center"/>
              <w:rPr>
                <w:rFonts w:cs="Tahoma"/>
                <w:bCs/>
                <w:color w:val="FFFFFF"/>
                <w:szCs w:val="20"/>
              </w:rPr>
            </w:pPr>
            <w:r>
              <w:rPr>
                <w:rFonts w:cs="Tahoma"/>
                <w:color w:val="FFFFFF"/>
                <w:szCs w:val="20"/>
                <w:lang w:val="en"/>
              </w:rPr>
              <w:t xml:space="preserve">Allowances on materials </w:t>
            </w:r>
          </w:p>
        </w:tc>
        <w:tc>
          <w:tcPr>
            <w:tcW w:w="828" w:type="pct"/>
            <w:gridSpan w:val="2"/>
            <w:tcBorders>
              <w:top w:val="single" w:sz="4" w:space="0" w:color="FFFFFF"/>
              <w:left w:val="single" w:sz="4" w:space="0" w:color="FFFFFF"/>
              <w:bottom w:val="single" w:sz="4" w:space="0" w:color="FFFFFF"/>
              <w:right w:val="single" w:sz="4" w:space="0" w:color="FFFFFF"/>
            </w:tcBorders>
            <w:shd w:val="clear" w:color="auto" w:fill="002060"/>
            <w:vAlign w:val="center"/>
            <w:hideMark/>
          </w:tcPr>
          <w:p w14:paraId="5BB6D103" w14:textId="77777777" w:rsidR="0082459D" w:rsidRPr="0047718C" w:rsidRDefault="0082459D">
            <w:pPr>
              <w:spacing w:after="0"/>
              <w:jc w:val="center"/>
              <w:rPr>
                <w:rFonts w:cs="Tahoma"/>
                <w:bCs/>
                <w:color w:val="FFFFFF"/>
                <w:szCs w:val="20"/>
                <w:lang w:val="en-US"/>
              </w:rPr>
            </w:pPr>
            <w:r>
              <w:rPr>
                <w:rFonts w:cs="Tahoma"/>
                <w:color w:val="FFFFFF"/>
                <w:szCs w:val="20"/>
                <w:lang w:val="en"/>
              </w:rPr>
              <w:t>Allowances on semi-finished products and work in progress</w:t>
            </w:r>
          </w:p>
        </w:tc>
        <w:tc>
          <w:tcPr>
            <w:tcW w:w="786" w:type="pct"/>
            <w:tcBorders>
              <w:top w:val="single" w:sz="4" w:space="0" w:color="FFFFFF"/>
              <w:left w:val="single" w:sz="4" w:space="0" w:color="FFFFFF"/>
              <w:bottom w:val="single" w:sz="4" w:space="0" w:color="FFFFFF"/>
              <w:right w:val="single" w:sz="4" w:space="0" w:color="FFFFFF"/>
            </w:tcBorders>
            <w:shd w:val="clear" w:color="auto" w:fill="002060"/>
            <w:vAlign w:val="center"/>
            <w:hideMark/>
          </w:tcPr>
          <w:p w14:paraId="0F7D3609" w14:textId="77777777" w:rsidR="0082459D" w:rsidRDefault="0082459D">
            <w:pPr>
              <w:spacing w:after="0"/>
              <w:jc w:val="center"/>
              <w:rPr>
                <w:rFonts w:cs="Tahoma"/>
                <w:bCs/>
                <w:color w:val="FFFFFF"/>
                <w:szCs w:val="20"/>
              </w:rPr>
            </w:pPr>
            <w:r>
              <w:rPr>
                <w:rFonts w:cs="Tahoma"/>
                <w:color w:val="FFFFFF"/>
                <w:szCs w:val="20"/>
                <w:lang w:val="en"/>
              </w:rPr>
              <w:t>Allowances on goods</w:t>
            </w:r>
          </w:p>
        </w:tc>
        <w:tc>
          <w:tcPr>
            <w:tcW w:w="777" w:type="pct"/>
            <w:tcBorders>
              <w:top w:val="single" w:sz="4" w:space="0" w:color="FFFFFF"/>
              <w:left w:val="single" w:sz="4" w:space="0" w:color="FFFFFF"/>
              <w:bottom w:val="single" w:sz="4" w:space="0" w:color="FFFFFF"/>
              <w:right w:val="single" w:sz="4" w:space="0" w:color="FFFFFF"/>
            </w:tcBorders>
            <w:shd w:val="clear" w:color="auto" w:fill="002060"/>
            <w:vAlign w:val="center"/>
            <w:hideMark/>
          </w:tcPr>
          <w:p w14:paraId="518EB7DB" w14:textId="77777777" w:rsidR="0082459D" w:rsidRDefault="0082459D">
            <w:pPr>
              <w:spacing w:after="0"/>
              <w:jc w:val="center"/>
              <w:rPr>
                <w:rFonts w:cs="Tahoma"/>
                <w:bCs/>
                <w:color w:val="FFFFFF"/>
                <w:szCs w:val="20"/>
              </w:rPr>
            </w:pPr>
            <w:r>
              <w:rPr>
                <w:rFonts w:cs="Tahoma"/>
                <w:color w:val="FFFFFF"/>
                <w:szCs w:val="20"/>
                <w:lang w:val="en"/>
              </w:rPr>
              <w:t>Total allowances on inventories</w:t>
            </w:r>
          </w:p>
        </w:tc>
      </w:tr>
      <w:tr w:rsidR="0082459D" w14:paraId="578C559E"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348B02B5" w14:textId="77777777" w:rsidR="0082459D" w:rsidRDefault="0082459D">
            <w:pPr>
              <w:spacing w:after="0"/>
              <w:rPr>
                <w:rFonts w:cs="Tahoma"/>
                <w:b/>
                <w:szCs w:val="20"/>
              </w:rPr>
            </w:pPr>
            <w:r>
              <w:rPr>
                <w:rFonts w:cs="Tahoma"/>
                <w:b/>
                <w:bCs/>
                <w:szCs w:val="20"/>
                <w:lang w:val="en"/>
              </w:rPr>
              <w:t>Status as at 01.01.2025</w:t>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53F39CD0" w14:textId="77777777" w:rsidR="0082459D" w:rsidRDefault="0082459D">
            <w:pPr>
              <w:spacing w:after="0"/>
              <w:jc w:val="right"/>
              <w:rPr>
                <w:rFonts w:cs="Tahoma"/>
                <w:b/>
                <w:szCs w:val="20"/>
              </w:rPr>
            </w:pPr>
            <w:r>
              <w:rPr>
                <w:rFonts w:eastAsia="Times New Roman"/>
                <w:b/>
                <w:bCs/>
                <w:szCs w:val="20"/>
                <w:lang w:val="en"/>
              </w:rPr>
              <w:t>2,603</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43D3C735" w14:textId="77777777" w:rsidR="0082459D" w:rsidRDefault="0082459D">
            <w:pPr>
              <w:spacing w:after="0"/>
              <w:jc w:val="right"/>
              <w:rPr>
                <w:rFonts w:cs="Tahoma"/>
                <w:b/>
                <w:szCs w:val="20"/>
              </w:rPr>
            </w:pPr>
            <w:r>
              <w:rPr>
                <w:rFonts w:eastAsia="Times New Roman"/>
                <w:b/>
                <w:bCs/>
                <w:szCs w:val="20"/>
                <w:lang w:val="en"/>
              </w:rPr>
              <w:t>277</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2E8E0875" w14:textId="77777777" w:rsidR="0082459D" w:rsidRDefault="0082459D">
            <w:pPr>
              <w:spacing w:after="0"/>
              <w:jc w:val="right"/>
              <w:rPr>
                <w:rFonts w:cs="Tahoma"/>
                <w:b/>
                <w:szCs w:val="20"/>
              </w:rPr>
            </w:pPr>
            <w:r>
              <w:rPr>
                <w:rFonts w:eastAsia="Times New Roman"/>
                <w:b/>
                <w:bCs/>
                <w:szCs w:val="20"/>
                <w:lang w:val="en"/>
              </w:rPr>
              <w:t>484</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19E73FEE" w14:textId="77777777" w:rsidR="0082459D" w:rsidRDefault="0082459D">
            <w:pPr>
              <w:spacing w:after="0"/>
              <w:jc w:val="right"/>
              <w:rPr>
                <w:rFonts w:cs="Tahoma"/>
                <w:b/>
                <w:szCs w:val="20"/>
              </w:rPr>
            </w:pPr>
            <w:r>
              <w:rPr>
                <w:rFonts w:eastAsia="Times New Roman"/>
                <w:b/>
                <w:bCs/>
                <w:szCs w:val="20"/>
                <w:lang w:val="en"/>
              </w:rPr>
              <w:t>3,365</w:t>
            </w:r>
          </w:p>
        </w:tc>
      </w:tr>
      <w:tr w:rsidR="0082459D" w14:paraId="5C5A6A2F"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3DBD652A" w14:textId="77777777" w:rsidR="0082459D" w:rsidRDefault="0082459D">
            <w:pPr>
              <w:spacing w:after="0"/>
              <w:rPr>
                <w:rFonts w:cs="Tahoma"/>
                <w:b/>
                <w:szCs w:val="20"/>
              </w:rPr>
            </w:pPr>
            <w:r>
              <w:rPr>
                <w:rFonts w:cs="Tahoma"/>
                <w:b/>
                <w:bCs/>
                <w:szCs w:val="20"/>
                <w:lang w:val="en"/>
              </w:rPr>
              <w:t>Increases in 01.01.2025-31.03.2025:</w:t>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25DEE323" w14:textId="77777777" w:rsidR="0082459D" w:rsidRDefault="0082459D">
            <w:pPr>
              <w:spacing w:after="0"/>
              <w:jc w:val="right"/>
              <w:rPr>
                <w:rFonts w:cs="Tahoma"/>
                <w:b/>
                <w:bCs/>
                <w:szCs w:val="20"/>
              </w:rPr>
            </w:pPr>
            <w:r>
              <w:rPr>
                <w:rFonts w:cs="Tahoma"/>
                <w:b/>
                <w:bCs/>
                <w:szCs w:val="20"/>
                <w:lang w:val="en"/>
              </w:rPr>
              <w:t>323</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72BC7840" w14:textId="77777777" w:rsidR="0082459D" w:rsidRDefault="0082459D">
            <w:pPr>
              <w:spacing w:after="0"/>
              <w:jc w:val="right"/>
              <w:rPr>
                <w:rFonts w:cs="Tahoma"/>
                <w:b/>
                <w:bCs/>
                <w:szCs w:val="20"/>
              </w:rPr>
            </w:pPr>
            <w:r>
              <w:rPr>
                <w:rFonts w:cs="Tahoma"/>
                <w:b/>
                <w:bCs/>
                <w:szCs w:val="20"/>
                <w:lang w:val="en"/>
              </w:rPr>
              <w:t>83</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435E147A" w14:textId="77777777" w:rsidR="0082459D" w:rsidRDefault="0082459D">
            <w:pPr>
              <w:spacing w:after="0"/>
              <w:jc w:val="right"/>
              <w:rPr>
                <w:rFonts w:cs="Tahoma"/>
                <w:b/>
                <w:bCs/>
                <w:szCs w:val="20"/>
              </w:rPr>
            </w:pPr>
            <w:r>
              <w:rPr>
                <w:rFonts w:cs="Tahoma"/>
                <w:b/>
                <w:bCs/>
                <w:szCs w:val="20"/>
                <w:lang w:val="en"/>
              </w:rPr>
              <w:t>–</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0B447573" w14:textId="77777777" w:rsidR="0082459D" w:rsidRDefault="0082459D">
            <w:pPr>
              <w:spacing w:after="0"/>
              <w:jc w:val="right"/>
              <w:rPr>
                <w:rFonts w:cs="Tahoma"/>
                <w:b/>
                <w:bCs/>
                <w:szCs w:val="20"/>
              </w:rPr>
            </w:pPr>
            <w:r>
              <w:rPr>
                <w:rFonts w:cs="Tahoma"/>
                <w:b/>
                <w:bCs/>
                <w:szCs w:val="20"/>
                <w:lang w:val="en"/>
              </w:rPr>
              <w:t>406</w:t>
            </w:r>
          </w:p>
        </w:tc>
      </w:tr>
      <w:tr w:rsidR="0082459D" w14:paraId="58110215"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13A869C3" w14:textId="77777777" w:rsidR="0082459D" w:rsidRPr="0047718C" w:rsidRDefault="0082459D">
            <w:pPr>
              <w:spacing w:after="0"/>
              <w:ind w:left="171"/>
              <w:rPr>
                <w:rFonts w:cs="Tahoma"/>
                <w:szCs w:val="20"/>
                <w:lang w:val="en-US"/>
              </w:rPr>
            </w:pPr>
            <w:r>
              <w:rPr>
                <w:rFonts w:cs="Tahoma"/>
                <w:szCs w:val="20"/>
                <w:lang w:val="en"/>
              </w:rPr>
              <w:t>recognition of allowances in correspondence with other operating costs</w:t>
            </w:r>
            <w:r>
              <w:rPr>
                <w:rFonts w:cs="Tahoma"/>
                <w:szCs w:val="20"/>
                <w:lang w:val="en"/>
              </w:rPr>
              <w:br/>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3EEE2BC4" w14:textId="77777777" w:rsidR="0082459D" w:rsidRDefault="0082459D">
            <w:pPr>
              <w:spacing w:after="0"/>
              <w:jc w:val="right"/>
              <w:rPr>
                <w:rFonts w:cs="Tahoma"/>
                <w:szCs w:val="20"/>
              </w:rPr>
            </w:pPr>
            <w:r>
              <w:rPr>
                <w:rFonts w:cs="Tahoma"/>
                <w:szCs w:val="20"/>
                <w:lang w:val="en"/>
              </w:rPr>
              <w:t>323</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5211D472" w14:textId="77777777" w:rsidR="0082459D" w:rsidRDefault="0082459D">
            <w:pPr>
              <w:spacing w:after="0"/>
              <w:jc w:val="right"/>
              <w:rPr>
                <w:rFonts w:cs="Tahoma"/>
                <w:szCs w:val="20"/>
              </w:rPr>
            </w:pPr>
            <w:r>
              <w:rPr>
                <w:rFonts w:cs="Tahoma"/>
                <w:szCs w:val="20"/>
                <w:lang w:val="en"/>
              </w:rPr>
              <w:t>83</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110FF5E1" w14:textId="77777777" w:rsidR="0082459D" w:rsidRDefault="0082459D">
            <w:pPr>
              <w:spacing w:after="0"/>
              <w:jc w:val="right"/>
              <w:rPr>
                <w:rFonts w:cs="Tahoma"/>
                <w:szCs w:val="20"/>
              </w:rPr>
            </w:pPr>
            <w:r>
              <w:rPr>
                <w:rFonts w:cs="Tahoma"/>
                <w:szCs w:val="20"/>
                <w:lang w:val="en"/>
              </w:rPr>
              <w:t>–</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2C5871C3" w14:textId="77777777" w:rsidR="0082459D" w:rsidRDefault="0082459D">
            <w:pPr>
              <w:spacing w:after="0"/>
              <w:jc w:val="right"/>
              <w:rPr>
                <w:rFonts w:cs="Tahoma"/>
                <w:szCs w:val="20"/>
              </w:rPr>
            </w:pPr>
            <w:r>
              <w:rPr>
                <w:rFonts w:cs="Tahoma"/>
                <w:szCs w:val="20"/>
                <w:lang w:val="en"/>
              </w:rPr>
              <w:t>406</w:t>
            </w:r>
          </w:p>
        </w:tc>
      </w:tr>
      <w:tr w:rsidR="0082459D" w14:paraId="67107B86"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1F89BAF8" w14:textId="77777777" w:rsidR="0082459D" w:rsidRDefault="0082459D">
            <w:pPr>
              <w:spacing w:after="0"/>
              <w:rPr>
                <w:rFonts w:cs="Tahoma"/>
                <w:b/>
                <w:szCs w:val="20"/>
              </w:rPr>
            </w:pPr>
            <w:r>
              <w:rPr>
                <w:rFonts w:cs="Tahoma"/>
                <w:b/>
                <w:bCs/>
                <w:szCs w:val="20"/>
                <w:lang w:val="en"/>
              </w:rPr>
              <w:lastRenderedPageBreak/>
              <w:t>Decreases in 01.01.2025-31.03.2025:</w:t>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01D67FAF" w14:textId="77777777" w:rsidR="0082459D" w:rsidRDefault="0082459D">
            <w:pPr>
              <w:spacing w:after="0"/>
              <w:jc w:val="right"/>
              <w:rPr>
                <w:rFonts w:cs="Tahoma"/>
                <w:b/>
                <w:szCs w:val="20"/>
              </w:rPr>
            </w:pPr>
            <w:r>
              <w:rPr>
                <w:rFonts w:cs="Tahoma"/>
                <w:b/>
                <w:bCs/>
                <w:szCs w:val="20"/>
                <w:lang w:val="en"/>
              </w:rPr>
              <w:t>–</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1CED09E9" w14:textId="77777777" w:rsidR="0082459D" w:rsidRDefault="0082459D">
            <w:pPr>
              <w:spacing w:after="0"/>
              <w:jc w:val="right"/>
              <w:rPr>
                <w:rFonts w:cs="Tahoma"/>
                <w:b/>
                <w:szCs w:val="20"/>
              </w:rPr>
            </w:pPr>
            <w:r>
              <w:rPr>
                <w:rFonts w:cs="Tahoma"/>
                <w:b/>
                <w:bCs/>
                <w:szCs w:val="20"/>
                <w:lang w:val="en"/>
              </w:rPr>
              <w:t>–</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4CA1DF00" w14:textId="77777777" w:rsidR="0082459D" w:rsidRDefault="0082459D">
            <w:pPr>
              <w:spacing w:after="0"/>
              <w:jc w:val="right"/>
              <w:rPr>
                <w:rFonts w:eastAsia="Times New Roman"/>
                <w:b/>
                <w:bCs/>
                <w:szCs w:val="20"/>
              </w:rPr>
            </w:pPr>
            <w:r>
              <w:rPr>
                <w:rFonts w:eastAsia="Times New Roman"/>
                <w:b/>
                <w:bCs/>
                <w:szCs w:val="20"/>
                <w:lang w:val="en"/>
              </w:rPr>
              <w:t>24</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78F4EC0C" w14:textId="77777777" w:rsidR="0082459D" w:rsidRDefault="0082459D">
            <w:pPr>
              <w:spacing w:after="0"/>
              <w:jc w:val="right"/>
              <w:rPr>
                <w:rFonts w:cs="Tahoma"/>
                <w:b/>
                <w:szCs w:val="20"/>
              </w:rPr>
            </w:pPr>
            <w:r>
              <w:rPr>
                <w:rFonts w:cs="Tahoma"/>
                <w:b/>
                <w:bCs/>
                <w:szCs w:val="20"/>
                <w:lang w:val="en"/>
              </w:rPr>
              <w:t>24</w:t>
            </w:r>
          </w:p>
        </w:tc>
      </w:tr>
      <w:tr w:rsidR="0082459D" w14:paraId="7E810656"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7E5FA48F" w14:textId="77777777" w:rsidR="0082459D" w:rsidRPr="0047718C" w:rsidRDefault="0082459D">
            <w:pPr>
              <w:spacing w:after="0"/>
              <w:ind w:left="171"/>
              <w:rPr>
                <w:rFonts w:cs="Tahoma"/>
                <w:szCs w:val="20"/>
                <w:lang w:val="en-US"/>
              </w:rPr>
            </w:pPr>
            <w:r>
              <w:rPr>
                <w:rFonts w:cs="Tahoma"/>
                <w:szCs w:val="20"/>
                <w:lang w:val="en"/>
              </w:rPr>
              <w:t>reversal of allowances in correspondence with other operating income</w:t>
            </w:r>
            <w:r>
              <w:rPr>
                <w:rFonts w:cs="Tahoma"/>
                <w:szCs w:val="20"/>
                <w:lang w:val="en"/>
              </w:rPr>
              <w:br/>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3638FCD5" w14:textId="77777777" w:rsidR="0082459D" w:rsidRDefault="0082459D">
            <w:pPr>
              <w:spacing w:after="0"/>
              <w:jc w:val="right"/>
              <w:rPr>
                <w:rFonts w:cs="Tahoma"/>
                <w:szCs w:val="20"/>
              </w:rPr>
            </w:pPr>
            <w:r>
              <w:rPr>
                <w:rFonts w:cs="Tahoma"/>
                <w:szCs w:val="20"/>
                <w:lang w:val="en"/>
              </w:rPr>
              <w:t>–</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43484D06" w14:textId="77777777" w:rsidR="0082459D" w:rsidRDefault="0082459D">
            <w:pPr>
              <w:spacing w:after="0"/>
              <w:jc w:val="right"/>
              <w:rPr>
                <w:rFonts w:cs="Tahoma"/>
                <w:szCs w:val="20"/>
              </w:rPr>
            </w:pPr>
            <w:r>
              <w:rPr>
                <w:rFonts w:cs="Tahoma"/>
                <w:szCs w:val="20"/>
                <w:lang w:val="en"/>
              </w:rPr>
              <w:t>–</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47BFAA42" w14:textId="77777777" w:rsidR="0082459D" w:rsidRDefault="0082459D">
            <w:pPr>
              <w:spacing w:after="0"/>
              <w:jc w:val="right"/>
              <w:rPr>
                <w:rFonts w:cs="Tahoma"/>
                <w:szCs w:val="20"/>
              </w:rPr>
            </w:pPr>
            <w:r>
              <w:rPr>
                <w:rFonts w:cs="Tahoma"/>
                <w:szCs w:val="20"/>
                <w:lang w:val="en"/>
              </w:rPr>
              <w:t>24</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1EF37FF8" w14:textId="77777777" w:rsidR="0082459D" w:rsidRDefault="0082459D">
            <w:pPr>
              <w:spacing w:after="0"/>
              <w:jc w:val="right"/>
              <w:rPr>
                <w:rFonts w:cs="Tahoma"/>
                <w:szCs w:val="20"/>
              </w:rPr>
            </w:pPr>
            <w:r>
              <w:rPr>
                <w:rFonts w:cs="Tahoma"/>
                <w:szCs w:val="20"/>
                <w:lang w:val="en"/>
              </w:rPr>
              <w:t>24</w:t>
            </w:r>
          </w:p>
        </w:tc>
      </w:tr>
      <w:tr w:rsidR="0082459D" w14:paraId="069B59C5"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36DD08C1" w14:textId="77777777" w:rsidR="0082459D" w:rsidRDefault="0082459D">
            <w:pPr>
              <w:spacing w:after="0"/>
              <w:rPr>
                <w:rFonts w:cs="Tahoma"/>
                <w:b/>
                <w:szCs w:val="20"/>
              </w:rPr>
            </w:pPr>
            <w:r>
              <w:rPr>
                <w:rFonts w:cs="Tahoma"/>
                <w:b/>
                <w:bCs/>
                <w:szCs w:val="20"/>
                <w:lang w:val="en"/>
              </w:rPr>
              <w:t>Status as at 31.03.2025</w:t>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58A5A329" w14:textId="77777777" w:rsidR="0082459D" w:rsidRDefault="0082459D">
            <w:pPr>
              <w:spacing w:after="0"/>
              <w:jc w:val="right"/>
              <w:rPr>
                <w:rFonts w:cs="Tahoma"/>
                <w:b/>
                <w:szCs w:val="20"/>
              </w:rPr>
            </w:pPr>
            <w:r>
              <w:rPr>
                <w:rFonts w:cs="Tahoma"/>
                <w:b/>
                <w:bCs/>
                <w:szCs w:val="20"/>
                <w:lang w:val="en"/>
              </w:rPr>
              <w:t>2,926</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65714DEF" w14:textId="77777777" w:rsidR="0082459D" w:rsidRDefault="0082459D">
            <w:pPr>
              <w:spacing w:after="0"/>
              <w:jc w:val="right"/>
              <w:rPr>
                <w:rFonts w:cs="Tahoma"/>
                <w:b/>
                <w:szCs w:val="20"/>
              </w:rPr>
            </w:pPr>
            <w:r>
              <w:rPr>
                <w:rFonts w:cs="Tahoma"/>
                <w:b/>
                <w:bCs/>
                <w:szCs w:val="20"/>
                <w:lang w:val="en"/>
              </w:rPr>
              <w:t>360</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46C7B532" w14:textId="77777777" w:rsidR="0082459D" w:rsidRDefault="0082459D">
            <w:pPr>
              <w:spacing w:after="0"/>
              <w:jc w:val="right"/>
              <w:rPr>
                <w:rFonts w:cs="Tahoma"/>
                <w:b/>
                <w:szCs w:val="20"/>
              </w:rPr>
            </w:pPr>
            <w:r>
              <w:rPr>
                <w:rFonts w:cs="Tahoma"/>
                <w:b/>
                <w:bCs/>
                <w:szCs w:val="20"/>
                <w:lang w:val="en"/>
              </w:rPr>
              <w:t>460</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767F242A" w14:textId="77777777" w:rsidR="0082459D" w:rsidRDefault="0082459D">
            <w:pPr>
              <w:spacing w:after="0"/>
              <w:jc w:val="right"/>
              <w:rPr>
                <w:rFonts w:cs="Tahoma"/>
                <w:b/>
                <w:szCs w:val="20"/>
              </w:rPr>
            </w:pPr>
            <w:r>
              <w:rPr>
                <w:rFonts w:cs="Tahoma"/>
                <w:b/>
                <w:bCs/>
                <w:szCs w:val="20"/>
                <w:lang w:val="en"/>
              </w:rPr>
              <w:t>3,746</w:t>
            </w:r>
          </w:p>
        </w:tc>
      </w:tr>
      <w:tr w:rsidR="0082459D" w14:paraId="6D1A71EF"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10CF8D72" w14:textId="77777777" w:rsidR="0082459D" w:rsidRDefault="0082459D">
            <w:pPr>
              <w:spacing w:after="0"/>
              <w:rPr>
                <w:rFonts w:cs="Tahoma"/>
                <w:b/>
                <w:szCs w:val="20"/>
              </w:rPr>
            </w:pPr>
            <w:r>
              <w:rPr>
                <w:rFonts w:cs="Tahoma"/>
                <w:b/>
                <w:bCs/>
                <w:szCs w:val="20"/>
                <w:lang w:val="en"/>
              </w:rPr>
              <w:t>Status as at 01.01.2024</w:t>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05720EB5" w14:textId="77777777" w:rsidR="0082459D" w:rsidRDefault="0082459D">
            <w:pPr>
              <w:spacing w:after="0"/>
              <w:jc w:val="right"/>
              <w:rPr>
                <w:rFonts w:cs="Tahoma"/>
                <w:b/>
                <w:szCs w:val="20"/>
              </w:rPr>
            </w:pPr>
            <w:r>
              <w:rPr>
                <w:rFonts w:cs="Tahoma"/>
                <w:b/>
                <w:bCs/>
                <w:szCs w:val="20"/>
                <w:lang w:val="en"/>
              </w:rPr>
              <w:t>697</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03AAE364" w14:textId="77777777" w:rsidR="0082459D" w:rsidRDefault="0082459D">
            <w:pPr>
              <w:spacing w:after="0"/>
              <w:jc w:val="right"/>
              <w:rPr>
                <w:rFonts w:cs="Tahoma"/>
                <w:b/>
                <w:szCs w:val="20"/>
              </w:rPr>
            </w:pPr>
            <w:r>
              <w:rPr>
                <w:rFonts w:cs="Tahoma"/>
                <w:b/>
                <w:bCs/>
                <w:szCs w:val="20"/>
                <w:lang w:val="en"/>
              </w:rPr>
              <w:t>70</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4DE21831" w14:textId="77777777" w:rsidR="0082459D" w:rsidRDefault="0082459D">
            <w:pPr>
              <w:spacing w:after="0"/>
              <w:jc w:val="right"/>
              <w:rPr>
                <w:rFonts w:cs="Tahoma"/>
                <w:b/>
                <w:szCs w:val="20"/>
              </w:rPr>
            </w:pPr>
            <w:r>
              <w:rPr>
                <w:rFonts w:cs="Tahoma"/>
                <w:b/>
                <w:bCs/>
                <w:szCs w:val="20"/>
                <w:lang w:val="en"/>
              </w:rPr>
              <w:t>244</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75C6F7B9" w14:textId="77777777" w:rsidR="0082459D" w:rsidRDefault="0082459D">
            <w:pPr>
              <w:spacing w:after="0"/>
              <w:jc w:val="right"/>
              <w:rPr>
                <w:rFonts w:cs="Tahoma"/>
                <w:b/>
                <w:szCs w:val="20"/>
              </w:rPr>
            </w:pPr>
            <w:r>
              <w:rPr>
                <w:rFonts w:eastAsia="Times New Roman" w:cs="Tahoma"/>
                <w:b/>
                <w:bCs/>
                <w:szCs w:val="20"/>
                <w:lang w:val="en"/>
              </w:rPr>
              <w:t>1,011</w:t>
            </w:r>
          </w:p>
        </w:tc>
      </w:tr>
      <w:tr w:rsidR="0082459D" w14:paraId="324E2E75"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2A91D63C" w14:textId="77777777" w:rsidR="0082459D" w:rsidRDefault="0082459D">
            <w:pPr>
              <w:spacing w:after="0"/>
              <w:rPr>
                <w:rFonts w:cs="Tahoma"/>
                <w:szCs w:val="20"/>
              </w:rPr>
            </w:pPr>
            <w:r>
              <w:rPr>
                <w:rFonts w:cs="Tahoma"/>
                <w:szCs w:val="20"/>
                <w:lang w:val="en"/>
              </w:rPr>
              <w:t>Increases in 01.01.2024-31.03.2024:</w:t>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37D491BE" w14:textId="77777777" w:rsidR="0082459D" w:rsidRDefault="0082459D">
            <w:pPr>
              <w:spacing w:after="0"/>
              <w:jc w:val="right"/>
              <w:rPr>
                <w:rFonts w:cs="Tahoma"/>
                <w:b/>
                <w:bCs/>
                <w:szCs w:val="20"/>
              </w:rPr>
            </w:pPr>
            <w:r>
              <w:rPr>
                <w:rFonts w:cs="Tahoma"/>
                <w:b/>
                <w:bCs/>
                <w:szCs w:val="20"/>
                <w:lang w:val="en"/>
              </w:rPr>
              <w:t>80</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70E7E69C" w14:textId="77777777" w:rsidR="0082459D" w:rsidRDefault="0082459D">
            <w:pPr>
              <w:spacing w:after="0"/>
              <w:jc w:val="right"/>
              <w:rPr>
                <w:rFonts w:cs="Tahoma"/>
                <w:b/>
                <w:bCs/>
                <w:szCs w:val="20"/>
              </w:rPr>
            </w:pPr>
            <w:r>
              <w:rPr>
                <w:rFonts w:cs="Tahoma"/>
                <w:b/>
                <w:bCs/>
                <w:szCs w:val="20"/>
                <w:lang w:val="en"/>
              </w:rPr>
              <w:t>13</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0B86DE8B" w14:textId="77777777" w:rsidR="0082459D" w:rsidRDefault="0082459D">
            <w:pPr>
              <w:spacing w:after="0"/>
              <w:jc w:val="right"/>
              <w:rPr>
                <w:rFonts w:cs="Tahoma"/>
                <w:b/>
                <w:bCs/>
                <w:szCs w:val="20"/>
              </w:rPr>
            </w:pPr>
            <w:r>
              <w:rPr>
                <w:rFonts w:cs="Tahoma"/>
                <w:b/>
                <w:bCs/>
                <w:szCs w:val="20"/>
                <w:lang w:val="en"/>
              </w:rPr>
              <w:t>70</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50143550" w14:textId="77777777" w:rsidR="0082459D" w:rsidRDefault="0082459D">
            <w:pPr>
              <w:spacing w:after="0"/>
              <w:jc w:val="right"/>
              <w:rPr>
                <w:rFonts w:cs="Tahoma"/>
                <w:b/>
                <w:bCs/>
                <w:szCs w:val="20"/>
              </w:rPr>
            </w:pPr>
            <w:r>
              <w:rPr>
                <w:rFonts w:cs="Tahoma"/>
                <w:b/>
                <w:bCs/>
                <w:szCs w:val="20"/>
                <w:lang w:val="en"/>
              </w:rPr>
              <w:t>163</w:t>
            </w:r>
          </w:p>
        </w:tc>
      </w:tr>
      <w:tr w:rsidR="0082459D" w14:paraId="34270698"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7C5903A9" w14:textId="77777777" w:rsidR="0082459D" w:rsidRPr="0047718C" w:rsidRDefault="0082459D">
            <w:pPr>
              <w:spacing w:after="0"/>
              <w:ind w:left="171"/>
              <w:rPr>
                <w:rFonts w:cs="Tahoma"/>
                <w:szCs w:val="20"/>
                <w:lang w:val="en-US"/>
              </w:rPr>
            </w:pPr>
            <w:r>
              <w:rPr>
                <w:rFonts w:cs="Tahoma"/>
                <w:szCs w:val="20"/>
                <w:lang w:val="en"/>
              </w:rPr>
              <w:t>recognition of allowances in correspondence with other operating costs</w:t>
            </w:r>
            <w:r>
              <w:rPr>
                <w:rFonts w:cs="Tahoma"/>
                <w:szCs w:val="20"/>
                <w:lang w:val="en"/>
              </w:rPr>
              <w:br/>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7DEE5D55" w14:textId="77777777" w:rsidR="0082459D" w:rsidRDefault="0082459D">
            <w:pPr>
              <w:spacing w:after="0"/>
              <w:jc w:val="right"/>
              <w:rPr>
                <w:rFonts w:cs="Tahoma"/>
                <w:szCs w:val="20"/>
              </w:rPr>
            </w:pPr>
            <w:r>
              <w:rPr>
                <w:rFonts w:cs="Tahoma"/>
                <w:szCs w:val="20"/>
                <w:lang w:val="en"/>
              </w:rPr>
              <w:t>80</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3C7F784C" w14:textId="77777777" w:rsidR="0082459D" w:rsidRDefault="0082459D">
            <w:pPr>
              <w:spacing w:after="0"/>
              <w:jc w:val="right"/>
              <w:rPr>
                <w:rFonts w:cs="Tahoma"/>
                <w:szCs w:val="20"/>
              </w:rPr>
            </w:pPr>
            <w:r>
              <w:rPr>
                <w:rFonts w:cs="Tahoma"/>
                <w:szCs w:val="20"/>
                <w:lang w:val="en"/>
              </w:rPr>
              <w:t>13</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0136BD2D" w14:textId="77777777" w:rsidR="0082459D" w:rsidRDefault="0082459D">
            <w:pPr>
              <w:spacing w:after="0"/>
              <w:jc w:val="right"/>
              <w:rPr>
                <w:rFonts w:cs="Tahoma"/>
                <w:szCs w:val="20"/>
              </w:rPr>
            </w:pPr>
            <w:r>
              <w:rPr>
                <w:rFonts w:cs="Tahoma"/>
                <w:szCs w:val="20"/>
                <w:lang w:val="en"/>
              </w:rPr>
              <w:t>70</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2C04185A" w14:textId="77777777" w:rsidR="0082459D" w:rsidRDefault="0082459D">
            <w:pPr>
              <w:spacing w:after="0"/>
              <w:jc w:val="right"/>
              <w:rPr>
                <w:rFonts w:cs="Tahoma"/>
                <w:szCs w:val="20"/>
              </w:rPr>
            </w:pPr>
            <w:r>
              <w:rPr>
                <w:rFonts w:cs="Tahoma"/>
                <w:szCs w:val="20"/>
                <w:lang w:val="en"/>
              </w:rPr>
              <w:t>163</w:t>
            </w:r>
          </w:p>
        </w:tc>
      </w:tr>
      <w:tr w:rsidR="0082459D" w14:paraId="6CFF797D" w14:textId="77777777" w:rsidTr="0082459D">
        <w:trPr>
          <w:trHeight w:val="283"/>
        </w:trPr>
        <w:tc>
          <w:tcPr>
            <w:tcW w:w="1865"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5834C8A6" w14:textId="77777777" w:rsidR="0082459D" w:rsidRDefault="0082459D">
            <w:pPr>
              <w:spacing w:after="0"/>
              <w:rPr>
                <w:rFonts w:cs="Tahoma"/>
                <w:szCs w:val="20"/>
              </w:rPr>
            </w:pPr>
            <w:r>
              <w:rPr>
                <w:rFonts w:cs="Tahoma"/>
                <w:b/>
                <w:bCs/>
                <w:szCs w:val="20"/>
                <w:lang w:val="en"/>
              </w:rPr>
              <w:t>Status as at 31.03.2024</w:t>
            </w:r>
          </w:p>
        </w:tc>
        <w:tc>
          <w:tcPr>
            <w:tcW w:w="786" w:type="pct"/>
            <w:gridSpan w:val="2"/>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7C027F2D" w14:textId="77777777" w:rsidR="0082459D" w:rsidRDefault="0082459D">
            <w:pPr>
              <w:spacing w:after="0"/>
              <w:jc w:val="right"/>
              <w:rPr>
                <w:rFonts w:cs="Tahoma"/>
                <w:b/>
                <w:szCs w:val="20"/>
              </w:rPr>
            </w:pPr>
            <w:r>
              <w:rPr>
                <w:rFonts w:cs="Tahoma"/>
                <w:b/>
                <w:bCs/>
                <w:szCs w:val="20"/>
                <w:lang w:val="en"/>
              </w:rPr>
              <w:t>777</w:t>
            </w:r>
          </w:p>
        </w:tc>
        <w:tc>
          <w:tcPr>
            <w:tcW w:w="786"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06D5D50A" w14:textId="77777777" w:rsidR="0082459D" w:rsidRDefault="0082459D">
            <w:pPr>
              <w:spacing w:after="0"/>
              <w:jc w:val="right"/>
              <w:rPr>
                <w:rFonts w:cs="Tahoma"/>
                <w:b/>
                <w:szCs w:val="20"/>
              </w:rPr>
            </w:pPr>
            <w:r>
              <w:rPr>
                <w:rFonts w:cs="Tahoma"/>
                <w:b/>
                <w:bCs/>
                <w:szCs w:val="20"/>
                <w:lang w:val="en"/>
              </w:rPr>
              <w:t>83</w:t>
            </w:r>
          </w:p>
        </w:tc>
        <w:tc>
          <w:tcPr>
            <w:tcW w:w="786"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545AA57E" w14:textId="77777777" w:rsidR="0082459D" w:rsidRDefault="0082459D">
            <w:pPr>
              <w:spacing w:after="0"/>
              <w:jc w:val="right"/>
              <w:rPr>
                <w:rFonts w:cs="Tahoma"/>
                <w:b/>
                <w:szCs w:val="20"/>
              </w:rPr>
            </w:pPr>
            <w:r>
              <w:rPr>
                <w:rFonts w:cs="Tahoma"/>
                <w:b/>
                <w:bCs/>
                <w:szCs w:val="20"/>
                <w:lang w:val="en"/>
              </w:rPr>
              <w:t>314</w:t>
            </w:r>
          </w:p>
        </w:tc>
        <w:tc>
          <w:tcPr>
            <w:tcW w:w="777" w:type="pct"/>
            <w:tcBorders>
              <w:top w:val="single" w:sz="4" w:space="0" w:color="FFFFFF"/>
              <w:left w:val="single" w:sz="4" w:space="0" w:color="FFFFFF"/>
              <w:bottom w:val="single" w:sz="4" w:space="0" w:color="FFFFFF"/>
              <w:right w:val="single" w:sz="4" w:space="0" w:color="FFFFFF"/>
            </w:tcBorders>
            <w:shd w:val="clear" w:color="auto" w:fill="F2F2F2"/>
            <w:noWrap/>
            <w:vAlign w:val="center"/>
            <w:hideMark/>
          </w:tcPr>
          <w:p w14:paraId="348BA9D7" w14:textId="77777777" w:rsidR="0082459D" w:rsidRDefault="0082459D">
            <w:pPr>
              <w:spacing w:after="0"/>
              <w:jc w:val="right"/>
              <w:rPr>
                <w:rFonts w:cs="Tahoma"/>
                <w:b/>
                <w:szCs w:val="20"/>
              </w:rPr>
            </w:pPr>
            <w:r>
              <w:rPr>
                <w:rFonts w:cs="Tahoma"/>
                <w:b/>
                <w:bCs/>
                <w:szCs w:val="20"/>
                <w:lang w:val="en"/>
              </w:rPr>
              <w:t>1,174</w:t>
            </w:r>
          </w:p>
        </w:tc>
      </w:tr>
    </w:tbl>
    <w:p w14:paraId="010DDECB" w14:textId="47DC542A" w:rsidR="0082459D" w:rsidRDefault="0082459D" w:rsidP="006064FF">
      <w:pPr>
        <w:spacing w:after="200" w:line="276" w:lineRule="auto"/>
        <w:jc w:val="left"/>
        <w:rPr>
          <w:rFonts w:cs="Tahoma"/>
          <w:b/>
          <w:szCs w:val="20"/>
        </w:rPr>
      </w:pPr>
    </w:p>
    <w:p w14:paraId="724D10D5" w14:textId="5900BC6A" w:rsidR="00143BDD" w:rsidRPr="006361E4" w:rsidRDefault="00143BDD" w:rsidP="00B02E61">
      <w:pPr>
        <w:pStyle w:val="Nagwek2"/>
        <w:rPr>
          <w:rFonts w:cs="Tahoma"/>
          <w:szCs w:val="20"/>
        </w:rPr>
      </w:pPr>
      <w:bookmarkStart w:id="68" w:name="_Toc199413214"/>
      <w:bookmarkEnd w:id="67"/>
      <w:r>
        <w:rPr>
          <w:rFonts w:cs="Tahoma"/>
          <w:szCs w:val="20"/>
          <w:lang w:val="en"/>
        </w:rPr>
        <w:t>Provisions</w:t>
      </w:r>
      <w:bookmarkEnd w:id="68"/>
    </w:p>
    <w:p w14:paraId="3A0253F6" w14:textId="77777777" w:rsidR="0082459D" w:rsidRPr="0047718C" w:rsidRDefault="0082459D" w:rsidP="0082459D">
      <w:pPr>
        <w:pStyle w:val="Wyrnienie1"/>
        <w:rPr>
          <w:rFonts w:cs="Tahoma"/>
          <w:szCs w:val="20"/>
          <w:lang w:val="en-US"/>
        </w:rPr>
      </w:pPr>
      <w:r>
        <w:rPr>
          <w:rFonts w:cs="Tahoma"/>
          <w:szCs w:val="20"/>
          <w:lang w:val="en"/>
        </w:rPr>
        <w:t>Provision for pensions and similar benefits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57" w:type="dxa"/>
        </w:tblCellMar>
        <w:tblLook w:val="04A0" w:firstRow="1" w:lastRow="0" w:firstColumn="1" w:lastColumn="0" w:noHBand="0" w:noVBand="1"/>
      </w:tblPr>
      <w:tblGrid>
        <w:gridCol w:w="4670"/>
        <w:gridCol w:w="1700"/>
        <w:gridCol w:w="1700"/>
        <w:gridCol w:w="1700"/>
      </w:tblGrid>
      <w:tr w:rsidR="0082459D" w14:paraId="01C7DA1E" w14:textId="77777777" w:rsidTr="0082459D">
        <w:trPr>
          <w:trHeight w:val="283"/>
          <w:tblHeader/>
        </w:trPr>
        <w:tc>
          <w:tcPr>
            <w:tcW w:w="2390"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tcMar>
              <w:top w:w="0" w:type="dxa"/>
              <w:left w:w="108" w:type="dxa"/>
              <w:bottom w:w="0" w:type="dxa"/>
              <w:right w:w="108" w:type="dxa"/>
            </w:tcMar>
            <w:vAlign w:val="center"/>
          </w:tcPr>
          <w:p w14:paraId="065BDC69" w14:textId="77777777" w:rsidR="0082459D" w:rsidRPr="0047718C" w:rsidRDefault="0082459D">
            <w:pPr>
              <w:spacing w:after="0"/>
              <w:rPr>
                <w:rFonts w:cs="Tahoma"/>
                <w:szCs w:val="20"/>
                <w:lang w:val="en-US"/>
              </w:rPr>
            </w:pP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D236C08" w14:textId="77777777" w:rsidR="0082459D" w:rsidRDefault="0082459D">
            <w:pPr>
              <w:spacing w:after="0"/>
              <w:jc w:val="right"/>
              <w:rPr>
                <w:rFonts w:eastAsia="Times New Roman" w:cs="Tahoma"/>
                <w:b/>
                <w:bCs/>
                <w:color w:val="FFFFFF"/>
                <w:szCs w:val="20"/>
              </w:rPr>
            </w:pPr>
            <w:r>
              <w:rPr>
                <w:rFonts w:eastAsia="Times New Roman" w:cs="Tahoma"/>
                <w:b/>
                <w:bCs/>
                <w:color w:val="FFFFFF"/>
                <w:szCs w:val="20"/>
                <w:lang w:val="en"/>
              </w:rPr>
              <w:t>As at:</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0" w:type="dxa"/>
              <w:left w:w="108" w:type="dxa"/>
              <w:bottom w:w="0" w:type="dxa"/>
              <w:right w:w="108" w:type="dxa"/>
            </w:tcMar>
            <w:hideMark/>
          </w:tcPr>
          <w:p w14:paraId="22F4381D" w14:textId="77777777" w:rsidR="0082459D" w:rsidRDefault="0082459D">
            <w:pPr>
              <w:spacing w:after="0"/>
              <w:jc w:val="right"/>
              <w:rPr>
                <w:rFonts w:eastAsia="Times New Roman" w:cs="Tahoma"/>
                <w:b/>
                <w:bCs/>
                <w:color w:val="FFFFFF"/>
                <w:szCs w:val="20"/>
              </w:rPr>
            </w:pPr>
            <w:r>
              <w:rPr>
                <w:rFonts w:eastAsia="Times New Roman" w:cs="Tahoma"/>
                <w:b/>
                <w:bCs/>
                <w:color w:val="FFFFFF"/>
                <w:szCs w:val="20"/>
                <w:lang w:val="en"/>
              </w:rPr>
              <w:t>As at:</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E1975C6" w14:textId="77777777" w:rsidR="0082459D" w:rsidRDefault="0082459D">
            <w:pPr>
              <w:spacing w:after="0"/>
              <w:jc w:val="right"/>
              <w:rPr>
                <w:rFonts w:eastAsia="Times New Roman" w:cs="Tahoma"/>
                <w:b/>
                <w:bCs/>
                <w:color w:val="FFFFFF"/>
                <w:szCs w:val="20"/>
              </w:rPr>
            </w:pPr>
            <w:r>
              <w:rPr>
                <w:rFonts w:eastAsia="Times New Roman" w:cs="Tahoma"/>
                <w:b/>
                <w:bCs/>
                <w:color w:val="FFFFFF"/>
                <w:szCs w:val="20"/>
                <w:lang w:val="en"/>
              </w:rPr>
              <w:t>As at:</w:t>
            </w:r>
          </w:p>
        </w:tc>
      </w:tr>
      <w:tr w:rsidR="0082459D" w14:paraId="37C61D94" w14:textId="77777777" w:rsidTr="0082459D">
        <w:trPr>
          <w:trHeight w:val="283"/>
          <w:tblHead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B075250" w14:textId="77777777" w:rsidR="0082459D" w:rsidRDefault="0082459D">
            <w:pPr>
              <w:spacing w:after="0"/>
              <w:jc w:val="left"/>
              <w:rPr>
                <w:rFonts w:cs="Tahoma"/>
                <w:szCs w:val="20"/>
              </w:rPr>
            </w:pP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2EDC7B8" w14:textId="77777777" w:rsidR="0082459D" w:rsidRDefault="0082459D">
            <w:pPr>
              <w:spacing w:after="0"/>
              <w:jc w:val="right"/>
              <w:rPr>
                <w:rFonts w:eastAsia="Times New Roman" w:cs="Tahoma"/>
                <w:b/>
                <w:bCs/>
                <w:color w:val="FFFFFF"/>
                <w:szCs w:val="20"/>
              </w:rPr>
            </w:pPr>
            <w:r>
              <w:rPr>
                <w:rFonts w:eastAsia="Times New Roman" w:cs="Tahoma"/>
                <w:b/>
                <w:bCs/>
                <w:color w:val="FFFFFF"/>
                <w:szCs w:val="20"/>
                <w:lang w:val="en"/>
              </w:rPr>
              <w:t>31.03.2025</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0" w:type="dxa"/>
              <w:left w:w="108" w:type="dxa"/>
              <w:bottom w:w="0" w:type="dxa"/>
              <w:right w:w="108" w:type="dxa"/>
            </w:tcMar>
            <w:hideMark/>
          </w:tcPr>
          <w:p w14:paraId="4713A39A" w14:textId="77777777" w:rsidR="0082459D" w:rsidRDefault="0082459D">
            <w:pPr>
              <w:spacing w:after="0"/>
              <w:jc w:val="right"/>
              <w:rPr>
                <w:rFonts w:eastAsia="Times New Roman" w:cs="Tahoma"/>
                <w:b/>
                <w:bCs/>
                <w:color w:val="FFFFFF"/>
                <w:szCs w:val="20"/>
              </w:rPr>
            </w:pPr>
            <w:r>
              <w:rPr>
                <w:rFonts w:eastAsia="Times New Roman" w:cs="Tahoma"/>
                <w:b/>
                <w:bCs/>
                <w:color w:val="FFFFFF"/>
                <w:szCs w:val="20"/>
                <w:lang w:val="en"/>
              </w:rPr>
              <w:t>31.12.2024</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77828E7" w14:textId="77777777" w:rsidR="0082459D" w:rsidRDefault="0082459D">
            <w:pPr>
              <w:spacing w:after="0"/>
              <w:jc w:val="right"/>
              <w:rPr>
                <w:rFonts w:eastAsia="Times New Roman" w:cs="Tahoma"/>
                <w:b/>
                <w:bCs/>
                <w:color w:val="FFFFFF"/>
                <w:szCs w:val="20"/>
              </w:rPr>
            </w:pPr>
            <w:r>
              <w:rPr>
                <w:rFonts w:eastAsia="Times New Roman" w:cs="Tahoma"/>
                <w:b/>
                <w:bCs/>
                <w:color w:val="FFFFFF"/>
                <w:szCs w:val="20"/>
                <w:lang w:val="en"/>
              </w:rPr>
              <w:t>31.03.2024</w:t>
            </w:r>
          </w:p>
        </w:tc>
      </w:tr>
      <w:tr w:rsidR="0082459D" w14:paraId="0E54385F" w14:textId="77777777" w:rsidTr="0082459D">
        <w:trPr>
          <w:trHeight w:val="227"/>
        </w:trPr>
        <w:tc>
          <w:tcPr>
            <w:tcW w:w="2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466993AD" w14:textId="77777777" w:rsidR="0082459D" w:rsidRPr="0047718C" w:rsidRDefault="0082459D">
            <w:pPr>
              <w:spacing w:after="0"/>
              <w:jc w:val="left"/>
              <w:rPr>
                <w:rFonts w:eastAsia="Times New Roman" w:cs="Tahoma"/>
                <w:szCs w:val="20"/>
                <w:lang w:val="en-US"/>
              </w:rPr>
            </w:pPr>
            <w:r>
              <w:rPr>
                <w:rFonts w:eastAsia="Times New Roman" w:cs="Tahoma"/>
                <w:szCs w:val="20"/>
                <w:lang w:val="en"/>
              </w:rPr>
              <w:t>Provisions for retirement and disability severance payments</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B5336AD" w14:textId="77777777" w:rsidR="0082459D" w:rsidRDefault="0082459D">
            <w:pPr>
              <w:spacing w:after="0"/>
              <w:jc w:val="right"/>
              <w:rPr>
                <w:rFonts w:eastAsia="Times New Roman" w:cs="Tahoma"/>
                <w:szCs w:val="20"/>
              </w:rPr>
            </w:pPr>
            <w:r>
              <w:rPr>
                <w:rFonts w:eastAsia="Times New Roman"/>
                <w:szCs w:val="20"/>
                <w:lang w:val="en"/>
              </w:rPr>
              <w:t>255</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22657B18" w14:textId="77777777" w:rsidR="0082459D" w:rsidRDefault="0082459D">
            <w:pPr>
              <w:spacing w:after="0"/>
              <w:jc w:val="right"/>
              <w:rPr>
                <w:rFonts w:eastAsia="Times New Roman"/>
                <w:szCs w:val="20"/>
              </w:rPr>
            </w:pPr>
            <w:r>
              <w:rPr>
                <w:rFonts w:eastAsia="Times New Roman"/>
                <w:szCs w:val="20"/>
                <w:lang w:val="en"/>
              </w:rPr>
              <w:t>255</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2A2FFEF1" w14:textId="77777777" w:rsidR="0082459D" w:rsidRDefault="0082459D">
            <w:pPr>
              <w:spacing w:after="0"/>
              <w:jc w:val="right"/>
              <w:rPr>
                <w:rFonts w:eastAsia="Times New Roman" w:cs="Tahoma"/>
                <w:szCs w:val="20"/>
              </w:rPr>
            </w:pPr>
            <w:r>
              <w:rPr>
                <w:rFonts w:eastAsia="Times New Roman"/>
                <w:szCs w:val="20"/>
                <w:lang w:val="en"/>
              </w:rPr>
              <w:t>224</w:t>
            </w:r>
          </w:p>
        </w:tc>
      </w:tr>
      <w:tr w:rsidR="0082459D" w14:paraId="29A2B7DA" w14:textId="77777777" w:rsidTr="0082459D">
        <w:trPr>
          <w:trHeight w:val="227"/>
        </w:trPr>
        <w:tc>
          <w:tcPr>
            <w:tcW w:w="2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0035FAA" w14:textId="77777777" w:rsidR="0082459D" w:rsidRDefault="0082459D">
            <w:pPr>
              <w:spacing w:after="0"/>
              <w:jc w:val="left"/>
              <w:rPr>
                <w:rFonts w:eastAsia="Times New Roman" w:cs="Tahoma"/>
                <w:szCs w:val="20"/>
              </w:rPr>
            </w:pPr>
            <w:r>
              <w:rPr>
                <w:rFonts w:eastAsia="Times New Roman" w:cs="Tahoma"/>
                <w:szCs w:val="20"/>
                <w:lang w:val="en"/>
              </w:rPr>
              <w:t xml:space="preserve">Provisions for holiday leaves </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2C79DDB7" w14:textId="77777777" w:rsidR="0082459D" w:rsidRDefault="0082459D">
            <w:pPr>
              <w:spacing w:after="0"/>
              <w:jc w:val="right"/>
              <w:rPr>
                <w:rFonts w:eastAsia="Times New Roman" w:cs="Tahoma"/>
                <w:szCs w:val="20"/>
              </w:rPr>
            </w:pPr>
            <w:r>
              <w:rPr>
                <w:rFonts w:eastAsia="Times New Roman" w:cs="Tahoma"/>
                <w:szCs w:val="20"/>
                <w:lang w:val="en"/>
              </w:rPr>
              <w:t>2,000</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A3B90F7" w14:textId="77777777" w:rsidR="0082459D" w:rsidRDefault="0082459D">
            <w:pPr>
              <w:spacing w:after="0"/>
              <w:jc w:val="right"/>
              <w:rPr>
                <w:rFonts w:eastAsia="Times New Roman" w:cs="Tahoma"/>
                <w:szCs w:val="20"/>
              </w:rPr>
            </w:pPr>
            <w:r>
              <w:rPr>
                <w:rFonts w:eastAsia="Times New Roman" w:cs="Tahoma"/>
                <w:szCs w:val="20"/>
                <w:lang w:val="en"/>
              </w:rPr>
              <w:t>2,000</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3A354B9E" w14:textId="77777777" w:rsidR="0082459D" w:rsidRDefault="0082459D">
            <w:pPr>
              <w:spacing w:after="0"/>
              <w:jc w:val="right"/>
              <w:rPr>
                <w:rFonts w:eastAsia="Times New Roman" w:cs="Tahoma"/>
                <w:szCs w:val="20"/>
              </w:rPr>
            </w:pPr>
            <w:r>
              <w:rPr>
                <w:rFonts w:eastAsia="Times New Roman"/>
                <w:szCs w:val="20"/>
                <w:lang w:val="en"/>
              </w:rPr>
              <w:t>2,001</w:t>
            </w:r>
          </w:p>
        </w:tc>
      </w:tr>
      <w:tr w:rsidR="0082459D" w14:paraId="60661970" w14:textId="77777777" w:rsidTr="0082459D">
        <w:trPr>
          <w:trHeight w:val="227"/>
        </w:trPr>
        <w:tc>
          <w:tcPr>
            <w:tcW w:w="2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6273FCA9" w14:textId="77777777" w:rsidR="0082459D" w:rsidRDefault="0082459D">
            <w:pPr>
              <w:spacing w:after="0"/>
              <w:jc w:val="left"/>
              <w:rPr>
                <w:rFonts w:eastAsia="Times New Roman" w:cs="Tahoma"/>
                <w:b/>
                <w:bCs/>
                <w:szCs w:val="20"/>
              </w:rPr>
            </w:pPr>
            <w:r>
              <w:rPr>
                <w:rFonts w:eastAsia="Times New Roman" w:cs="Tahoma"/>
                <w:b/>
                <w:bCs/>
                <w:szCs w:val="20"/>
                <w:lang w:val="en"/>
              </w:rPr>
              <w:t>Total, including:</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6B0D0C4" w14:textId="77777777" w:rsidR="0082459D" w:rsidRDefault="0082459D">
            <w:pPr>
              <w:spacing w:after="0"/>
              <w:jc w:val="right"/>
              <w:rPr>
                <w:rFonts w:eastAsia="Times New Roman" w:cs="Tahoma"/>
                <w:b/>
                <w:bCs/>
                <w:szCs w:val="20"/>
              </w:rPr>
            </w:pPr>
            <w:r>
              <w:rPr>
                <w:rFonts w:eastAsia="Times New Roman" w:cs="Tahoma"/>
                <w:b/>
                <w:bCs/>
                <w:szCs w:val="20"/>
                <w:lang w:val="en"/>
              </w:rPr>
              <w:t>2,255</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8459BDD" w14:textId="77777777" w:rsidR="0082459D" w:rsidRDefault="0082459D">
            <w:pPr>
              <w:spacing w:after="0"/>
              <w:jc w:val="right"/>
              <w:rPr>
                <w:rFonts w:eastAsia="Times New Roman" w:cs="Tahoma"/>
                <w:b/>
                <w:bCs/>
                <w:szCs w:val="20"/>
              </w:rPr>
            </w:pPr>
            <w:r>
              <w:rPr>
                <w:rFonts w:eastAsia="Times New Roman" w:cs="Tahoma"/>
                <w:b/>
                <w:bCs/>
                <w:szCs w:val="20"/>
                <w:lang w:val="en"/>
              </w:rPr>
              <w:t>2,255</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1792AA7" w14:textId="77777777" w:rsidR="0082459D" w:rsidRDefault="0082459D">
            <w:pPr>
              <w:spacing w:after="0"/>
              <w:jc w:val="right"/>
              <w:rPr>
                <w:rFonts w:eastAsia="Times New Roman" w:cs="Tahoma"/>
                <w:b/>
                <w:bCs/>
                <w:szCs w:val="20"/>
              </w:rPr>
            </w:pPr>
            <w:r>
              <w:rPr>
                <w:rFonts w:eastAsia="Times New Roman"/>
                <w:b/>
                <w:bCs/>
                <w:szCs w:val="20"/>
                <w:lang w:val="en"/>
              </w:rPr>
              <w:t>2,225</w:t>
            </w:r>
          </w:p>
        </w:tc>
      </w:tr>
      <w:tr w:rsidR="0082459D" w14:paraId="5B47BFD3" w14:textId="77777777" w:rsidTr="0082459D">
        <w:trPr>
          <w:trHeight w:val="227"/>
        </w:trPr>
        <w:tc>
          <w:tcPr>
            <w:tcW w:w="2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47EAD68C" w14:textId="77777777" w:rsidR="0082459D" w:rsidRDefault="0082459D">
            <w:pPr>
              <w:spacing w:after="0"/>
              <w:jc w:val="left"/>
              <w:rPr>
                <w:rFonts w:eastAsia="Times New Roman" w:cs="Tahoma"/>
                <w:iCs/>
                <w:szCs w:val="20"/>
              </w:rPr>
            </w:pPr>
            <w:r>
              <w:rPr>
                <w:rFonts w:eastAsia="Times New Roman" w:cs="Tahoma"/>
                <w:szCs w:val="20"/>
                <w:lang w:val="en"/>
              </w:rPr>
              <w:t>- long-term</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735922D" w14:textId="77777777" w:rsidR="0082459D" w:rsidRDefault="0082459D">
            <w:pPr>
              <w:spacing w:after="0"/>
              <w:jc w:val="right"/>
              <w:rPr>
                <w:rFonts w:eastAsia="Times New Roman" w:cs="Tahoma"/>
                <w:iCs/>
                <w:szCs w:val="20"/>
              </w:rPr>
            </w:pPr>
            <w:r>
              <w:rPr>
                <w:rFonts w:eastAsia="Times New Roman" w:cs="Tahoma"/>
                <w:szCs w:val="20"/>
                <w:lang w:val="en"/>
              </w:rPr>
              <w:t>204</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7D358F9A" w14:textId="77777777" w:rsidR="0082459D" w:rsidRDefault="0082459D">
            <w:pPr>
              <w:spacing w:after="0"/>
              <w:jc w:val="right"/>
              <w:rPr>
                <w:rFonts w:eastAsia="Times New Roman" w:cs="Tahoma"/>
                <w:iCs/>
                <w:szCs w:val="20"/>
              </w:rPr>
            </w:pPr>
            <w:r>
              <w:rPr>
                <w:rFonts w:eastAsia="Times New Roman" w:cs="Tahoma"/>
                <w:szCs w:val="20"/>
                <w:lang w:val="en"/>
              </w:rPr>
              <w:t>204</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0AD2FD30" w14:textId="77777777" w:rsidR="0082459D" w:rsidRDefault="0082459D">
            <w:pPr>
              <w:spacing w:after="0"/>
              <w:jc w:val="right"/>
              <w:rPr>
                <w:rFonts w:eastAsia="Times New Roman" w:cs="Tahoma"/>
                <w:iCs/>
                <w:szCs w:val="20"/>
              </w:rPr>
            </w:pPr>
            <w:r>
              <w:rPr>
                <w:rFonts w:eastAsia="Times New Roman"/>
                <w:szCs w:val="20"/>
                <w:lang w:val="en"/>
              </w:rPr>
              <w:t>204</w:t>
            </w:r>
          </w:p>
        </w:tc>
      </w:tr>
      <w:tr w:rsidR="0082459D" w14:paraId="4E004C4D" w14:textId="77777777" w:rsidTr="0082459D">
        <w:trPr>
          <w:trHeight w:val="227"/>
        </w:trPr>
        <w:tc>
          <w:tcPr>
            <w:tcW w:w="2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6A96F3FE" w14:textId="77777777" w:rsidR="0082459D" w:rsidRDefault="0082459D">
            <w:pPr>
              <w:spacing w:after="0"/>
              <w:jc w:val="left"/>
              <w:rPr>
                <w:rFonts w:eastAsia="Times New Roman" w:cs="Tahoma"/>
                <w:iCs/>
                <w:szCs w:val="20"/>
              </w:rPr>
            </w:pPr>
            <w:r>
              <w:rPr>
                <w:rFonts w:eastAsia="Times New Roman" w:cs="Tahoma"/>
                <w:szCs w:val="20"/>
                <w:lang w:val="en"/>
              </w:rPr>
              <w:t>- short term</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3C1B3828" w14:textId="77777777" w:rsidR="0082459D" w:rsidRDefault="0082459D">
            <w:pPr>
              <w:spacing w:after="0"/>
              <w:jc w:val="right"/>
              <w:rPr>
                <w:rFonts w:eastAsia="Times New Roman" w:cs="Tahoma"/>
                <w:iCs/>
                <w:szCs w:val="20"/>
              </w:rPr>
            </w:pPr>
            <w:r>
              <w:rPr>
                <w:rFonts w:eastAsia="Times New Roman" w:cs="Tahoma"/>
                <w:szCs w:val="20"/>
                <w:lang w:val="en"/>
              </w:rPr>
              <w:t>2,051</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7B462B0C" w14:textId="77777777" w:rsidR="0082459D" w:rsidRDefault="0082459D">
            <w:pPr>
              <w:spacing w:after="0"/>
              <w:jc w:val="right"/>
              <w:rPr>
                <w:rFonts w:eastAsia="Times New Roman" w:cs="Tahoma"/>
                <w:iCs/>
                <w:szCs w:val="20"/>
              </w:rPr>
            </w:pPr>
            <w:r>
              <w:rPr>
                <w:rFonts w:eastAsia="Times New Roman" w:cs="Tahoma"/>
                <w:szCs w:val="20"/>
                <w:lang w:val="en"/>
              </w:rPr>
              <w:t>2,051</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DEE675D" w14:textId="77777777" w:rsidR="0082459D" w:rsidRDefault="0082459D">
            <w:pPr>
              <w:spacing w:after="0"/>
              <w:jc w:val="right"/>
              <w:rPr>
                <w:rFonts w:eastAsia="Times New Roman" w:cs="Tahoma"/>
                <w:iCs/>
                <w:szCs w:val="20"/>
              </w:rPr>
            </w:pPr>
            <w:r>
              <w:rPr>
                <w:rFonts w:eastAsia="Times New Roman"/>
                <w:szCs w:val="20"/>
                <w:lang w:val="en"/>
              </w:rPr>
              <w:t>2,021</w:t>
            </w:r>
          </w:p>
        </w:tc>
      </w:tr>
    </w:tbl>
    <w:p w14:paraId="7C7C06ED" w14:textId="77777777" w:rsidR="0082459D" w:rsidRPr="0047718C" w:rsidRDefault="0082459D" w:rsidP="0082459D">
      <w:pPr>
        <w:pStyle w:val="Wyrnienie1"/>
        <w:rPr>
          <w:rFonts w:cs="Tahoma"/>
          <w:szCs w:val="20"/>
          <w:lang w:val="en-US"/>
        </w:rPr>
      </w:pPr>
      <w:r>
        <w:rPr>
          <w:rFonts w:cs="Tahoma"/>
          <w:szCs w:val="20"/>
          <w:lang w:val="en"/>
        </w:rPr>
        <w:t>Changes in provisions for pensions and similar benefits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6316"/>
        <w:gridCol w:w="1701"/>
        <w:gridCol w:w="1753"/>
      </w:tblGrid>
      <w:tr w:rsidR="0082459D" w14:paraId="6B732D74" w14:textId="77777777" w:rsidTr="0082459D">
        <w:trPr>
          <w:trHeight w:val="227"/>
          <w:tblHead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tcMar>
              <w:top w:w="0" w:type="dxa"/>
              <w:left w:w="108" w:type="dxa"/>
              <w:bottom w:w="0" w:type="dxa"/>
              <w:right w:w="108" w:type="dxa"/>
            </w:tcMar>
            <w:vAlign w:val="center"/>
          </w:tcPr>
          <w:p w14:paraId="3D22B3F3" w14:textId="77777777" w:rsidR="0082459D" w:rsidRPr="0047718C" w:rsidRDefault="0082459D">
            <w:pPr>
              <w:spacing w:after="0"/>
              <w:rPr>
                <w:rFonts w:cs="Tahoma"/>
                <w:szCs w:val="20"/>
                <w:lang w:val="en-US"/>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0" w:type="dxa"/>
              <w:left w:w="108" w:type="dxa"/>
              <w:bottom w:w="0" w:type="dxa"/>
              <w:right w:w="108" w:type="dxa"/>
            </w:tcMar>
            <w:vAlign w:val="center"/>
            <w:hideMark/>
          </w:tcPr>
          <w:p w14:paraId="775E42DF" w14:textId="77777777" w:rsidR="0082459D" w:rsidRPr="0047718C" w:rsidRDefault="0082459D">
            <w:pPr>
              <w:spacing w:after="0"/>
              <w:jc w:val="center"/>
              <w:rPr>
                <w:rFonts w:eastAsia="Times New Roman" w:cs="Tahoma"/>
                <w:b/>
                <w:bCs/>
                <w:color w:val="FFFFFF"/>
                <w:szCs w:val="20"/>
                <w:lang w:val="en-US"/>
              </w:rPr>
            </w:pPr>
            <w:r>
              <w:rPr>
                <w:rFonts w:eastAsia="Times New Roman" w:cs="Tahoma"/>
                <w:b/>
                <w:bCs/>
                <w:color w:val="FFFFFF"/>
                <w:szCs w:val="20"/>
                <w:lang w:val="en"/>
              </w:rPr>
              <w:t>Provisions for retirement and disability severance payments</w:t>
            </w:r>
            <w:r>
              <w:rPr>
                <w:rFonts w:eastAsia="Times New Roman" w:cs="Tahoma"/>
                <w:color w:val="FFFFFF"/>
                <w:szCs w:val="20"/>
                <w:lang w:val="en"/>
              </w:rPr>
              <w:br/>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0" w:type="dxa"/>
              <w:left w:w="108" w:type="dxa"/>
              <w:bottom w:w="0" w:type="dxa"/>
              <w:right w:w="108" w:type="dxa"/>
            </w:tcMar>
            <w:vAlign w:val="center"/>
            <w:hideMark/>
          </w:tcPr>
          <w:p w14:paraId="76385DCB" w14:textId="77777777" w:rsidR="0082459D" w:rsidRDefault="0082459D">
            <w:pPr>
              <w:spacing w:after="0"/>
              <w:jc w:val="center"/>
              <w:rPr>
                <w:rFonts w:eastAsia="Times New Roman" w:cs="Tahoma"/>
                <w:b/>
                <w:bCs/>
                <w:color w:val="FFFFFF"/>
                <w:szCs w:val="20"/>
              </w:rPr>
            </w:pPr>
            <w:r>
              <w:rPr>
                <w:rFonts w:eastAsia="Times New Roman" w:cs="Tahoma"/>
                <w:b/>
                <w:bCs/>
                <w:color w:val="FFFFFF"/>
                <w:szCs w:val="20"/>
                <w:lang w:val="en"/>
              </w:rPr>
              <w:t>Provisions for holiday leaves</w:t>
            </w:r>
          </w:p>
        </w:tc>
      </w:tr>
      <w:tr w:rsidR="0082459D" w14:paraId="6E4EE76D"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3CA3ACF5" w14:textId="77777777" w:rsidR="0082459D" w:rsidRDefault="0082459D">
            <w:pPr>
              <w:spacing w:after="0"/>
              <w:jc w:val="left"/>
              <w:rPr>
                <w:rFonts w:eastAsia="Times New Roman" w:cs="Tahoma"/>
                <w:b/>
                <w:bCs/>
                <w:szCs w:val="20"/>
              </w:rPr>
            </w:pPr>
            <w:r>
              <w:rPr>
                <w:rFonts w:eastAsia="Times New Roman" w:cs="Tahoma"/>
                <w:b/>
                <w:bCs/>
                <w:szCs w:val="20"/>
                <w:lang w:val="en"/>
              </w:rPr>
              <w:t>As at 01.01.2025</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6E2F098B" w14:textId="77777777" w:rsidR="0082459D" w:rsidRDefault="0082459D">
            <w:pPr>
              <w:spacing w:after="0"/>
              <w:jc w:val="right"/>
              <w:rPr>
                <w:rFonts w:eastAsia="Times New Roman" w:cs="Tahoma"/>
                <w:b/>
                <w:bCs/>
                <w:szCs w:val="20"/>
              </w:rPr>
            </w:pPr>
            <w:r>
              <w:rPr>
                <w:rFonts w:eastAsia="Times New Roman"/>
                <w:b/>
                <w:bCs/>
                <w:szCs w:val="20"/>
                <w:lang w:val="en"/>
              </w:rPr>
              <w:t>256</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D8E11D5" w14:textId="77777777" w:rsidR="0082459D" w:rsidRDefault="0082459D">
            <w:pPr>
              <w:spacing w:after="0"/>
              <w:jc w:val="right"/>
              <w:rPr>
                <w:rFonts w:eastAsia="Times New Roman" w:cs="Tahoma"/>
                <w:b/>
                <w:bCs/>
                <w:szCs w:val="20"/>
              </w:rPr>
            </w:pPr>
            <w:r>
              <w:rPr>
                <w:rFonts w:eastAsia="Times New Roman"/>
                <w:b/>
                <w:bCs/>
                <w:szCs w:val="20"/>
                <w:lang w:val="en"/>
              </w:rPr>
              <w:t>2,000</w:t>
            </w:r>
          </w:p>
        </w:tc>
      </w:tr>
      <w:tr w:rsidR="0082459D" w14:paraId="37504511"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641132A3" w14:textId="77777777" w:rsidR="0082459D" w:rsidRDefault="0082459D">
            <w:pPr>
              <w:spacing w:after="0"/>
              <w:jc w:val="left"/>
              <w:rPr>
                <w:rFonts w:eastAsia="Times New Roman" w:cs="Tahoma"/>
                <w:b/>
                <w:bCs/>
                <w:szCs w:val="20"/>
              </w:rPr>
            </w:pPr>
            <w:r>
              <w:rPr>
                <w:rFonts w:eastAsia="Times New Roman" w:cs="Tahoma"/>
                <w:b/>
                <w:bCs/>
                <w:szCs w:val="20"/>
                <w:lang w:val="en"/>
              </w:rPr>
              <w:t>Balance as at 31.3.2025, including:</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02D082BE" w14:textId="77777777" w:rsidR="0082459D" w:rsidRDefault="0082459D">
            <w:pPr>
              <w:spacing w:after="0"/>
              <w:jc w:val="right"/>
              <w:rPr>
                <w:rFonts w:eastAsia="Times New Roman" w:cs="Tahoma"/>
                <w:b/>
                <w:bCs/>
                <w:szCs w:val="20"/>
              </w:rPr>
            </w:pPr>
            <w:r>
              <w:rPr>
                <w:rFonts w:eastAsia="Times New Roman"/>
                <w:b/>
                <w:bCs/>
                <w:szCs w:val="20"/>
                <w:lang w:val="en"/>
              </w:rPr>
              <w:t>256</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434593D" w14:textId="77777777" w:rsidR="0082459D" w:rsidRDefault="0082459D">
            <w:pPr>
              <w:spacing w:after="0"/>
              <w:jc w:val="right"/>
              <w:rPr>
                <w:rFonts w:eastAsia="Times New Roman" w:cs="Tahoma"/>
                <w:b/>
                <w:bCs/>
                <w:szCs w:val="20"/>
              </w:rPr>
            </w:pPr>
            <w:r>
              <w:rPr>
                <w:rFonts w:eastAsia="Times New Roman"/>
                <w:b/>
                <w:bCs/>
                <w:szCs w:val="20"/>
                <w:lang w:val="en"/>
              </w:rPr>
              <w:t>2,000</w:t>
            </w:r>
          </w:p>
        </w:tc>
      </w:tr>
      <w:tr w:rsidR="0082459D" w14:paraId="1DF4C551"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D7667BB" w14:textId="77777777" w:rsidR="0082459D" w:rsidRDefault="0082459D">
            <w:pPr>
              <w:spacing w:after="0"/>
              <w:jc w:val="left"/>
              <w:rPr>
                <w:rFonts w:eastAsia="Times New Roman" w:cs="Tahoma"/>
                <w:szCs w:val="20"/>
              </w:rPr>
            </w:pPr>
            <w:r>
              <w:rPr>
                <w:rFonts w:eastAsia="Times New Roman" w:cs="Tahoma"/>
                <w:szCs w:val="20"/>
                <w:lang w:val="en"/>
              </w:rPr>
              <w:t>- long-term</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62764081" w14:textId="77777777" w:rsidR="0082459D" w:rsidRDefault="0082459D">
            <w:pPr>
              <w:spacing w:after="0"/>
              <w:jc w:val="right"/>
              <w:rPr>
                <w:rFonts w:eastAsia="Times New Roman" w:cs="Tahoma"/>
                <w:szCs w:val="20"/>
              </w:rPr>
            </w:pPr>
            <w:r>
              <w:rPr>
                <w:rFonts w:eastAsia="Times New Roman"/>
                <w:szCs w:val="20"/>
                <w:lang w:val="en"/>
              </w:rPr>
              <w:t>205</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6D959151" w14:textId="77777777" w:rsidR="0082459D" w:rsidRDefault="0082459D">
            <w:pPr>
              <w:spacing w:after="0"/>
              <w:jc w:val="right"/>
              <w:rPr>
                <w:rFonts w:eastAsia="Times New Roman" w:cs="Tahoma"/>
                <w:szCs w:val="20"/>
              </w:rPr>
            </w:pPr>
            <w:r>
              <w:rPr>
                <w:rFonts w:eastAsia="Times New Roman" w:cs="Tahoma"/>
                <w:szCs w:val="20"/>
                <w:lang w:val="en"/>
              </w:rPr>
              <w:t>–</w:t>
            </w:r>
          </w:p>
        </w:tc>
      </w:tr>
      <w:tr w:rsidR="0082459D" w14:paraId="28E4606C"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24275B0" w14:textId="77777777" w:rsidR="0082459D" w:rsidRDefault="0082459D">
            <w:pPr>
              <w:spacing w:after="0"/>
              <w:jc w:val="left"/>
              <w:rPr>
                <w:rFonts w:eastAsia="Times New Roman" w:cs="Tahoma"/>
                <w:szCs w:val="20"/>
              </w:rPr>
            </w:pPr>
            <w:r>
              <w:rPr>
                <w:rFonts w:eastAsia="Times New Roman" w:cs="Tahoma"/>
                <w:szCs w:val="20"/>
                <w:lang w:val="en"/>
              </w:rPr>
              <w:t>- short term</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AA9C2CB" w14:textId="77777777" w:rsidR="0082459D" w:rsidRDefault="0082459D">
            <w:pPr>
              <w:spacing w:after="0"/>
              <w:jc w:val="right"/>
              <w:rPr>
                <w:rFonts w:eastAsia="Times New Roman" w:cs="Tahoma"/>
                <w:szCs w:val="20"/>
              </w:rPr>
            </w:pPr>
            <w:r>
              <w:rPr>
                <w:rFonts w:eastAsia="Times New Roman"/>
                <w:szCs w:val="20"/>
                <w:lang w:val="en"/>
              </w:rPr>
              <w:t>51</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3DA2C821" w14:textId="77777777" w:rsidR="0082459D" w:rsidRDefault="0082459D">
            <w:pPr>
              <w:spacing w:after="0"/>
              <w:jc w:val="right"/>
              <w:rPr>
                <w:rFonts w:eastAsia="Times New Roman" w:cs="Tahoma"/>
                <w:szCs w:val="20"/>
              </w:rPr>
            </w:pPr>
            <w:r>
              <w:rPr>
                <w:rFonts w:eastAsia="Times New Roman"/>
                <w:szCs w:val="20"/>
                <w:lang w:val="en"/>
              </w:rPr>
              <w:t>2,000</w:t>
            </w:r>
          </w:p>
        </w:tc>
      </w:tr>
      <w:tr w:rsidR="0082459D" w14:paraId="7D374634"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C53DF2E" w14:textId="77777777" w:rsidR="0082459D" w:rsidRDefault="0082459D">
            <w:pPr>
              <w:spacing w:after="0"/>
              <w:jc w:val="left"/>
              <w:rPr>
                <w:rFonts w:eastAsia="Times New Roman" w:cs="Tahoma"/>
                <w:b/>
                <w:bCs/>
                <w:szCs w:val="20"/>
              </w:rPr>
            </w:pPr>
            <w:r>
              <w:rPr>
                <w:rFonts w:eastAsia="Times New Roman" w:cs="Tahoma"/>
                <w:b/>
                <w:bCs/>
                <w:szCs w:val="20"/>
                <w:lang w:val="en"/>
              </w:rPr>
              <w:t>As at 01.01.2024</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8A5E0A6" w14:textId="77777777" w:rsidR="0082459D" w:rsidRDefault="0082459D">
            <w:pPr>
              <w:spacing w:after="0"/>
              <w:jc w:val="right"/>
              <w:rPr>
                <w:rFonts w:eastAsia="Times New Roman" w:cs="Tahoma"/>
                <w:b/>
                <w:bCs/>
                <w:szCs w:val="20"/>
              </w:rPr>
            </w:pPr>
            <w:r>
              <w:rPr>
                <w:rFonts w:eastAsia="Times New Roman" w:cs="Tahoma"/>
                <w:b/>
                <w:bCs/>
                <w:szCs w:val="20"/>
                <w:lang w:val="en"/>
              </w:rPr>
              <w:t>224</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2EA7FA3A" w14:textId="77777777" w:rsidR="0082459D" w:rsidRDefault="0082459D">
            <w:pPr>
              <w:spacing w:after="0"/>
              <w:jc w:val="right"/>
              <w:rPr>
                <w:rFonts w:eastAsia="Times New Roman" w:cs="Tahoma"/>
                <w:b/>
                <w:bCs/>
                <w:szCs w:val="20"/>
              </w:rPr>
            </w:pPr>
            <w:r>
              <w:rPr>
                <w:rFonts w:eastAsia="Times New Roman" w:cs="Tahoma"/>
                <w:b/>
                <w:bCs/>
                <w:szCs w:val="20"/>
                <w:lang w:val="en"/>
              </w:rPr>
              <w:t>2,001</w:t>
            </w:r>
          </w:p>
        </w:tc>
      </w:tr>
      <w:tr w:rsidR="0082459D" w14:paraId="20706902"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4C8D2F80" w14:textId="77777777" w:rsidR="0082459D" w:rsidRDefault="0082459D">
            <w:pPr>
              <w:spacing w:after="0"/>
              <w:jc w:val="left"/>
              <w:rPr>
                <w:rFonts w:eastAsia="Times New Roman" w:cs="Tahoma"/>
                <w:szCs w:val="20"/>
              </w:rPr>
            </w:pPr>
            <w:r>
              <w:rPr>
                <w:rFonts w:eastAsia="Times New Roman" w:cs="Tahoma"/>
                <w:szCs w:val="20"/>
                <w:lang w:val="en"/>
              </w:rPr>
              <w:t>Provisions raised</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F643005" w14:textId="77777777" w:rsidR="0082459D" w:rsidRDefault="0082459D">
            <w:pPr>
              <w:spacing w:after="0"/>
              <w:jc w:val="right"/>
              <w:rPr>
                <w:rFonts w:eastAsia="Times New Roman" w:cs="Tahoma"/>
                <w:szCs w:val="20"/>
              </w:rPr>
            </w:pPr>
            <w:r>
              <w:rPr>
                <w:rFonts w:eastAsia="Times New Roman" w:cs="Tahoma"/>
                <w:szCs w:val="20"/>
                <w:lang w:val="en"/>
              </w:rPr>
              <w:t>32</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21930696" w14:textId="77777777" w:rsidR="0082459D" w:rsidRDefault="0082459D">
            <w:pPr>
              <w:spacing w:after="0"/>
              <w:jc w:val="right"/>
              <w:rPr>
                <w:rFonts w:eastAsia="Times New Roman" w:cs="Tahoma"/>
                <w:szCs w:val="20"/>
              </w:rPr>
            </w:pPr>
            <w:r>
              <w:rPr>
                <w:rFonts w:eastAsia="Times New Roman" w:cs="Tahoma"/>
                <w:szCs w:val="20"/>
                <w:lang w:val="en"/>
              </w:rPr>
              <w:t>–</w:t>
            </w:r>
          </w:p>
        </w:tc>
      </w:tr>
      <w:tr w:rsidR="0082459D" w14:paraId="0D628E60"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3793444" w14:textId="77777777" w:rsidR="0082459D" w:rsidRDefault="0082459D">
            <w:pPr>
              <w:spacing w:after="0"/>
              <w:jc w:val="left"/>
              <w:rPr>
                <w:rFonts w:eastAsia="Times New Roman" w:cs="Tahoma"/>
                <w:szCs w:val="20"/>
              </w:rPr>
            </w:pPr>
            <w:r>
              <w:rPr>
                <w:rFonts w:eastAsia="Times New Roman" w:cs="Tahoma"/>
                <w:szCs w:val="20"/>
                <w:lang w:val="en"/>
              </w:rPr>
              <w:t>Provisions released</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2BD6D392" w14:textId="77777777" w:rsidR="0082459D" w:rsidRDefault="0082459D">
            <w:pPr>
              <w:spacing w:after="0"/>
              <w:jc w:val="right"/>
              <w:rPr>
                <w:rFonts w:eastAsia="Times New Roman" w:cs="Tahoma"/>
                <w:szCs w:val="20"/>
              </w:rPr>
            </w:pPr>
            <w:r>
              <w:rPr>
                <w:rFonts w:eastAsia="Times New Roman" w:cs="Tahoma"/>
                <w:szCs w:val="20"/>
                <w:lang w:val="en"/>
              </w:rPr>
              <w:t>–</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6B7F4AB9" w14:textId="77777777" w:rsidR="0082459D" w:rsidRDefault="0082459D">
            <w:pPr>
              <w:spacing w:after="0"/>
              <w:jc w:val="right"/>
              <w:rPr>
                <w:rFonts w:eastAsia="Times New Roman" w:cs="Tahoma"/>
                <w:szCs w:val="20"/>
              </w:rPr>
            </w:pPr>
            <w:r>
              <w:rPr>
                <w:rFonts w:eastAsia="Times New Roman" w:cs="Tahoma"/>
                <w:szCs w:val="20"/>
                <w:lang w:val="en"/>
              </w:rPr>
              <w:t>1</w:t>
            </w:r>
          </w:p>
        </w:tc>
      </w:tr>
      <w:tr w:rsidR="0082459D" w14:paraId="35F65C6B"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8FCB366" w14:textId="77777777" w:rsidR="0082459D" w:rsidRDefault="0082459D">
            <w:pPr>
              <w:spacing w:after="0"/>
              <w:jc w:val="left"/>
              <w:rPr>
                <w:rFonts w:eastAsia="Times New Roman" w:cs="Tahoma"/>
                <w:b/>
                <w:bCs/>
                <w:szCs w:val="20"/>
              </w:rPr>
            </w:pPr>
            <w:r>
              <w:rPr>
                <w:rFonts w:eastAsia="Times New Roman" w:cs="Tahoma"/>
                <w:b/>
                <w:bCs/>
                <w:szCs w:val="20"/>
                <w:lang w:val="en"/>
              </w:rPr>
              <w:t>Balance as at 31.12.2024, including:</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317AFE36" w14:textId="77777777" w:rsidR="0082459D" w:rsidRDefault="0082459D">
            <w:pPr>
              <w:spacing w:after="0"/>
              <w:jc w:val="right"/>
              <w:rPr>
                <w:rFonts w:eastAsia="Times New Roman" w:cs="Tahoma"/>
                <w:b/>
                <w:bCs/>
                <w:szCs w:val="20"/>
              </w:rPr>
            </w:pPr>
            <w:r>
              <w:rPr>
                <w:rFonts w:eastAsia="Times New Roman" w:cs="Tahoma"/>
                <w:b/>
                <w:bCs/>
                <w:szCs w:val="20"/>
                <w:lang w:val="en"/>
              </w:rPr>
              <w:t>256</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6773342" w14:textId="77777777" w:rsidR="0082459D" w:rsidRDefault="0082459D">
            <w:pPr>
              <w:spacing w:after="0"/>
              <w:jc w:val="right"/>
              <w:rPr>
                <w:rFonts w:eastAsia="Times New Roman" w:cs="Tahoma"/>
                <w:b/>
                <w:bCs/>
                <w:szCs w:val="20"/>
              </w:rPr>
            </w:pPr>
            <w:r>
              <w:rPr>
                <w:rFonts w:eastAsia="Times New Roman" w:cs="Tahoma"/>
                <w:b/>
                <w:bCs/>
                <w:szCs w:val="20"/>
                <w:lang w:val="en"/>
              </w:rPr>
              <w:t>2,000</w:t>
            </w:r>
          </w:p>
        </w:tc>
      </w:tr>
      <w:tr w:rsidR="0082459D" w14:paraId="069B9590"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47444EDC" w14:textId="77777777" w:rsidR="0082459D" w:rsidRDefault="0082459D">
            <w:pPr>
              <w:spacing w:after="0"/>
              <w:jc w:val="left"/>
              <w:rPr>
                <w:rFonts w:eastAsia="Times New Roman" w:cs="Tahoma"/>
                <w:szCs w:val="20"/>
              </w:rPr>
            </w:pPr>
            <w:r>
              <w:rPr>
                <w:rFonts w:eastAsia="Times New Roman" w:cs="Tahoma"/>
                <w:szCs w:val="20"/>
                <w:lang w:val="en"/>
              </w:rPr>
              <w:t>- long-term</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22922D88" w14:textId="77777777" w:rsidR="0082459D" w:rsidRDefault="0082459D">
            <w:pPr>
              <w:spacing w:after="0"/>
              <w:jc w:val="right"/>
              <w:rPr>
                <w:rFonts w:eastAsia="Times New Roman" w:cs="Tahoma"/>
                <w:szCs w:val="20"/>
              </w:rPr>
            </w:pPr>
            <w:r>
              <w:rPr>
                <w:rFonts w:eastAsia="Times New Roman"/>
                <w:szCs w:val="20"/>
                <w:lang w:val="en"/>
              </w:rPr>
              <w:t>205</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CE98B8D" w14:textId="77777777" w:rsidR="0082459D" w:rsidRDefault="0082459D">
            <w:pPr>
              <w:spacing w:after="0"/>
              <w:jc w:val="right"/>
              <w:rPr>
                <w:rFonts w:eastAsia="Times New Roman" w:cs="Tahoma"/>
                <w:szCs w:val="20"/>
              </w:rPr>
            </w:pPr>
            <w:r>
              <w:rPr>
                <w:rFonts w:eastAsia="Times New Roman" w:cs="Tahoma"/>
                <w:szCs w:val="20"/>
                <w:lang w:val="en"/>
              </w:rPr>
              <w:t>–</w:t>
            </w:r>
          </w:p>
        </w:tc>
      </w:tr>
      <w:tr w:rsidR="0082459D" w14:paraId="5DF4262E"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9C57A06" w14:textId="77777777" w:rsidR="0082459D" w:rsidRDefault="0082459D">
            <w:pPr>
              <w:spacing w:after="0"/>
              <w:jc w:val="left"/>
              <w:rPr>
                <w:rFonts w:eastAsia="Times New Roman" w:cs="Tahoma"/>
                <w:szCs w:val="20"/>
              </w:rPr>
            </w:pPr>
            <w:r>
              <w:rPr>
                <w:rFonts w:eastAsia="Times New Roman" w:cs="Tahoma"/>
                <w:szCs w:val="20"/>
                <w:lang w:val="en"/>
              </w:rPr>
              <w:t>- short term</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47E7014F" w14:textId="77777777" w:rsidR="0082459D" w:rsidRDefault="0082459D">
            <w:pPr>
              <w:spacing w:after="0"/>
              <w:jc w:val="right"/>
              <w:rPr>
                <w:rFonts w:eastAsia="Times New Roman" w:cs="Tahoma"/>
                <w:szCs w:val="20"/>
              </w:rPr>
            </w:pPr>
            <w:r>
              <w:rPr>
                <w:rFonts w:eastAsia="Times New Roman"/>
                <w:szCs w:val="20"/>
                <w:lang w:val="en"/>
              </w:rPr>
              <w:t>21</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042A1855" w14:textId="77777777" w:rsidR="0082459D" w:rsidRDefault="0082459D">
            <w:pPr>
              <w:spacing w:after="0"/>
              <w:jc w:val="right"/>
              <w:rPr>
                <w:rFonts w:eastAsia="Times New Roman" w:cs="Tahoma"/>
                <w:szCs w:val="20"/>
              </w:rPr>
            </w:pPr>
            <w:r>
              <w:rPr>
                <w:rFonts w:eastAsia="Times New Roman"/>
                <w:szCs w:val="20"/>
                <w:lang w:val="en"/>
              </w:rPr>
              <w:t>2,000</w:t>
            </w:r>
          </w:p>
        </w:tc>
      </w:tr>
      <w:tr w:rsidR="0082459D" w14:paraId="118D784B"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7A69A07A" w14:textId="77777777" w:rsidR="0082459D" w:rsidRDefault="0082459D">
            <w:pPr>
              <w:spacing w:after="0"/>
              <w:jc w:val="left"/>
              <w:rPr>
                <w:rFonts w:eastAsia="Times New Roman" w:cs="Tahoma"/>
                <w:szCs w:val="20"/>
              </w:rPr>
            </w:pPr>
            <w:r>
              <w:rPr>
                <w:rFonts w:eastAsia="Times New Roman" w:cs="Tahoma"/>
                <w:b/>
                <w:bCs/>
                <w:szCs w:val="20"/>
                <w:lang w:val="en"/>
              </w:rPr>
              <w:t>As at 01.01.2024</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413E6C7E" w14:textId="77777777" w:rsidR="0082459D" w:rsidRDefault="0082459D">
            <w:pPr>
              <w:spacing w:after="0"/>
              <w:jc w:val="right"/>
              <w:rPr>
                <w:rFonts w:eastAsia="Times New Roman" w:cs="Tahoma"/>
                <w:szCs w:val="20"/>
              </w:rPr>
            </w:pPr>
            <w:r>
              <w:rPr>
                <w:rFonts w:eastAsia="Times New Roman"/>
                <w:b/>
                <w:bCs/>
                <w:szCs w:val="20"/>
                <w:lang w:val="en"/>
              </w:rPr>
              <w:t>224</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2D50780" w14:textId="77777777" w:rsidR="0082459D" w:rsidRDefault="0082459D">
            <w:pPr>
              <w:spacing w:after="0"/>
              <w:jc w:val="right"/>
              <w:rPr>
                <w:rFonts w:eastAsia="Times New Roman" w:cs="Tahoma"/>
                <w:szCs w:val="20"/>
              </w:rPr>
            </w:pPr>
            <w:r>
              <w:rPr>
                <w:rFonts w:eastAsia="Times New Roman"/>
                <w:b/>
                <w:bCs/>
                <w:szCs w:val="20"/>
                <w:lang w:val="en"/>
              </w:rPr>
              <w:t>2,001</w:t>
            </w:r>
          </w:p>
        </w:tc>
      </w:tr>
      <w:tr w:rsidR="0082459D" w14:paraId="50C1E584"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7B4C90F6" w14:textId="77777777" w:rsidR="0082459D" w:rsidRDefault="0082459D">
            <w:pPr>
              <w:spacing w:after="0"/>
              <w:jc w:val="left"/>
              <w:rPr>
                <w:rFonts w:eastAsia="Times New Roman" w:cs="Tahoma"/>
                <w:b/>
                <w:bCs/>
                <w:szCs w:val="20"/>
              </w:rPr>
            </w:pPr>
            <w:r>
              <w:rPr>
                <w:rFonts w:eastAsia="Times New Roman" w:cs="Tahoma"/>
                <w:b/>
                <w:bCs/>
                <w:szCs w:val="20"/>
                <w:lang w:val="en"/>
              </w:rPr>
              <w:t>Balance as at 31.03.2024, including:</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436224A7" w14:textId="77777777" w:rsidR="0082459D" w:rsidRDefault="0082459D">
            <w:pPr>
              <w:spacing w:after="0"/>
              <w:jc w:val="right"/>
              <w:rPr>
                <w:rFonts w:eastAsia="Times New Roman" w:cs="Tahoma"/>
                <w:b/>
                <w:bCs/>
                <w:szCs w:val="20"/>
              </w:rPr>
            </w:pPr>
            <w:r>
              <w:rPr>
                <w:rFonts w:eastAsia="Times New Roman"/>
                <w:b/>
                <w:bCs/>
                <w:szCs w:val="20"/>
                <w:lang w:val="en"/>
              </w:rPr>
              <w:t>224</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2724FB1A" w14:textId="77777777" w:rsidR="0082459D" w:rsidRDefault="0082459D">
            <w:pPr>
              <w:spacing w:after="0"/>
              <w:jc w:val="right"/>
              <w:rPr>
                <w:rFonts w:eastAsia="Times New Roman" w:cs="Tahoma"/>
                <w:b/>
                <w:bCs/>
                <w:szCs w:val="20"/>
              </w:rPr>
            </w:pPr>
            <w:r>
              <w:rPr>
                <w:rFonts w:eastAsia="Times New Roman"/>
                <w:b/>
                <w:bCs/>
                <w:szCs w:val="20"/>
                <w:lang w:val="en"/>
              </w:rPr>
              <w:t>2,001</w:t>
            </w:r>
          </w:p>
        </w:tc>
      </w:tr>
      <w:tr w:rsidR="0082459D" w14:paraId="53A4C91F"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398EE753" w14:textId="77777777" w:rsidR="0082459D" w:rsidRDefault="0082459D">
            <w:pPr>
              <w:spacing w:after="0"/>
              <w:jc w:val="left"/>
              <w:rPr>
                <w:rFonts w:eastAsia="Times New Roman" w:cs="Tahoma"/>
                <w:szCs w:val="20"/>
              </w:rPr>
            </w:pPr>
            <w:r>
              <w:rPr>
                <w:rFonts w:eastAsia="Times New Roman" w:cs="Tahoma"/>
                <w:szCs w:val="20"/>
                <w:lang w:val="en"/>
              </w:rPr>
              <w:t>- long-term</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3A4D23FC" w14:textId="77777777" w:rsidR="0082459D" w:rsidRDefault="0082459D">
            <w:pPr>
              <w:spacing w:after="0"/>
              <w:jc w:val="right"/>
              <w:rPr>
                <w:rFonts w:eastAsia="Times New Roman" w:cs="Tahoma"/>
                <w:szCs w:val="20"/>
              </w:rPr>
            </w:pPr>
            <w:r>
              <w:rPr>
                <w:rFonts w:eastAsia="Times New Roman"/>
                <w:szCs w:val="20"/>
                <w:lang w:val="en"/>
              </w:rPr>
              <w:t>204</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3C6A434E" w14:textId="77777777" w:rsidR="0082459D" w:rsidRDefault="0082459D">
            <w:pPr>
              <w:spacing w:after="0"/>
              <w:jc w:val="right"/>
              <w:rPr>
                <w:rFonts w:eastAsia="Times New Roman" w:cs="Tahoma"/>
                <w:szCs w:val="20"/>
              </w:rPr>
            </w:pPr>
            <w:r>
              <w:rPr>
                <w:rFonts w:eastAsia="Times New Roman" w:cs="Tahoma"/>
                <w:szCs w:val="20"/>
                <w:lang w:val="en"/>
              </w:rPr>
              <w:t>–</w:t>
            </w:r>
          </w:p>
        </w:tc>
      </w:tr>
      <w:tr w:rsidR="0082459D" w14:paraId="64FB31FD" w14:textId="77777777" w:rsidTr="0082459D">
        <w:trPr>
          <w:trHeight w:val="22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73C49688" w14:textId="77777777" w:rsidR="0082459D" w:rsidRDefault="0082459D">
            <w:pPr>
              <w:spacing w:after="0"/>
              <w:jc w:val="left"/>
              <w:rPr>
                <w:rFonts w:eastAsia="Times New Roman" w:cs="Tahoma"/>
                <w:szCs w:val="20"/>
              </w:rPr>
            </w:pPr>
            <w:r>
              <w:rPr>
                <w:rFonts w:eastAsia="Times New Roman" w:cs="Tahoma"/>
                <w:szCs w:val="20"/>
                <w:lang w:val="en"/>
              </w:rPr>
              <w:t>- short term</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7CFCB4D" w14:textId="77777777" w:rsidR="0082459D" w:rsidRDefault="0082459D">
            <w:pPr>
              <w:spacing w:after="0"/>
              <w:jc w:val="right"/>
              <w:rPr>
                <w:rFonts w:eastAsia="Times New Roman" w:cs="Tahoma"/>
                <w:szCs w:val="20"/>
              </w:rPr>
            </w:pPr>
            <w:r>
              <w:rPr>
                <w:rFonts w:eastAsia="Times New Roman"/>
                <w:szCs w:val="20"/>
                <w:lang w:val="en"/>
              </w:rPr>
              <w:t>20</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59B73864" w14:textId="77777777" w:rsidR="0082459D" w:rsidRDefault="0082459D">
            <w:pPr>
              <w:spacing w:after="0"/>
              <w:jc w:val="right"/>
              <w:rPr>
                <w:rFonts w:eastAsia="Times New Roman" w:cs="Tahoma"/>
                <w:szCs w:val="20"/>
              </w:rPr>
            </w:pPr>
            <w:r>
              <w:rPr>
                <w:rFonts w:eastAsia="Times New Roman"/>
                <w:szCs w:val="20"/>
                <w:lang w:val="en"/>
              </w:rPr>
              <w:t>2,001</w:t>
            </w:r>
          </w:p>
        </w:tc>
      </w:tr>
    </w:tbl>
    <w:p w14:paraId="13B992B3" w14:textId="77777777" w:rsidR="0082459D" w:rsidRDefault="0082459D" w:rsidP="0082459D">
      <w:pPr>
        <w:pStyle w:val="Wyrnienie1"/>
        <w:rPr>
          <w:rFonts w:cs="Tahoma"/>
          <w:szCs w:val="20"/>
        </w:rPr>
      </w:pPr>
      <w:r>
        <w:rPr>
          <w:rFonts w:cs="Tahoma"/>
          <w:szCs w:val="20"/>
          <w:lang w:val="en"/>
        </w:rPr>
        <w:t>Other provisions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4797"/>
        <w:gridCol w:w="1657"/>
        <w:gridCol w:w="1657"/>
        <w:gridCol w:w="1659"/>
      </w:tblGrid>
      <w:tr w:rsidR="0082459D" w14:paraId="6356C252" w14:textId="77777777" w:rsidTr="0082459D">
        <w:trPr>
          <w:trHeight w:val="283"/>
          <w:tblHeader/>
        </w:trPr>
        <w:tc>
          <w:tcPr>
            <w:tcW w:w="2455"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tcMar>
              <w:top w:w="0" w:type="dxa"/>
              <w:left w:w="108" w:type="dxa"/>
              <w:bottom w:w="0" w:type="dxa"/>
              <w:right w:w="108" w:type="dxa"/>
            </w:tcMar>
            <w:vAlign w:val="center"/>
          </w:tcPr>
          <w:p w14:paraId="513DA40F" w14:textId="77777777" w:rsidR="0082459D" w:rsidRDefault="0082459D">
            <w:pPr>
              <w:spacing w:after="0"/>
              <w:rPr>
                <w:rFonts w:eastAsia="Times New Roman" w:cs="Tahoma"/>
                <w:b/>
                <w:bCs/>
                <w:szCs w:val="20"/>
              </w:rPr>
            </w:pP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0" w:type="dxa"/>
              <w:left w:w="108" w:type="dxa"/>
              <w:bottom w:w="0" w:type="dxa"/>
              <w:right w:w="108" w:type="dxa"/>
            </w:tcMar>
            <w:vAlign w:val="center"/>
            <w:hideMark/>
          </w:tcPr>
          <w:p w14:paraId="44CBB4C8" w14:textId="77777777" w:rsidR="0082459D" w:rsidRDefault="0082459D">
            <w:pPr>
              <w:spacing w:after="0"/>
              <w:jc w:val="right"/>
              <w:rPr>
                <w:rFonts w:eastAsia="Times New Roman" w:cs="Tahoma"/>
                <w:b/>
                <w:bCs/>
                <w:szCs w:val="20"/>
              </w:rPr>
            </w:pPr>
            <w:r>
              <w:rPr>
                <w:rFonts w:eastAsia="Times New Roman" w:cs="Tahoma"/>
                <w:b/>
                <w:bCs/>
                <w:szCs w:val="20"/>
                <w:lang w:val="en"/>
              </w:rPr>
              <w:t>As at:</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0" w:type="dxa"/>
              <w:left w:w="108" w:type="dxa"/>
              <w:bottom w:w="0" w:type="dxa"/>
              <w:right w:w="108" w:type="dxa"/>
            </w:tcMar>
            <w:vAlign w:val="center"/>
            <w:hideMark/>
          </w:tcPr>
          <w:p w14:paraId="55E3349F" w14:textId="77777777" w:rsidR="0082459D" w:rsidRDefault="0082459D">
            <w:pPr>
              <w:spacing w:after="0"/>
              <w:jc w:val="right"/>
              <w:rPr>
                <w:rFonts w:eastAsia="Times New Roman" w:cs="Tahoma"/>
                <w:b/>
                <w:bCs/>
                <w:szCs w:val="20"/>
              </w:rPr>
            </w:pPr>
            <w:r>
              <w:rPr>
                <w:rFonts w:eastAsia="Times New Roman" w:cs="Tahoma"/>
                <w:b/>
                <w:bCs/>
                <w:szCs w:val="20"/>
                <w:lang w:val="en"/>
              </w:rPr>
              <w:t>As at:</w:t>
            </w:r>
          </w:p>
        </w:tc>
        <w:tc>
          <w:tcPr>
            <w:tcW w:w="8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8669B0C" w14:textId="77777777" w:rsidR="0082459D" w:rsidRDefault="0082459D">
            <w:pPr>
              <w:spacing w:after="0"/>
              <w:jc w:val="right"/>
              <w:rPr>
                <w:rFonts w:eastAsia="Times New Roman" w:cs="Tahoma"/>
                <w:b/>
                <w:bCs/>
                <w:szCs w:val="20"/>
              </w:rPr>
            </w:pPr>
            <w:r>
              <w:rPr>
                <w:rFonts w:eastAsia="Times New Roman" w:cs="Tahoma"/>
                <w:b/>
                <w:bCs/>
                <w:szCs w:val="20"/>
                <w:lang w:val="en"/>
              </w:rPr>
              <w:t>As at:</w:t>
            </w:r>
          </w:p>
        </w:tc>
      </w:tr>
      <w:tr w:rsidR="0082459D" w14:paraId="455FD3B1" w14:textId="77777777" w:rsidTr="0082459D">
        <w:trPr>
          <w:trHeight w:val="283"/>
          <w:tblHead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269AF04" w14:textId="77777777" w:rsidR="0082459D" w:rsidRDefault="0082459D">
            <w:pPr>
              <w:spacing w:after="0"/>
              <w:jc w:val="left"/>
              <w:rPr>
                <w:rFonts w:eastAsia="Times New Roman" w:cs="Tahoma"/>
                <w:b/>
                <w:bCs/>
                <w:szCs w:val="20"/>
              </w:rPr>
            </w:pP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0" w:type="dxa"/>
              <w:left w:w="108" w:type="dxa"/>
              <w:bottom w:w="0" w:type="dxa"/>
              <w:right w:w="108" w:type="dxa"/>
            </w:tcMar>
            <w:hideMark/>
          </w:tcPr>
          <w:p w14:paraId="7B6BDD27" w14:textId="77777777" w:rsidR="0082459D" w:rsidRDefault="0082459D">
            <w:pPr>
              <w:spacing w:after="0"/>
              <w:jc w:val="right"/>
              <w:rPr>
                <w:rFonts w:eastAsia="Times New Roman" w:cs="Tahoma"/>
                <w:b/>
                <w:bCs/>
                <w:szCs w:val="20"/>
              </w:rPr>
            </w:pPr>
            <w:r>
              <w:rPr>
                <w:rFonts w:eastAsia="Times New Roman" w:cs="Tahoma"/>
                <w:b/>
                <w:bCs/>
                <w:color w:val="FFFFFF"/>
                <w:szCs w:val="20"/>
                <w:lang w:val="en"/>
              </w:rPr>
              <w:t>31.03.2025</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0" w:type="dxa"/>
              <w:left w:w="108" w:type="dxa"/>
              <w:bottom w:w="0" w:type="dxa"/>
              <w:right w:w="108" w:type="dxa"/>
            </w:tcMar>
            <w:hideMark/>
          </w:tcPr>
          <w:p w14:paraId="741023EA" w14:textId="77777777" w:rsidR="0082459D" w:rsidRDefault="0082459D">
            <w:pPr>
              <w:spacing w:after="0"/>
              <w:jc w:val="right"/>
              <w:rPr>
                <w:rFonts w:eastAsia="Times New Roman" w:cs="Tahoma"/>
                <w:b/>
                <w:bCs/>
                <w:szCs w:val="20"/>
              </w:rPr>
            </w:pPr>
            <w:r>
              <w:rPr>
                <w:rFonts w:eastAsia="Times New Roman" w:cs="Tahoma"/>
                <w:b/>
                <w:bCs/>
                <w:color w:val="FFFFFF"/>
                <w:szCs w:val="20"/>
                <w:lang w:val="en"/>
              </w:rPr>
              <w:t>31.12.2024</w:t>
            </w:r>
          </w:p>
        </w:tc>
        <w:tc>
          <w:tcPr>
            <w:tcW w:w="8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A3EC6DD" w14:textId="77777777" w:rsidR="0082459D" w:rsidRDefault="0082459D">
            <w:pPr>
              <w:spacing w:after="0"/>
              <w:jc w:val="right"/>
              <w:rPr>
                <w:rFonts w:eastAsia="Times New Roman" w:cs="Tahoma"/>
                <w:b/>
                <w:bCs/>
                <w:szCs w:val="20"/>
              </w:rPr>
            </w:pPr>
            <w:r>
              <w:rPr>
                <w:rFonts w:eastAsia="Times New Roman" w:cs="Tahoma"/>
                <w:b/>
                <w:bCs/>
                <w:color w:val="FFFFFF"/>
                <w:szCs w:val="20"/>
                <w:lang w:val="en"/>
              </w:rPr>
              <w:t>31.03.2024</w:t>
            </w:r>
          </w:p>
        </w:tc>
      </w:tr>
      <w:tr w:rsidR="0082459D" w14:paraId="7BA4F562" w14:textId="77777777" w:rsidTr="0082459D">
        <w:trPr>
          <w:trHeight w:val="227"/>
        </w:trPr>
        <w:tc>
          <w:tcPr>
            <w:tcW w:w="2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08490B1D" w14:textId="77777777" w:rsidR="0082459D" w:rsidRDefault="0082459D">
            <w:pPr>
              <w:spacing w:after="0"/>
              <w:jc w:val="left"/>
              <w:rPr>
                <w:rFonts w:eastAsia="Times New Roman" w:cs="Tahoma"/>
                <w:szCs w:val="20"/>
              </w:rPr>
            </w:pPr>
            <w:r>
              <w:rPr>
                <w:rFonts w:eastAsia="Times New Roman" w:cs="Tahoma"/>
                <w:szCs w:val="20"/>
                <w:lang w:val="en"/>
              </w:rPr>
              <w:t xml:space="preserve">Provision for remuneration </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bottom"/>
            <w:hideMark/>
          </w:tcPr>
          <w:p w14:paraId="753C1AE5" w14:textId="77777777" w:rsidR="0082459D" w:rsidRDefault="0082459D">
            <w:pPr>
              <w:spacing w:after="0"/>
              <w:jc w:val="right"/>
              <w:rPr>
                <w:rFonts w:eastAsia="Times New Roman" w:cs="Tahoma"/>
                <w:szCs w:val="20"/>
              </w:rPr>
            </w:pPr>
            <w:r>
              <w:rPr>
                <w:rFonts w:eastAsia="Times New Roman" w:cs="Tahoma"/>
                <w:szCs w:val="20"/>
                <w:lang w:val="en"/>
              </w:rPr>
              <w:t>2,357</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Mar>
              <w:top w:w="0" w:type="dxa"/>
              <w:left w:w="108" w:type="dxa"/>
              <w:bottom w:w="0" w:type="dxa"/>
              <w:right w:w="108" w:type="dxa"/>
            </w:tcMar>
            <w:vAlign w:val="center"/>
            <w:hideMark/>
          </w:tcPr>
          <w:p w14:paraId="1DE0A859" w14:textId="77777777" w:rsidR="0082459D" w:rsidRDefault="0082459D">
            <w:pPr>
              <w:spacing w:after="0"/>
              <w:jc w:val="right"/>
              <w:rPr>
                <w:rFonts w:eastAsia="Times New Roman" w:cs="Tahoma"/>
                <w:szCs w:val="20"/>
              </w:rPr>
            </w:pPr>
            <w:r>
              <w:rPr>
                <w:rFonts w:eastAsia="Times New Roman"/>
                <w:szCs w:val="20"/>
                <w:lang w:val="en"/>
              </w:rPr>
              <w:t>1,536</w:t>
            </w:r>
          </w:p>
        </w:tc>
        <w:tc>
          <w:tcPr>
            <w:tcW w:w="8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hideMark/>
          </w:tcPr>
          <w:p w14:paraId="4EA71A33" w14:textId="77777777" w:rsidR="0082459D" w:rsidRDefault="0082459D">
            <w:pPr>
              <w:spacing w:after="0"/>
              <w:jc w:val="right"/>
              <w:rPr>
                <w:rFonts w:eastAsia="Times New Roman" w:cs="Tahoma"/>
                <w:szCs w:val="20"/>
              </w:rPr>
            </w:pPr>
            <w:r>
              <w:rPr>
                <w:rFonts w:eastAsia="Times New Roman" w:cs="Tahoma"/>
                <w:szCs w:val="20"/>
                <w:lang w:val="en"/>
              </w:rPr>
              <w:t>1,126</w:t>
            </w:r>
          </w:p>
        </w:tc>
      </w:tr>
      <w:tr w:rsidR="0082459D" w14:paraId="2CF9CF69" w14:textId="77777777" w:rsidTr="0082459D">
        <w:trPr>
          <w:trHeight w:val="227"/>
        </w:trPr>
        <w:tc>
          <w:tcPr>
            <w:tcW w:w="2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0266AF29" w14:textId="77777777" w:rsidR="0082459D" w:rsidRPr="0047718C" w:rsidRDefault="0082459D">
            <w:pPr>
              <w:spacing w:after="0"/>
              <w:jc w:val="left"/>
              <w:rPr>
                <w:rFonts w:eastAsia="Times New Roman" w:cs="Tahoma"/>
                <w:szCs w:val="20"/>
                <w:lang w:val="en-US"/>
              </w:rPr>
            </w:pPr>
            <w:r>
              <w:rPr>
                <w:rFonts w:eastAsia="Times New Roman" w:cs="Tahoma"/>
                <w:szCs w:val="20"/>
                <w:lang w:val="en"/>
              </w:rPr>
              <w:t>Provisions for warranty repairs and returns</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bottom"/>
            <w:hideMark/>
          </w:tcPr>
          <w:p w14:paraId="385A636E" w14:textId="77777777" w:rsidR="0082459D" w:rsidRDefault="0082459D">
            <w:pPr>
              <w:spacing w:after="0"/>
              <w:jc w:val="right"/>
              <w:rPr>
                <w:rFonts w:eastAsia="Times New Roman" w:cs="Tahoma"/>
                <w:szCs w:val="20"/>
              </w:rPr>
            </w:pPr>
            <w:r>
              <w:rPr>
                <w:rFonts w:eastAsia="Times New Roman" w:cs="Tahoma"/>
                <w:szCs w:val="20"/>
                <w:lang w:val="en"/>
              </w:rPr>
              <w:t>705</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Mar>
              <w:top w:w="0" w:type="dxa"/>
              <w:left w:w="108" w:type="dxa"/>
              <w:bottom w:w="0" w:type="dxa"/>
              <w:right w:w="108" w:type="dxa"/>
            </w:tcMar>
            <w:vAlign w:val="center"/>
            <w:hideMark/>
          </w:tcPr>
          <w:p w14:paraId="7EA53AE4" w14:textId="77777777" w:rsidR="0082459D" w:rsidRDefault="0082459D">
            <w:pPr>
              <w:spacing w:after="0"/>
              <w:jc w:val="right"/>
              <w:rPr>
                <w:rFonts w:eastAsia="Times New Roman" w:cs="Tahoma"/>
                <w:szCs w:val="20"/>
              </w:rPr>
            </w:pPr>
            <w:r>
              <w:rPr>
                <w:rFonts w:eastAsia="Times New Roman"/>
                <w:szCs w:val="20"/>
                <w:lang w:val="en"/>
              </w:rPr>
              <w:t>625</w:t>
            </w:r>
          </w:p>
        </w:tc>
        <w:tc>
          <w:tcPr>
            <w:tcW w:w="8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hideMark/>
          </w:tcPr>
          <w:p w14:paraId="23D13C0F" w14:textId="77777777" w:rsidR="0082459D" w:rsidRDefault="0082459D">
            <w:pPr>
              <w:spacing w:after="0"/>
              <w:jc w:val="right"/>
              <w:rPr>
                <w:rFonts w:eastAsia="Times New Roman" w:cs="Tahoma"/>
                <w:szCs w:val="20"/>
              </w:rPr>
            </w:pPr>
            <w:r>
              <w:rPr>
                <w:rFonts w:eastAsia="Times New Roman" w:cs="Tahoma"/>
                <w:szCs w:val="20"/>
                <w:lang w:val="en"/>
              </w:rPr>
              <w:t>622</w:t>
            </w:r>
          </w:p>
        </w:tc>
      </w:tr>
      <w:tr w:rsidR="0082459D" w14:paraId="12BF41D6" w14:textId="77777777" w:rsidTr="0082459D">
        <w:trPr>
          <w:trHeight w:val="227"/>
        </w:trPr>
        <w:tc>
          <w:tcPr>
            <w:tcW w:w="2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0696BF52" w14:textId="77777777" w:rsidR="0082459D" w:rsidRPr="0047718C" w:rsidRDefault="0082459D">
            <w:pPr>
              <w:spacing w:after="0"/>
              <w:jc w:val="left"/>
              <w:rPr>
                <w:rFonts w:eastAsia="Times New Roman" w:cs="Tahoma"/>
                <w:szCs w:val="20"/>
                <w:lang w:val="en-US"/>
              </w:rPr>
            </w:pPr>
            <w:r>
              <w:rPr>
                <w:rFonts w:eastAsia="Times New Roman" w:cs="Tahoma"/>
                <w:szCs w:val="20"/>
                <w:lang w:val="en"/>
              </w:rPr>
              <w:t>Provision for the audit of financial statements</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bottom"/>
            <w:hideMark/>
          </w:tcPr>
          <w:p w14:paraId="60366DE6" w14:textId="77777777" w:rsidR="0082459D" w:rsidRDefault="0082459D">
            <w:pPr>
              <w:spacing w:after="0"/>
              <w:jc w:val="right"/>
              <w:rPr>
                <w:rFonts w:eastAsia="Times New Roman" w:cs="Tahoma"/>
                <w:szCs w:val="20"/>
              </w:rPr>
            </w:pPr>
            <w:r>
              <w:rPr>
                <w:rFonts w:eastAsia="Times New Roman" w:cs="Tahoma"/>
                <w:szCs w:val="20"/>
                <w:lang w:val="en"/>
              </w:rPr>
              <w:t>97</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Mar>
              <w:top w:w="0" w:type="dxa"/>
              <w:left w:w="108" w:type="dxa"/>
              <w:bottom w:w="0" w:type="dxa"/>
              <w:right w:w="108" w:type="dxa"/>
            </w:tcMar>
            <w:vAlign w:val="center"/>
            <w:hideMark/>
          </w:tcPr>
          <w:p w14:paraId="23230AD7" w14:textId="77777777" w:rsidR="0082459D" w:rsidRDefault="0082459D">
            <w:pPr>
              <w:spacing w:after="0"/>
              <w:jc w:val="right"/>
              <w:rPr>
                <w:rFonts w:eastAsia="Times New Roman" w:cs="Tahoma"/>
                <w:szCs w:val="20"/>
              </w:rPr>
            </w:pPr>
            <w:r>
              <w:rPr>
                <w:rFonts w:eastAsia="Times New Roman"/>
                <w:szCs w:val="20"/>
                <w:lang w:val="en"/>
              </w:rPr>
              <w:t>97</w:t>
            </w:r>
          </w:p>
        </w:tc>
        <w:tc>
          <w:tcPr>
            <w:tcW w:w="8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hideMark/>
          </w:tcPr>
          <w:p w14:paraId="12639E5E" w14:textId="77777777" w:rsidR="0082459D" w:rsidRDefault="0082459D">
            <w:pPr>
              <w:spacing w:after="0"/>
              <w:jc w:val="right"/>
              <w:rPr>
                <w:rFonts w:eastAsia="Times New Roman" w:cs="Tahoma"/>
                <w:szCs w:val="20"/>
              </w:rPr>
            </w:pPr>
            <w:r>
              <w:rPr>
                <w:rFonts w:eastAsia="Times New Roman" w:cs="Tahoma"/>
                <w:szCs w:val="20"/>
                <w:lang w:val="en"/>
              </w:rPr>
              <w:t>47</w:t>
            </w:r>
          </w:p>
        </w:tc>
      </w:tr>
      <w:tr w:rsidR="0082459D" w14:paraId="57260E8B" w14:textId="77777777" w:rsidTr="0082459D">
        <w:trPr>
          <w:trHeight w:val="227"/>
        </w:trPr>
        <w:tc>
          <w:tcPr>
            <w:tcW w:w="2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4E4D5F5F" w14:textId="77777777" w:rsidR="0082459D" w:rsidRDefault="0082459D">
            <w:pPr>
              <w:spacing w:after="0"/>
              <w:jc w:val="left"/>
              <w:rPr>
                <w:rFonts w:eastAsia="Times New Roman" w:cs="Tahoma"/>
                <w:szCs w:val="20"/>
              </w:rPr>
            </w:pPr>
            <w:r>
              <w:rPr>
                <w:rFonts w:eastAsia="Times New Roman" w:cs="Tahoma"/>
                <w:szCs w:val="20"/>
                <w:lang w:val="en"/>
              </w:rPr>
              <w:t>Other provisions</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bottom"/>
            <w:hideMark/>
          </w:tcPr>
          <w:p w14:paraId="095094EF" w14:textId="77777777" w:rsidR="0082459D" w:rsidRDefault="0082459D">
            <w:pPr>
              <w:spacing w:after="0"/>
              <w:jc w:val="right"/>
              <w:rPr>
                <w:rFonts w:eastAsia="Times New Roman" w:cs="Tahoma"/>
                <w:szCs w:val="20"/>
              </w:rPr>
            </w:pPr>
            <w:r>
              <w:rPr>
                <w:rFonts w:eastAsia="Times New Roman" w:cs="Tahoma"/>
                <w:szCs w:val="20"/>
                <w:lang w:val="en"/>
              </w:rPr>
              <w:t>–</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Mar>
              <w:top w:w="0" w:type="dxa"/>
              <w:left w:w="108" w:type="dxa"/>
              <w:bottom w:w="0" w:type="dxa"/>
              <w:right w:w="108" w:type="dxa"/>
            </w:tcMar>
            <w:vAlign w:val="center"/>
            <w:hideMark/>
          </w:tcPr>
          <w:p w14:paraId="736E4AFF" w14:textId="77777777" w:rsidR="0082459D" w:rsidRDefault="0082459D">
            <w:pPr>
              <w:spacing w:after="0"/>
              <w:jc w:val="right"/>
              <w:rPr>
                <w:rFonts w:eastAsia="Times New Roman" w:cs="Tahoma"/>
                <w:szCs w:val="20"/>
              </w:rPr>
            </w:pPr>
            <w:r>
              <w:rPr>
                <w:rFonts w:eastAsia="Times New Roman"/>
                <w:szCs w:val="20"/>
                <w:lang w:val="en"/>
              </w:rPr>
              <w:t>23</w:t>
            </w:r>
          </w:p>
        </w:tc>
        <w:tc>
          <w:tcPr>
            <w:tcW w:w="8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hideMark/>
          </w:tcPr>
          <w:p w14:paraId="693FFEFD" w14:textId="77777777" w:rsidR="0082459D" w:rsidRDefault="0082459D">
            <w:pPr>
              <w:spacing w:after="0"/>
              <w:jc w:val="right"/>
              <w:rPr>
                <w:rFonts w:eastAsia="Times New Roman" w:cs="Tahoma"/>
                <w:szCs w:val="20"/>
              </w:rPr>
            </w:pPr>
            <w:r>
              <w:rPr>
                <w:rFonts w:eastAsia="Times New Roman" w:cs="Tahoma"/>
                <w:szCs w:val="20"/>
                <w:lang w:val="en"/>
              </w:rPr>
              <w:t>–</w:t>
            </w:r>
          </w:p>
        </w:tc>
      </w:tr>
      <w:tr w:rsidR="0082459D" w14:paraId="74CCB5C4" w14:textId="77777777" w:rsidTr="0082459D">
        <w:trPr>
          <w:trHeight w:val="227"/>
        </w:trPr>
        <w:tc>
          <w:tcPr>
            <w:tcW w:w="2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6A08D425" w14:textId="77777777" w:rsidR="0082459D" w:rsidRDefault="0082459D">
            <w:pPr>
              <w:spacing w:after="0"/>
              <w:jc w:val="left"/>
              <w:rPr>
                <w:rFonts w:eastAsia="Times New Roman" w:cs="Tahoma"/>
                <w:b/>
                <w:bCs/>
                <w:szCs w:val="20"/>
              </w:rPr>
            </w:pPr>
            <w:r>
              <w:rPr>
                <w:rFonts w:eastAsia="Times New Roman" w:cs="Tahoma"/>
                <w:b/>
                <w:bCs/>
                <w:szCs w:val="20"/>
                <w:lang w:val="en"/>
              </w:rPr>
              <w:t>Total, including:</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hideMark/>
          </w:tcPr>
          <w:p w14:paraId="6FBF6DA0" w14:textId="77777777" w:rsidR="0082459D" w:rsidRDefault="0082459D">
            <w:pPr>
              <w:spacing w:after="0"/>
              <w:jc w:val="right"/>
              <w:rPr>
                <w:rFonts w:eastAsia="Times New Roman" w:cs="Tahoma"/>
                <w:b/>
                <w:bCs/>
                <w:szCs w:val="20"/>
              </w:rPr>
            </w:pPr>
            <w:r>
              <w:rPr>
                <w:rFonts w:eastAsia="Times New Roman" w:cs="Tahoma"/>
                <w:b/>
                <w:bCs/>
                <w:szCs w:val="20"/>
                <w:lang w:val="en"/>
              </w:rPr>
              <w:t>3,159</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1DDD7954" w14:textId="77777777" w:rsidR="0082459D" w:rsidRDefault="0082459D">
            <w:pPr>
              <w:spacing w:after="0"/>
              <w:jc w:val="right"/>
              <w:rPr>
                <w:rFonts w:eastAsia="Times New Roman" w:cs="Tahoma"/>
                <w:b/>
                <w:bCs/>
                <w:szCs w:val="20"/>
              </w:rPr>
            </w:pPr>
            <w:r>
              <w:rPr>
                <w:rFonts w:eastAsia="Times New Roman"/>
                <w:b/>
                <w:bCs/>
                <w:szCs w:val="20"/>
                <w:lang w:val="en"/>
              </w:rPr>
              <w:t>2,281</w:t>
            </w:r>
          </w:p>
        </w:tc>
        <w:tc>
          <w:tcPr>
            <w:tcW w:w="8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54845C10" w14:textId="77777777" w:rsidR="0082459D" w:rsidRDefault="0082459D">
            <w:pPr>
              <w:spacing w:after="0"/>
              <w:jc w:val="right"/>
              <w:rPr>
                <w:rFonts w:eastAsia="Times New Roman" w:cs="Tahoma"/>
                <w:b/>
                <w:bCs/>
                <w:szCs w:val="20"/>
              </w:rPr>
            </w:pPr>
            <w:r>
              <w:rPr>
                <w:rFonts w:eastAsia="Times New Roman" w:cs="Tahoma"/>
                <w:b/>
                <w:bCs/>
                <w:szCs w:val="20"/>
                <w:lang w:val="en"/>
              </w:rPr>
              <w:t>1,795</w:t>
            </w:r>
          </w:p>
        </w:tc>
      </w:tr>
      <w:tr w:rsidR="0082459D" w14:paraId="7EE78512" w14:textId="77777777" w:rsidTr="0082459D">
        <w:trPr>
          <w:trHeight w:val="50"/>
        </w:trPr>
        <w:tc>
          <w:tcPr>
            <w:tcW w:w="2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6C6605E1" w14:textId="77777777" w:rsidR="0082459D" w:rsidRDefault="0082459D">
            <w:pPr>
              <w:spacing w:after="0"/>
              <w:jc w:val="left"/>
              <w:rPr>
                <w:rFonts w:eastAsia="Times New Roman" w:cs="Tahoma"/>
                <w:szCs w:val="20"/>
              </w:rPr>
            </w:pPr>
            <w:r>
              <w:rPr>
                <w:rFonts w:eastAsia="Times New Roman" w:cs="Tahoma"/>
                <w:szCs w:val="20"/>
                <w:lang w:val="en"/>
              </w:rPr>
              <w:t>- short term</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08" w:type="dxa"/>
              <w:bottom w:w="0" w:type="dxa"/>
              <w:right w:w="108" w:type="dxa"/>
            </w:tcMar>
            <w:hideMark/>
          </w:tcPr>
          <w:p w14:paraId="20FC7550" w14:textId="77777777" w:rsidR="0082459D" w:rsidRDefault="0082459D">
            <w:pPr>
              <w:spacing w:after="0"/>
              <w:jc w:val="right"/>
              <w:rPr>
                <w:rFonts w:eastAsia="Times New Roman" w:cs="Tahoma"/>
                <w:szCs w:val="20"/>
              </w:rPr>
            </w:pPr>
            <w:r>
              <w:rPr>
                <w:rFonts w:eastAsia="Times New Roman" w:cs="Tahoma"/>
                <w:szCs w:val="20"/>
                <w:lang w:val="en"/>
              </w:rPr>
              <w:t>3,159</w:t>
            </w:r>
          </w:p>
        </w:tc>
        <w:tc>
          <w:tcPr>
            <w:tcW w:w="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Mar>
              <w:top w:w="0" w:type="dxa"/>
              <w:left w:w="108" w:type="dxa"/>
              <w:bottom w:w="0" w:type="dxa"/>
              <w:right w:w="108" w:type="dxa"/>
            </w:tcMar>
            <w:vAlign w:val="center"/>
            <w:hideMark/>
          </w:tcPr>
          <w:p w14:paraId="102D392F" w14:textId="77777777" w:rsidR="0082459D" w:rsidRDefault="0082459D">
            <w:pPr>
              <w:spacing w:after="0"/>
              <w:jc w:val="right"/>
              <w:rPr>
                <w:rFonts w:eastAsia="Times New Roman" w:cs="Tahoma"/>
                <w:szCs w:val="20"/>
              </w:rPr>
            </w:pPr>
            <w:r>
              <w:rPr>
                <w:rFonts w:eastAsia="Times New Roman"/>
                <w:szCs w:val="20"/>
                <w:lang w:val="en"/>
              </w:rPr>
              <w:t>2,281</w:t>
            </w:r>
          </w:p>
        </w:tc>
        <w:tc>
          <w:tcPr>
            <w:tcW w:w="8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31F77F9D" w14:textId="77777777" w:rsidR="0082459D" w:rsidRDefault="0082459D">
            <w:pPr>
              <w:spacing w:after="0"/>
              <w:jc w:val="right"/>
              <w:rPr>
                <w:rFonts w:eastAsia="Times New Roman" w:cs="Tahoma"/>
                <w:szCs w:val="20"/>
              </w:rPr>
            </w:pPr>
            <w:r>
              <w:rPr>
                <w:rFonts w:eastAsia="Times New Roman" w:cs="Tahoma"/>
                <w:szCs w:val="20"/>
                <w:lang w:val="en"/>
              </w:rPr>
              <w:t>1,795</w:t>
            </w:r>
          </w:p>
        </w:tc>
      </w:tr>
    </w:tbl>
    <w:p w14:paraId="12E8F7FB" w14:textId="77777777" w:rsidR="0082459D" w:rsidRDefault="0082459D" w:rsidP="0082459D">
      <w:pPr>
        <w:pStyle w:val="Wyrnienie1"/>
        <w:rPr>
          <w:rFonts w:cs="Tahoma"/>
          <w:szCs w:val="20"/>
        </w:rPr>
      </w:pPr>
      <w:r>
        <w:rPr>
          <w:rFonts w:cs="Tahoma"/>
          <w:szCs w:val="20"/>
          <w:lang w:val="en"/>
        </w:rPr>
        <w:t>Change in other provisions</w:t>
      </w:r>
    </w:p>
    <w:tbl>
      <w:tblPr>
        <w:tblW w:w="5000" w:type="pct"/>
        <w:tblCellMar>
          <w:left w:w="10" w:type="dxa"/>
          <w:right w:w="10" w:type="dxa"/>
        </w:tblCellMar>
        <w:tblLook w:val="04A0" w:firstRow="1" w:lastRow="0" w:firstColumn="1" w:lastColumn="0" w:noHBand="0" w:noVBand="1"/>
      </w:tblPr>
      <w:tblGrid>
        <w:gridCol w:w="4649"/>
        <w:gridCol w:w="1707"/>
        <w:gridCol w:w="1707"/>
        <w:gridCol w:w="1707"/>
      </w:tblGrid>
      <w:tr w:rsidR="0082459D" w14:paraId="6D829A54" w14:textId="77777777" w:rsidTr="0082459D">
        <w:trPr>
          <w:trHeight w:val="227"/>
          <w:tblHeader/>
        </w:trPr>
        <w:tc>
          <w:tcPr>
            <w:tcW w:w="4649" w:type="dxa"/>
            <w:tcBorders>
              <w:top w:val="single" w:sz="4" w:space="0" w:color="FFFFFF"/>
              <w:left w:val="single" w:sz="4" w:space="0" w:color="FFFFFF"/>
              <w:bottom w:val="single" w:sz="4" w:space="0" w:color="FFFFFF"/>
              <w:right w:val="single" w:sz="4" w:space="0" w:color="FFFFFF"/>
            </w:tcBorders>
            <w:shd w:val="clear" w:color="auto" w:fill="002060"/>
            <w:noWrap/>
            <w:tcMar>
              <w:top w:w="0" w:type="dxa"/>
              <w:left w:w="108" w:type="dxa"/>
              <w:bottom w:w="0" w:type="dxa"/>
              <w:right w:w="108" w:type="dxa"/>
            </w:tcMar>
            <w:vAlign w:val="center"/>
          </w:tcPr>
          <w:p w14:paraId="0E7E1627" w14:textId="77777777" w:rsidR="0082459D" w:rsidRDefault="0082459D">
            <w:pPr>
              <w:spacing w:after="0"/>
              <w:rPr>
                <w:rFonts w:eastAsia="Times New Roman" w:cs="Tahoma"/>
                <w:b/>
                <w:bCs/>
                <w:color w:val="FFFFFF"/>
                <w:szCs w:val="20"/>
              </w:rPr>
            </w:pPr>
          </w:p>
        </w:tc>
        <w:tc>
          <w:tcPr>
            <w:tcW w:w="1707"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vAlign w:val="center"/>
            <w:hideMark/>
          </w:tcPr>
          <w:p w14:paraId="162491F7" w14:textId="77777777" w:rsidR="0082459D" w:rsidRPr="0047718C" w:rsidRDefault="0082459D">
            <w:pPr>
              <w:spacing w:after="0"/>
              <w:jc w:val="center"/>
              <w:rPr>
                <w:rFonts w:eastAsia="Times New Roman" w:cs="Tahoma"/>
                <w:b/>
                <w:bCs/>
                <w:szCs w:val="20"/>
                <w:lang w:val="en-US"/>
              </w:rPr>
            </w:pPr>
            <w:r>
              <w:rPr>
                <w:rFonts w:eastAsia="Times New Roman" w:cs="Tahoma"/>
                <w:b/>
                <w:bCs/>
                <w:szCs w:val="20"/>
                <w:lang w:val="en"/>
              </w:rPr>
              <w:t>Provisions for warranty repairs and returns</w:t>
            </w:r>
          </w:p>
        </w:tc>
        <w:tc>
          <w:tcPr>
            <w:tcW w:w="1707"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vAlign w:val="center"/>
            <w:hideMark/>
          </w:tcPr>
          <w:p w14:paraId="14006243" w14:textId="77777777" w:rsidR="0082459D" w:rsidRDefault="0082459D">
            <w:pPr>
              <w:spacing w:after="0"/>
              <w:jc w:val="center"/>
              <w:rPr>
                <w:rFonts w:eastAsia="Times New Roman" w:cs="Tahoma"/>
                <w:b/>
                <w:bCs/>
                <w:szCs w:val="20"/>
              </w:rPr>
            </w:pPr>
            <w:r>
              <w:rPr>
                <w:rFonts w:eastAsia="Times New Roman" w:cs="Tahoma"/>
                <w:b/>
                <w:bCs/>
                <w:szCs w:val="20"/>
                <w:lang w:val="en"/>
              </w:rPr>
              <w:t>Other provisions</w:t>
            </w:r>
          </w:p>
        </w:tc>
        <w:tc>
          <w:tcPr>
            <w:tcW w:w="1707"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vAlign w:val="center"/>
            <w:hideMark/>
          </w:tcPr>
          <w:p w14:paraId="6DC65A49" w14:textId="77777777" w:rsidR="0082459D" w:rsidRDefault="0082459D">
            <w:pPr>
              <w:spacing w:after="0"/>
              <w:jc w:val="center"/>
              <w:rPr>
                <w:rFonts w:eastAsia="Times New Roman" w:cs="Tahoma"/>
                <w:b/>
                <w:bCs/>
                <w:szCs w:val="20"/>
              </w:rPr>
            </w:pPr>
            <w:r>
              <w:rPr>
                <w:rFonts w:eastAsia="Times New Roman" w:cs="Tahoma"/>
                <w:b/>
                <w:bCs/>
                <w:szCs w:val="20"/>
                <w:lang w:val="en"/>
              </w:rPr>
              <w:t xml:space="preserve">Total </w:t>
            </w:r>
          </w:p>
        </w:tc>
      </w:tr>
      <w:tr w:rsidR="0082459D" w14:paraId="1EBA5854" w14:textId="77777777" w:rsidTr="0082459D">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46677370" w14:textId="77777777" w:rsidR="0082459D" w:rsidRDefault="0082459D">
            <w:pPr>
              <w:spacing w:after="0"/>
              <w:jc w:val="left"/>
              <w:rPr>
                <w:rFonts w:eastAsia="Times New Roman" w:cs="Tahoma"/>
                <w:b/>
                <w:bCs/>
                <w:szCs w:val="20"/>
              </w:rPr>
            </w:pPr>
            <w:r>
              <w:rPr>
                <w:rFonts w:eastAsia="Times New Roman" w:cs="Tahoma"/>
                <w:b/>
                <w:bCs/>
                <w:szCs w:val="20"/>
                <w:lang w:val="en"/>
              </w:rPr>
              <w:t>As at 01.01.2025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09C47153" w14:textId="77777777" w:rsidR="0082459D" w:rsidRDefault="0082459D">
            <w:pPr>
              <w:spacing w:after="0"/>
              <w:jc w:val="right"/>
              <w:rPr>
                <w:rFonts w:eastAsia="Times New Roman" w:cs="Tahoma"/>
                <w:b/>
                <w:bCs/>
                <w:szCs w:val="20"/>
              </w:rPr>
            </w:pPr>
            <w:r>
              <w:rPr>
                <w:rFonts w:eastAsia="Times New Roman"/>
                <w:b/>
                <w:bCs/>
                <w:color w:val="000000"/>
                <w:szCs w:val="20"/>
                <w:lang w:val="en"/>
              </w:rPr>
              <w:t>625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503C2444" w14:textId="77777777" w:rsidR="0082459D" w:rsidRDefault="0082459D">
            <w:pPr>
              <w:spacing w:after="0"/>
              <w:jc w:val="right"/>
              <w:rPr>
                <w:rFonts w:eastAsia="Times New Roman" w:cs="Tahoma"/>
                <w:b/>
                <w:bCs/>
                <w:szCs w:val="20"/>
              </w:rPr>
            </w:pPr>
            <w:r>
              <w:rPr>
                <w:rFonts w:eastAsia="Times New Roman"/>
                <w:b/>
                <w:bCs/>
                <w:color w:val="000000"/>
                <w:szCs w:val="20"/>
                <w:lang w:val="en"/>
              </w:rPr>
              <w:t>1,656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2E481780" w14:textId="77777777" w:rsidR="0082459D" w:rsidRDefault="0082459D">
            <w:pPr>
              <w:spacing w:after="0"/>
              <w:jc w:val="right"/>
              <w:rPr>
                <w:rFonts w:eastAsia="Times New Roman" w:cs="Tahoma"/>
                <w:b/>
                <w:bCs/>
                <w:szCs w:val="20"/>
              </w:rPr>
            </w:pPr>
            <w:r>
              <w:rPr>
                <w:rFonts w:eastAsia="Times New Roman"/>
                <w:b/>
                <w:bCs/>
                <w:color w:val="000000"/>
                <w:szCs w:val="20"/>
                <w:lang w:val="en"/>
              </w:rPr>
              <w:t>2,281</w:t>
            </w:r>
          </w:p>
        </w:tc>
      </w:tr>
      <w:tr w:rsidR="0082459D" w14:paraId="16D43916" w14:textId="77777777" w:rsidTr="0082459D">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6DDB4549" w14:textId="77777777" w:rsidR="0082459D" w:rsidRPr="0047718C" w:rsidRDefault="0082459D">
            <w:pPr>
              <w:spacing w:after="0"/>
              <w:jc w:val="left"/>
              <w:rPr>
                <w:rFonts w:eastAsia="Times New Roman" w:cs="Tahoma"/>
                <w:color w:val="000000"/>
                <w:szCs w:val="20"/>
                <w:lang w:val="en-US"/>
              </w:rPr>
            </w:pPr>
            <w:r>
              <w:rPr>
                <w:rFonts w:eastAsia="Times New Roman" w:cs="Tahoma"/>
                <w:color w:val="000000"/>
                <w:szCs w:val="20"/>
                <w:lang w:val="en"/>
              </w:rPr>
              <w:t>Recognised during the financial year</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0FFDF942" w14:textId="77777777" w:rsidR="0082459D" w:rsidRDefault="0082459D">
            <w:pPr>
              <w:spacing w:after="0"/>
              <w:jc w:val="right"/>
              <w:rPr>
                <w:rFonts w:eastAsia="Times New Roman" w:cs="Tahoma"/>
                <w:szCs w:val="20"/>
              </w:rPr>
            </w:pPr>
            <w:r>
              <w:rPr>
                <w:rFonts w:eastAsia="Times New Roman" w:cs="Tahoma"/>
                <w:szCs w:val="20"/>
                <w:lang w:val="en"/>
              </w:rPr>
              <w:t>80</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1D5016A5" w14:textId="77777777" w:rsidR="0082459D" w:rsidRDefault="0082459D">
            <w:pPr>
              <w:spacing w:after="0"/>
              <w:jc w:val="right"/>
              <w:rPr>
                <w:rFonts w:eastAsia="Times New Roman" w:cs="Tahoma"/>
                <w:szCs w:val="20"/>
              </w:rPr>
            </w:pPr>
            <w:r>
              <w:rPr>
                <w:rFonts w:eastAsia="Times New Roman" w:cs="Tahoma"/>
                <w:szCs w:val="20"/>
                <w:lang w:val="en"/>
              </w:rPr>
              <w:t>916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24817E3A" w14:textId="77777777" w:rsidR="0082459D" w:rsidRDefault="0082459D">
            <w:pPr>
              <w:spacing w:after="0"/>
              <w:jc w:val="right"/>
              <w:rPr>
                <w:rFonts w:eastAsia="Times New Roman" w:cs="Tahoma"/>
                <w:szCs w:val="20"/>
              </w:rPr>
            </w:pPr>
            <w:r>
              <w:rPr>
                <w:rFonts w:eastAsia="Times New Roman" w:cs="Tahoma"/>
                <w:szCs w:val="20"/>
                <w:lang w:val="en"/>
              </w:rPr>
              <w:t>996</w:t>
            </w:r>
          </w:p>
        </w:tc>
      </w:tr>
      <w:tr w:rsidR="0082459D" w14:paraId="23B29C35" w14:textId="77777777" w:rsidTr="0082459D">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669EB571" w14:textId="77777777" w:rsidR="0082459D" w:rsidRDefault="0082459D">
            <w:pPr>
              <w:spacing w:after="0"/>
              <w:jc w:val="left"/>
              <w:rPr>
                <w:rFonts w:eastAsia="Times New Roman" w:cs="Tahoma"/>
                <w:color w:val="000000"/>
                <w:szCs w:val="20"/>
              </w:rPr>
            </w:pPr>
            <w:r>
              <w:rPr>
                <w:rFonts w:eastAsia="Times New Roman" w:cs="Tahoma"/>
                <w:color w:val="000000"/>
                <w:szCs w:val="20"/>
                <w:lang w:val="en"/>
              </w:rPr>
              <w:t>Released</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71A38F95" w14:textId="77777777" w:rsidR="0082459D" w:rsidRDefault="0082459D">
            <w:pPr>
              <w:spacing w:after="0"/>
              <w:jc w:val="right"/>
              <w:rPr>
                <w:rFonts w:eastAsia="Times New Roman" w:cs="Tahoma"/>
                <w:szCs w:val="20"/>
              </w:rPr>
            </w:pPr>
            <w:r>
              <w:rPr>
                <w:rFonts w:eastAsia="Times New Roman" w:cs="Tahoma"/>
                <w:szCs w:val="20"/>
                <w:lang w:val="en"/>
              </w:rPr>
              <w:t>–</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2AC837AC" w14:textId="77777777" w:rsidR="0082459D" w:rsidRDefault="0082459D">
            <w:pPr>
              <w:spacing w:after="0"/>
              <w:jc w:val="right"/>
              <w:rPr>
                <w:rFonts w:eastAsia="Times New Roman" w:cs="Tahoma"/>
                <w:szCs w:val="20"/>
              </w:rPr>
            </w:pPr>
            <w:r>
              <w:rPr>
                <w:rFonts w:eastAsia="Times New Roman" w:cs="Tahoma"/>
                <w:szCs w:val="20"/>
                <w:lang w:val="en"/>
              </w:rPr>
              <w:t>118</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5E0C94BA" w14:textId="77777777" w:rsidR="0082459D" w:rsidRDefault="0082459D">
            <w:pPr>
              <w:spacing w:after="0"/>
              <w:jc w:val="right"/>
              <w:rPr>
                <w:rFonts w:eastAsia="Times New Roman" w:cs="Tahoma"/>
                <w:szCs w:val="20"/>
              </w:rPr>
            </w:pPr>
            <w:r>
              <w:rPr>
                <w:rFonts w:eastAsia="Times New Roman" w:cs="Tahoma"/>
                <w:szCs w:val="20"/>
                <w:lang w:val="en"/>
              </w:rPr>
              <w:t>118</w:t>
            </w:r>
          </w:p>
        </w:tc>
      </w:tr>
      <w:tr w:rsidR="0082459D" w14:paraId="203E95C3" w14:textId="77777777" w:rsidTr="0082459D">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161F61AB" w14:textId="77777777" w:rsidR="0082459D" w:rsidRDefault="0082459D">
            <w:pPr>
              <w:spacing w:after="0"/>
              <w:jc w:val="left"/>
              <w:rPr>
                <w:rFonts w:eastAsia="Times New Roman" w:cs="Tahoma"/>
                <w:b/>
                <w:bCs/>
                <w:szCs w:val="20"/>
              </w:rPr>
            </w:pPr>
            <w:r>
              <w:rPr>
                <w:rFonts w:eastAsia="Times New Roman" w:cs="Tahoma"/>
                <w:b/>
                <w:bCs/>
                <w:szCs w:val="20"/>
                <w:lang w:val="en"/>
              </w:rPr>
              <w:t>Balance as at 31.3.2025, including:</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4CF28A61" w14:textId="77777777" w:rsidR="0082459D" w:rsidRDefault="0082459D">
            <w:pPr>
              <w:spacing w:after="0"/>
              <w:jc w:val="right"/>
              <w:rPr>
                <w:rFonts w:eastAsia="Times New Roman" w:cs="Tahoma"/>
                <w:b/>
                <w:bCs/>
                <w:szCs w:val="20"/>
              </w:rPr>
            </w:pPr>
            <w:r>
              <w:rPr>
                <w:rFonts w:eastAsia="Times New Roman" w:cs="Tahoma"/>
                <w:b/>
                <w:bCs/>
                <w:szCs w:val="20"/>
                <w:lang w:val="en"/>
              </w:rPr>
              <w:t>705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0FB379FE" w14:textId="77777777" w:rsidR="0082459D" w:rsidRDefault="0082459D">
            <w:pPr>
              <w:spacing w:after="0"/>
              <w:jc w:val="right"/>
              <w:rPr>
                <w:rFonts w:eastAsia="Times New Roman" w:cs="Tahoma"/>
                <w:b/>
                <w:bCs/>
                <w:szCs w:val="20"/>
              </w:rPr>
            </w:pPr>
            <w:r>
              <w:rPr>
                <w:rFonts w:eastAsia="Times New Roman" w:cs="Tahoma"/>
                <w:b/>
                <w:bCs/>
                <w:szCs w:val="20"/>
                <w:lang w:val="en"/>
              </w:rPr>
              <w:t>2,454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735BB513" w14:textId="77777777" w:rsidR="0082459D" w:rsidRDefault="0082459D">
            <w:pPr>
              <w:spacing w:after="0"/>
              <w:jc w:val="right"/>
              <w:rPr>
                <w:rFonts w:eastAsia="Times New Roman" w:cs="Tahoma"/>
                <w:b/>
                <w:bCs/>
                <w:szCs w:val="20"/>
              </w:rPr>
            </w:pPr>
            <w:r>
              <w:rPr>
                <w:rFonts w:eastAsia="Times New Roman" w:cs="Tahoma"/>
                <w:b/>
                <w:bCs/>
                <w:szCs w:val="20"/>
                <w:lang w:val="en"/>
              </w:rPr>
              <w:t>3,159</w:t>
            </w:r>
          </w:p>
        </w:tc>
      </w:tr>
      <w:tr w:rsidR="0082459D" w14:paraId="694C22CB" w14:textId="77777777" w:rsidTr="0082459D">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1C04170F" w14:textId="77777777" w:rsidR="0082459D" w:rsidRDefault="0082459D">
            <w:pPr>
              <w:spacing w:after="0"/>
              <w:jc w:val="left"/>
              <w:rPr>
                <w:rFonts w:eastAsia="Times New Roman" w:cs="Tahoma"/>
                <w:szCs w:val="20"/>
              </w:rPr>
            </w:pPr>
            <w:r>
              <w:rPr>
                <w:rFonts w:eastAsia="Times New Roman" w:cs="Tahoma"/>
                <w:szCs w:val="20"/>
                <w:lang w:val="en"/>
              </w:rPr>
              <w:t>- short term</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63F55D49" w14:textId="77777777" w:rsidR="0082459D" w:rsidRDefault="0082459D">
            <w:pPr>
              <w:spacing w:after="0"/>
              <w:jc w:val="right"/>
              <w:rPr>
                <w:rFonts w:eastAsia="Times New Roman" w:cs="Tahoma"/>
                <w:szCs w:val="20"/>
              </w:rPr>
            </w:pPr>
            <w:r>
              <w:rPr>
                <w:rFonts w:eastAsia="Times New Roman" w:cs="Tahoma"/>
                <w:szCs w:val="20"/>
                <w:lang w:val="en"/>
              </w:rPr>
              <w:t>622</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57089442" w14:textId="77777777" w:rsidR="0082459D" w:rsidRDefault="0082459D">
            <w:pPr>
              <w:spacing w:after="0"/>
              <w:jc w:val="right"/>
              <w:rPr>
                <w:rFonts w:eastAsia="Times New Roman" w:cs="Tahoma"/>
                <w:szCs w:val="20"/>
              </w:rPr>
            </w:pPr>
            <w:r>
              <w:rPr>
                <w:rFonts w:eastAsia="Times New Roman" w:cs="Tahoma"/>
                <w:szCs w:val="20"/>
                <w:lang w:val="en"/>
              </w:rPr>
              <w:t>1,129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7F2C808A" w14:textId="77777777" w:rsidR="0082459D" w:rsidRDefault="0082459D">
            <w:pPr>
              <w:spacing w:after="0"/>
              <w:jc w:val="right"/>
              <w:rPr>
                <w:rFonts w:eastAsia="Times New Roman" w:cs="Tahoma"/>
                <w:szCs w:val="20"/>
              </w:rPr>
            </w:pPr>
            <w:r>
              <w:rPr>
                <w:rFonts w:eastAsia="Times New Roman" w:cs="Tahoma"/>
                <w:szCs w:val="20"/>
                <w:lang w:val="en"/>
              </w:rPr>
              <w:t>1,751</w:t>
            </w:r>
          </w:p>
        </w:tc>
      </w:tr>
      <w:tr w:rsidR="0082459D" w14:paraId="187A9A67" w14:textId="77777777" w:rsidTr="0082459D">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28DFBEE8" w14:textId="77777777" w:rsidR="0082459D" w:rsidRDefault="0082459D">
            <w:pPr>
              <w:spacing w:after="0"/>
              <w:jc w:val="left"/>
              <w:rPr>
                <w:rFonts w:eastAsia="Times New Roman" w:cs="Tahoma"/>
                <w:b/>
                <w:bCs/>
                <w:szCs w:val="20"/>
              </w:rPr>
            </w:pPr>
            <w:r>
              <w:rPr>
                <w:rFonts w:eastAsia="Times New Roman"/>
                <w:b/>
                <w:bCs/>
                <w:sz w:val="16"/>
                <w:szCs w:val="16"/>
                <w:lang w:val="en"/>
              </w:rPr>
              <w:t>As at 01.01.2024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2AAB991C" w14:textId="77777777" w:rsidR="0082459D" w:rsidRDefault="0082459D">
            <w:pPr>
              <w:spacing w:after="0"/>
              <w:jc w:val="right"/>
              <w:rPr>
                <w:rFonts w:eastAsia="Times New Roman" w:cs="Tahoma"/>
                <w:b/>
                <w:bCs/>
                <w:szCs w:val="20"/>
              </w:rPr>
            </w:pPr>
            <w:r>
              <w:rPr>
                <w:rFonts w:eastAsia="Times New Roman"/>
                <w:b/>
                <w:bCs/>
                <w:color w:val="000000"/>
                <w:sz w:val="16"/>
                <w:szCs w:val="16"/>
                <w:lang w:val="en"/>
              </w:rPr>
              <w:t>596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141D7DF3" w14:textId="77777777" w:rsidR="0082459D" w:rsidRDefault="0082459D">
            <w:pPr>
              <w:spacing w:after="0"/>
              <w:jc w:val="right"/>
              <w:rPr>
                <w:rFonts w:eastAsia="Times New Roman" w:cs="Tahoma"/>
                <w:b/>
                <w:bCs/>
                <w:szCs w:val="20"/>
              </w:rPr>
            </w:pPr>
            <w:r>
              <w:rPr>
                <w:rFonts w:eastAsia="Times New Roman"/>
                <w:b/>
                <w:bCs/>
                <w:color w:val="000000"/>
                <w:sz w:val="16"/>
                <w:szCs w:val="16"/>
                <w:lang w:val="en"/>
              </w:rPr>
              <w:t>1,509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4A757E49" w14:textId="77777777" w:rsidR="0082459D" w:rsidRDefault="0082459D">
            <w:pPr>
              <w:spacing w:after="0"/>
              <w:jc w:val="right"/>
              <w:rPr>
                <w:rFonts w:eastAsia="Times New Roman" w:cs="Tahoma"/>
                <w:b/>
                <w:bCs/>
                <w:szCs w:val="20"/>
              </w:rPr>
            </w:pPr>
            <w:r>
              <w:rPr>
                <w:rFonts w:eastAsia="Times New Roman"/>
                <w:b/>
                <w:bCs/>
                <w:color w:val="000000"/>
                <w:sz w:val="16"/>
                <w:szCs w:val="16"/>
                <w:lang w:val="en"/>
              </w:rPr>
              <w:t>2,105</w:t>
            </w:r>
          </w:p>
        </w:tc>
      </w:tr>
      <w:tr w:rsidR="0082459D" w14:paraId="68E62FA3" w14:textId="77777777" w:rsidTr="0082459D">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328219C4" w14:textId="77777777" w:rsidR="0082459D" w:rsidRPr="0047718C" w:rsidRDefault="0082459D">
            <w:pPr>
              <w:spacing w:after="0"/>
              <w:jc w:val="left"/>
              <w:rPr>
                <w:rFonts w:eastAsia="Times New Roman" w:cs="Tahoma"/>
                <w:color w:val="000000"/>
                <w:szCs w:val="20"/>
                <w:lang w:val="en-US"/>
              </w:rPr>
            </w:pPr>
            <w:r>
              <w:rPr>
                <w:rFonts w:eastAsia="Times New Roman"/>
                <w:color w:val="000000"/>
                <w:szCs w:val="20"/>
                <w:lang w:val="en"/>
              </w:rPr>
              <w:t>Recognised during the financial year</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44233E75" w14:textId="77777777" w:rsidR="0082459D" w:rsidRDefault="0082459D">
            <w:pPr>
              <w:spacing w:after="0"/>
              <w:jc w:val="right"/>
              <w:rPr>
                <w:rFonts w:eastAsia="Times New Roman" w:cs="Tahoma"/>
                <w:szCs w:val="20"/>
              </w:rPr>
            </w:pPr>
            <w:r>
              <w:rPr>
                <w:rFonts w:eastAsia="Times New Roman"/>
                <w:color w:val="000000"/>
                <w:szCs w:val="20"/>
                <w:lang w:val="en"/>
              </w:rPr>
              <w:t>64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171FE892" w14:textId="77777777" w:rsidR="0082459D" w:rsidRDefault="0082459D">
            <w:pPr>
              <w:spacing w:after="0"/>
              <w:jc w:val="right"/>
              <w:rPr>
                <w:rFonts w:eastAsia="Times New Roman" w:cs="Tahoma"/>
                <w:szCs w:val="20"/>
              </w:rPr>
            </w:pPr>
            <w:r>
              <w:rPr>
                <w:rFonts w:eastAsia="Times New Roman"/>
                <w:color w:val="000000"/>
                <w:szCs w:val="20"/>
                <w:lang w:val="en"/>
              </w:rPr>
              <w:t>196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3E29E941" w14:textId="77777777" w:rsidR="0082459D" w:rsidRDefault="0082459D">
            <w:pPr>
              <w:spacing w:after="0"/>
              <w:jc w:val="right"/>
              <w:rPr>
                <w:rFonts w:eastAsia="Times New Roman" w:cs="Tahoma"/>
                <w:szCs w:val="20"/>
              </w:rPr>
            </w:pPr>
            <w:r>
              <w:rPr>
                <w:rFonts w:eastAsia="Times New Roman"/>
                <w:color w:val="000000"/>
                <w:szCs w:val="20"/>
                <w:lang w:val="en"/>
              </w:rPr>
              <w:t>260</w:t>
            </w:r>
          </w:p>
        </w:tc>
      </w:tr>
      <w:tr w:rsidR="0082459D" w14:paraId="3D706B65" w14:textId="77777777" w:rsidTr="0082459D">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61BE75ED" w14:textId="77777777" w:rsidR="0082459D" w:rsidRDefault="0082459D">
            <w:pPr>
              <w:spacing w:after="0"/>
              <w:jc w:val="left"/>
              <w:rPr>
                <w:rFonts w:eastAsia="Times New Roman" w:cs="Tahoma"/>
                <w:color w:val="000000"/>
                <w:szCs w:val="20"/>
              </w:rPr>
            </w:pPr>
            <w:r>
              <w:rPr>
                <w:rFonts w:eastAsia="Times New Roman"/>
                <w:color w:val="000000"/>
                <w:szCs w:val="20"/>
                <w:lang w:val="en"/>
              </w:rPr>
              <w:t>Released</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62BEECA6" w14:textId="77777777" w:rsidR="0082459D" w:rsidRDefault="0082459D">
            <w:pPr>
              <w:spacing w:after="0"/>
              <w:jc w:val="right"/>
              <w:rPr>
                <w:rFonts w:eastAsia="Times New Roman" w:cs="Tahoma"/>
                <w:szCs w:val="20"/>
              </w:rPr>
            </w:pPr>
            <w:r>
              <w:rPr>
                <w:rFonts w:eastAsia="Times New Roman"/>
                <w:color w:val="000000"/>
                <w:szCs w:val="20"/>
                <w:lang w:val="en"/>
              </w:rPr>
              <w:t>35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51897731" w14:textId="77777777" w:rsidR="0082459D" w:rsidRDefault="0082459D">
            <w:pPr>
              <w:spacing w:after="0"/>
              <w:jc w:val="right"/>
              <w:rPr>
                <w:rFonts w:eastAsia="Times New Roman" w:cs="Tahoma"/>
                <w:szCs w:val="20"/>
              </w:rPr>
            </w:pPr>
            <w:r>
              <w:rPr>
                <w:rFonts w:eastAsia="Times New Roman"/>
                <w:color w:val="000000"/>
                <w:szCs w:val="20"/>
                <w:lang w:val="en"/>
              </w:rPr>
              <w:t>49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21AE794E" w14:textId="77777777" w:rsidR="0082459D" w:rsidRDefault="0082459D">
            <w:pPr>
              <w:spacing w:after="0"/>
              <w:jc w:val="right"/>
              <w:rPr>
                <w:rFonts w:eastAsia="Times New Roman" w:cs="Tahoma"/>
                <w:szCs w:val="20"/>
              </w:rPr>
            </w:pPr>
            <w:r>
              <w:rPr>
                <w:rFonts w:eastAsia="Times New Roman"/>
                <w:color w:val="000000"/>
                <w:szCs w:val="20"/>
                <w:lang w:val="en"/>
              </w:rPr>
              <w:t>84</w:t>
            </w:r>
          </w:p>
        </w:tc>
      </w:tr>
      <w:tr w:rsidR="0082459D" w14:paraId="1007BE71" w14:textId="77777777" w:rsidTr="0082459D">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1CD4D52A" w14:textId="77777777" w:rsidR="0082459D" w:rsidRDefault="0082459D">
            <w:pPr>
              <w:spacing w:after="0"/>
              <w:jc w:val="left"/>
              <w:rPr>
                <w:rFonts w:eastAsia="Times New Roman" w:cs="Tahoma"/>
                <w:b/>
                <w:bCs/>
                <w:szCs w:val="20"/>
              </w:rPr>
            </w:pPr>
            <w:r>
              <w:rPr>
                <w:rFonts w:eastAsia="Times New Roman"/>
                <w:b/>
                <w:bCs/>
                <w:szCs w:val="20"/>
                <w:lang w:val="en"/>
              </w:rPr>
              <w:t xml:space="preserve">Balance as at 31.12.2024, including: </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2C026D13" w14:textId="77777777" w:rsidR="0082459D" w:rsidRDefault="0082459D">
            <w:pPr>
              <w:spacing w:after="0"/>
              <w:jc w:val="right"/>
              <w:rPr>
                <w:rFonts w:eastAsia="Times New Roman" w:cs="Tahoma"/>
                <w:b/>
                <w:bCs/>
                <w:szCs w:val="20"/>
              </w:rPr>
            </w:pPr>
            <w:r>
              <w:rPr>
                <w:rFonts w:eastAsia="Times New Roman"/>
                <w:b/>
                <w:bCs/>
                <w:color w:val="000000"/>
                <w:szCs w:val="20"/>
                <w:lang w:val="en"/>
              </w:rPr>
              <w:t>625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741F29F2" w14:textId="77777777" w:rsidR="0082459D" w:rsidRDefault="0082459D">
            <w:pPr>
              <w:spacing w:after="0"/>
              <w:jc w:val="right"/>
              <w:rPr>
                <w:rFonts w:eastAsia="Times New Roman" w:cs="Tahoma"/>
                <w:b/>
                <w:bCs/>
                <w:szCs w:val="20"/>
              </w:rPr>
            </w:pPr>
            <w:r>
              <w:rPr>
                <w:rFonts w:eastAsia="Times New Roman"/>
                <w:b/>
                <w:bCs/>
                <w:color w:val="000000"/>
                <w:szCs w:val="20"/>
                <w:lang w:val="en"/>
              </w:rPr>
              <w:t>1,656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6A992405" w14:textId="77777777" w:rsidR="0082459D" w:rsidRDefault="0082459D">
            <w:pPr>
              <w:spacing w:after="0"/>
              <w:jc w:val="right"/>
              <w:rPr>
                <w:rFonts w:eastAsia="Times New Roman" w:cs="Tahoma"/>
                <w:b/>
                <w:bCs/>
                <w:szCs w:val="20"/>
              </w:rPr>
            </w:pPr>
            <w:r>
              <w:rPr>
                <w:rFonts w:eastAsia="Times New Roman"/>
                <w:b/>
                <w:bCs/>
                <w:color w:val="000000"/>
                <w:szCs w:val="20"/>
                <w:lang w:val="en"/>
              </w:rPr>
              <w:t>2,281</w:t>
            </w:r>
          </w:p>
        </w:tc>
      </w:tr>
      <w:tr w:rsidR="0082459D" w14:paraId="61A9A494" w14:textId="77777777" w:rsidTr="0082459D">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1421BABD" w14:textId="77777777" w:rsidR="0082459D" w:rsidRDefault="0082459D">
            <w:pPr>
              <w:spacing w:after="0"/>
              <w:jc w:val="left"/>
              <w:rPr>
                <w:rFonts w:eastAsia="Times New Roman" w:cs="Tahoma"/>
                <w:szCs w:val="20"/>
              </w:rPr>
            </w:pPr>
            <w:r>
              <w:rPr>
                <w:rFonts w:eastAsia="Times New Roman"/>
                <w:szCs w:val="20"/>
                <w:lang w:val="en"/>
              </w:rPr>
              <w:t>- short term</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6D059549" w14:textId="77777777" w:rsidR="0082459D" w:rsidRDefault="0082459D">
            <w:pPr>
              <w:spacing w:after="0"/>
              <w:jc w:val="right"/>
              <w:rPr>
                <w:rFonts w:eastAsia="Times New Roman" w:cs="Tahoma"/>
                <w:szCs w:val="20"/>
              </w:rPr>
            </w:pPr>
            <w:r>
              <w:rPr>
                <w:rFonts w:eastAsia="Times New Roman"/>
                <w:color w:val="000000"/>
                <w:szCs w:val="20"/>
                <w:lang w:val="en"/>
              </w:rPr>
              <w:t>625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0A3D0D4E" w14:textId="77777777" w:rsidR="0082459D" w:rsidRDefault="0082459D">
            <w:pPr>
              <w:spacing w:after="0"/>
              <w:jc w:val="right"/>
              <w:rPr>
                <w:rFonts w:eastAsia="Times New Roman" w:cs="Tahoma"/>
                <w:szCs w:val="20"/>
              </w:rPr>
            </w:pPr>
            <w:r>
              <w:rPr>
                <w:rFonts w:eastAsia="Times New Roman"/>
                <w:color w:val="000000"/>
                <w:szCs w:val="20"/>
                <w:lang w:val="en"/>
              </w:rPr>
              <w:t>1,656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63341F82" w14:textId="77777777" w:rsidR="0082459D" w:rsidRDefault="0082459D">
            <w:pPr>
              <w:spacing w:after="0"/>
              <w:jc w:val="right"/>
              <w:rPr>
                <w:rFonts w:eastAsia="Times New Roman" w:cs="Tahoma"/>
                <w:szCs w:val="20"/>
              </w:rPr>
            </w:pPr>
            <w:r>
              <w:rPr>
                <w:rFonts w:eastAsia="Times New Roman"/>
                <w:color w:val="000000"/>
                <w:szCs w:val="20"/>
                <w:lang w:val="en"/>
              </w:rPr>
              <w:t>2,281</w:t>
            </w:r>
          </w:p>
        </w:tc>
      </w:tr>
      <w:tr w:rsidR="0082459D" w14:paraId="3A50BDFD" w14:textId="77777777" w:rsidTr="0082459D">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441BA040" w14:textId="77777777" w:rsidR="0082459D" w:rsidRDefault="0082459D">
            <w:pPr>
              <w:spacing w:after="0"/>
              <w:jc w:val="left"/>
              <w:rPr>
                <w:rFonts w:eastAsia="Times New Roman" w:cs="Tahoma"/>
                <w:b/>
                <w:bCs/>
                <w:szCs w:val="20"/>
              </w:rPr>
            </w:pPr>
            <w:r>
              <w:rPr>
                <w:rFonts w:eastAsia="Times New Roman" w:cs="Tahoma"/>
                <w:b/>
                <w:bCs/>
                <w:szCs w:val="20"/>
                <w:lang w:val="en"/>
              </w:rPr>
              <w:t>As at 01.01.2024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72DF92F6" w14:textId="77777777" w:rsidR="0082459D" w:rsidRDefault="0082459D">
            <w:pPr>
              <w:spacing w:after="0"/>
              <w:jc w:val="right"/>
              <w:rPr>
                <w:rFonts w:eastAsia="Times New Roman" w:cs="Tahoma"/>
                <w:b/>
                <w:bCs/>
                <w:szCs w:val="20"/>
              </w:rPr>
            </w:pPr>
            <w:r>
              <w:rPr>
                <w:rFonts w:eastAsia="Times New Roman"/>
                <w:b/>
                <w:bCs/>
                <w:color w:val="000000"/>
                <w:szCs w:val="20"/>
                <w:lang w:val="en"/>
              </w:rPr>
              <w:t>596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0615CDCC" w14:textId="77777777" w:rsidR="0082459D" w:rsidRDefault="0082459D">
            <w:pPr>
              <w:spacing w:after="0"/>
              <w:jc w:val="right"/>
              <w:rPr>
                <w:rFonts w:eastAsia="Times New Roman" w:cs="Tahoma"/>
                <w:b/>
                <w:bCs/>
                <w:szCs w:val="20"/>
              </w:rPr>
            </w:pPr>
            <w:r>
              <w:rPr>
                <w:rFonts w:eastAsia="Times New Roman"/>
                <w:b/>
                <w:bCs/>
                <w:color w:val="000000"/>
                <w:szCs w:val="20"/>
                <w:lang w:val="en"/>
              </w:rPr>
              <w:t>1,509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0D84CA47" w14:textId="77777777" w:rsidR="0082459D" w:rsidRDefault="0082459D">
            <w:pPr>
              <w:spacing w:after="0"/>
              <w:jc w:val="right"/>
              <w:rPr>
                <w:rFonts w:eastAsia="Times New Roman" w:cs="Tahoma"/>
                <w:b/>
                <w:bCs/>
                <w:szCs w:val="20"/>
              </w:rPr>
            </w:pPr>
            <w:r>
              <w:rPr>
                <w:rFonts w:eastAsia="Times New Roman"/>
                <w:b/>
                <w:bCs/>
                <w:color w:val="000000"/>
                <w:szCs w:val="20"/>
                <w:lang w:val="en"/>
              </w:rPr>
              <w:t>2,105</w:t>
            </w:r>
          </w:p>
        </w:tc>
      </w:tr>
      <w:tr w:rsidR="0082459D" w14:paraId="65397CDC" w14:textId="77777777" w:rsidTr="0082459D">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46957597" w14:textId="77777777" w:rsidR="0082459D" w:rsidRPr="0047718C" w:rsidRDefault="0082459D">
            <w:pPr>
              <w:spacing w:after="0"/>
              <w:jc w:val="left"/>
              <w:rPr>
                <w:rFonts w:eastAsia="Times New Roman" w:cs="Tahoma"/>
                <w:szCs w:val="20"/>
                <w:lang w:val="en-US"/>
              </w:rPr>
            </w:pPr>
            <w:r>
              <w:rPr>
                <w:rFonts w:eastAsia="Times New Roman" w:cs="Tahoma"/>
                <w:color w:val="000000"/>
                <w:szCs w:val="20"/>
                <w:lang w:val="en"/>
              </w:rPr>
              <w:t>Recognised during the financial year</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6ECD0429" w14:textId="77777777" w:rsidR="0082459D" w:rsidRDefault="0082459D">
            <w:pPr>
              <w:spacing w:after="0"/>
              <w:jc w:val="right"/>
              <w:rPr>
                <w:rFonts w:eastAsia="Times New Roman" w:cs="Tahoma"/>
                <w:szCs w:val="20"/>
              </w:rPr>
            </w:pPr>
            <w:r>
              <w:rPr>
                <w:rFonts w:eastAsia="Times New Roman" w:cs="Tahoma"/>
                <w:szCs w:val="20"/>
                <w:lang w:val="en"/>
              </w:rPr>
              <w:t>26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4A257EB9" w14:textId="77777777" w:rsidR="0082459D" w:rsidRDefault="0082459D">
            <w:pPr>
              <w:spacing w:after="0"/>
              <w:jc w:val="right"/>
              <w:rPr>
                <w:rFonts w:eastAsia="Times New Roman" w:cs="Tahoma"/>
                <w:szCs w:val="20"/>
              </w:rPr>
            </w:pPr>
            <w:r>
              <w:rPr>
                <w:rFonts w:eastAsia="Times New Roman" w:cs="Tahoma"/>
                <w:szCs w:val="20"/>
                <w:lang w:val="en"/>
              </w:rPr>
              <w:t>644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1B7B535B" w14:textId="77777777" w:rsidR="0082459D" w:rsidRDefault="0082459D">
            <w:pPr>
              <w:spacing w:after="0"/>
              <w:jc w:val="right"/>
              <w:rPr>
                <w:rFonts w:eastAsia="Times New Roman" w:cs="Tahoma"/>
                <w:szCs w:val="20"/>
              </w:rPr>
            </w:pPr>
            <w:r>
              <w:rPr>
                <w:rFonts w:eastAsia="Times New Roman" w:cs="Tahoma"/>
                <w:szCs w:val="20"/>
                <w:lang w:val="en"/>
              </w:rPr>
              <w:t>670</w:t>
            </w:r>
          </w:p>
        </w:tc>
      </w:tr>
      <w:tr w:rsidR="0082459D" w14:paraId="5C4B6EAE" w14:textId="77777777" w:rsidTr="0082459D">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6977E39A" w14:textId="77777777" w:rsidR="0082459D" w:rsidRDefault="0082459D">
            <w:pPr>
              <w:spacing w:after="0"/>
              <w:jc w:val="left"/>
              <w:rPr>
                <w:rFonts w:eastAsia="Times New Roman" w:cs="Tahoma"/>
                <w:szCs w:val="20"/>
              </w:rPr>
            </w:pPr>
            <w:r>
              <w:rPr>
                <w:rFonts w:eastAsia="Times New Roman" w:cs="Tahoma"/>
                <w:color w:val="000000"/>
                <w:szCs w:val="20"/>
                <w:lang w:val="en"/>
              </w:rPr>
              <w:t>Released</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3763896D" w14:textId="77777777" w:rsidR="0082459D" w:rsidRDefault="0082459D">
            <w:pPr>
              <w:spacing w:after="0"/>
              <w:jc w:val="right"/>
              <w:rPr>
                <w:rFonts w:eastAsia="Times New Roman" w:cs="Tahoma"/>
                <w:szCs w:val="20"/>
              </w:rPr>
            </w:pP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009BE575" w14:textId="77777777" w:rsidR="0082459D" w:rsidRDefault="0082459D">
            <w:pPr>
              <w:spacing w:after="0"/>
              <w:jc w:val="right"/>
              <w:rPr>
                <w:rFonts w:eastAsia="Times New Roman" w:cs="Tahoma"/>
                <w:szCs w:val="20"/>
              </w:rPr>
            </w:pPr>
            <w:r>
              <w:rPr>
                <w:rFonts w:eastAsia="Times New Roman" w:cs="Tahoma"/>
                <w:szCs w:val="20"/>
                <w:lang w:val="en"/>
              </w:rPr>
              <w:t>1,024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77BE5839" w14:textId="77777777" w:rsidR="0082459D" w:rsidRDefault="0082459D">
            <w:pPr>
              <w:spacing w:after="0"/>
              <w:jc w:val="right"/>
              <w:rPr>
                <w:rFonts w:eastAsia="Times New Roman" w:cs="Tahoma"/>
                <w:szCs w:val="20"/>
              </w:rPr>
            </w:pPr>
            <w:r>
              <w:rPr>
                <w:rFonts w:eastAsia="Times New Roman" w:cs="Tahoma"/>
                <w:szCs w:val="20"/>
                <w:lang w:val="en"/>
              </w:rPr>
              <w:t>1,024</w:t>
            </w:r>
          </w:p>
        </w:tc>
      </w:tr>
      <w:tr w:rsidR="0082459D" w14:paraId="0E4FF80B" w14:textId="77777777" w:rsidTr="0082459D">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54E1E4D9" w14:textId="77777777" w:rsidR="0082459D" w:rsidRDefault="0082459D">
            <w:pPr>
              <w:spacing w:after="0"/>
              <w:jc w:val="left"/>
              <w:rPr>
                <w:rFonts w:eastAsia="Times New Roman" w:cs="Tahoma"/>
                <w:b/>
                <w:bCs/>
                <w:szCs w:val="20"/>
              </w:rPr>
            </w:pPr>
            <w:r>
              <w:rPr>
                <w:rFonts w:eastAsia="Times New Roman" w:cs="Tahoma"/>
                <w:b/>
                <w:bCs/>
                <w:szCs w:val="20"/>
                <w:lang w:val="en"/>
              </w:rPr>
              <w:t>Balance as at 31.03.2024, including:</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7915384A" w14:textId="77777777" w:rsidR="0082459D" w:rsidRDefault="0082459D">
            <w:pPr>
              <w:spacing w:after="0"/>
              <w:jc w:val="right"/>
              <w:rPr>
                <w:rFonts w:eastAsia="Times New Roman" w:cs="Tahoma"/>
                <w:b/>
                <w:bCs/>
                <w:szCs w:val="20"/>
              </w:rPr>
            </w:pPr>
            <w:r>
              <w:rPr>
                <w:rFonts w:eastAsia="Times New Roman" w:cs="Tahoma"/>
                <w:b/>
                <w:bCs/>
                <w:szCs w:val="20"/>
                <w:lang w:val="en"/>
              </w:rPr>
              <w:t>622</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3E1D5875" w14:textId="77777777" w:rsidR="0082459D" w:rsidRDefault="0082459D">
            <w:pPr>
              <w:spacing w:after="0"/>
              <w:jc w:val="right"/>
              <w:rPr>
                <w:rFonts w:eastAsia="Times New Roman" w:cs="Tahoma"/>
                <w:b/>
                <w:bCs/>
                <w:szCs w:val="20"/>
              </w:rPr>
            </w:pPr>
            <w:r>
              <w:rPr>
                <w:rFonts w:eastAsia="Times New Roman" w:cs="Tahoma"/>
                <w:b/>
                <w:bCs/>
                <w:szCs w:val="20"/>
                <w:lang w:val="en"/>
              </w:rPr>
              <w:t>1,129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06D757CD" w14:textId="77777777" w:rsidR="0082459D" w:rsidRDefault="0082459D">
            <w:pPr>
              <w:spacing w:after="0"/>
              <w:jc w:val="right"/>
              <w:rPr>
                <w:rFonts w:eastAsia="Times New Roman" w:cs="Tahoma"/>
                <w:b/>
                <w:bCs/>
                <w:szCs w:val="20"/>
              </w:rPr>
            </w:pPr>
            <w:r>
              <w:rPr>
                <w:rFonts w:eastAsia="Times New Roman" w:cs="Tahoma"/>
                <w:b/>
                <w:bCs/>
                <w:szCs w:val="20"/>
                <w:lang w:val="en"/>
              </w:rPr>
              <w:t>1,751</w:t>
            </w:r>
          </w:p>
        </w:tc>
      </w:tr>
      <w:tr w:rsidR="0082459D" w14:paraId="0738D597" w14:textId="77777777" w:rsidTr="0082459D">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hideMark/>
          </w:tcPr>
          <w:p w14:paraId="2CEB63B0" w14:textId="77777777" w:rsidR="0082459D" w:rsidRDefault="0082459D">
            <w:pPr>
              <w:spacing w:after="0"/>
              <w:jc w:val="left"/>
              <w:rPr>
                <w:rFonts w:eastAsia="Times New Roman" w:cs="Tahoma"/>
                <w:szCs w:val="20"/>
              </w:rPr>
            </w:pPr>
            <w:r>
              <w:rPr>
                <w:rFonts w:eastAsia="Times New Roman" w:cs="Tahoma"/>
                <w:szCs w:val="20"/>
                <w:lang w:val="en"/>
              </w:rPr>
              <w:t>- short term</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5D5C186C" w14:textId="77777777" w:rsidR="0082459D" w:rsidRDefault="0082459D">
            <w:pPr>
              <w:spacing w:after="0"/>
              <w:jc w:val="right"/>
              <w:rPr>
                <w:rFonts w:eastAsia="Times New Roman" w:cs="Tahoma"/>
                <w:szCs w:val="20"/>
              </w:rPr>
            </w:pPr>
            <w:r>
              <w:rPr>
                <w:rFonts w:eastAsia="Times New Roman" w:cs="Tahoma"/>
                <w:szCs w:val="20"/>
                <w:lang w:val="en"/>
              </w:rPr>
              <w:t>622</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3121DDFF" w14:textId="77777777" w:rsidR="0082459D" w:rsidRDefault="0082459D">
            <w:pPr>
              <w:spacing w:after="0"/>
              <w:jc w:val="right"/>
              <w:rPr>
                <w:rFonts w:eastAsia="Times New Roman" w:cs="Tahoma"/>
                <w:szCs w:val="20"/>
              </w:rPr>
            </w:pPr>
            <w:r>
              <w:rPr>
                <w:rFonts w:eastAsia="Times New Roman" w:cs="Tahoma"/>
                <w:szCs w:val="20"/>
                <w:lang w:val="en"/>
              </w:rPr>
              <w:t>1,129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hideMark/>
          </w:tcPr>
          <w:p w14:paraId="7B4E55A7" w14:textId="77777777" w:rsidR="0082459D" w:rsidRDefault="0082459D">
            <w:pPr>
              <w:spacing w:after="0"/>
              <w:jc w:val="right"/>
              <w:rPr>
                <w:rFonts w:eastAsia="Times New Roman" w:cs="Tahoma"/>
                <w:szCs w:val="20"/>
              </w:rPr>
            </w:pPr>
            <w:r>
              <w:rPr>
                <w:rFonts w:eastAsia="Times New Roman" w:cs="Tahoma"/>
                <w:szCs w:val="20"/>
                <w:lang w:val="en"/>
              </w:rPr>
              <w:t>1,751</w:t>
            </w:r>
          </w:p>
        </w:tc>
      </w:tr>
    </w:tbl>
    <w:p w14:paraId="2A66C751" w14:textId="77777777" w:rsidR="0082459D" w:rsidRDefault="0082459D" w:rsidP="0082459D">
      <w:pPr>
        <w:pStyle w:val="Wyrnienie1"/>
        <w:rPr>
          <w:rFonts w:cs="Tahoma"/>
          <w:szCs w:val="20"/>
        </w:rPr>
      </w:pPr>
      <w:r>
        <w:rPr>
          <w:rFonts w:cs="Tahoma"/>
          <w:szCs w:val="20"/>
          <w:lang w:val="en"/>
        </w:rPr>
        <w:t>Provision for employee bonuses</w:t>
      </w:r>
    </w:p>
    <w:p w14:paraId="43F93083" w14:textId="34E50E28" w:rsidR="0082459D" w:rsidRPr="0047718C" w:rsidRDefault="0082459D" w:rsidP="0082459D">
      <w:pPr>
        <w:rPr>
          <w:rFonts w:cs="Tahoma"/>
          <w:szCs w:val="20"/>
          <w:lang w:val="en-US"/>
        </w:rPr>
      </w:pPr>
      <w:r>
        <w:rPr>
          <w:rFonts w:cs="Tahoma"/>
          <w:szCs w:val="20"/>
          <w:lang w:val="en"/>
        </w:rPr>
        <w:t>A provision was recognised (PLN 2,357 thousand) for remuneration related to the equalisation of the bonus for Q1 2025 due to employees under remuneration regulations, payable by the end of the month following the quarter for which the bonus is accounted for.</w:t>
      </w:r>
    </w:p>
    <w:p w14:paraId="7CE9B239" w14:textId="77777777" w:rsidR="00143BDD" w:rsidRPr="0047718C" w:rsidRDefault="00143BDD" w:rsidP="00143BDD">
      <w:pPr>
        <w:pStyle w:val="Wyrnienie1"/>
        <w:rPr>
          <w:rFonts w:cs="Tahoma"/>
          <w:szCs w:val="20"/>
          <w:lang w:val="en-US"/>
        </w:rPr>
      </w:pPr>
      <w:r>
        <w:rPr>
          <w:rFonts w:cs="Tahoma"/>
          <w:szCs w:val="20"/>
          <w:lang w:val="en"/>
        </w:rPr>
        <w:t>Provision for costs of anticipated warranty repairs</w:t>
      </w:r>
    </w:p>
    <w:p w14:paraId="2C67251A" w14:textId="213CDAAD" w:rsidR="00143BDD" w:rsidRPr="0047718C" w:rsidRDefault="004925AA" w:rsidP="00143BDD">
      <w:pPr>
        <w:rPr>
          <w:rFonts w:cs="Tahoma"/>
          <w:szCs w:val="20"/>
          <w:lang w:val="en-US"/>
        </w:rPr>
      </w:pPr>
      <w:r>
        <w:rPr>
          <w:rFonts w:cs="Tahoma"/>
          <w:szCs w:val="20"/>
          <w:lang w:val="en"/>
        </w:rPr>
        <w:t xml:space="preserve">The Group creates provisions for the costs of anticipated warranty repairs and returns of products sold in the last 3 financial years based on the level of warranty repairs and returns recorded in previous years. Most of these costs are expected to be incurred in the next financial year (and all of them within 3 years from the balance sheet date). The assumptions underlying the calculation of the provision for warranty repairs and returns are based on current sales levels and available current information on returns, and a one-year warranty period for all products sold. </w:t>
      </w:r>
    </w:p>
    <w:p w14:paraId="3338931C" w14:textId="220FDF38" w:rsidR="006064FF" w:rsidRPr="006361E4" w:rsidRDefault="006064FF" w:rsidP="00B02E61">
      <w:pPr>
        <w:pStyle w:val="Nagwek2"/>
        <w:rPr>
          <w:rFonts w:cs="Tahoma"/>
          <w:szCs w:val="20"/>
        </w:rPr>
      </w:pPr>
      <w:bookmarkStart w:id="69" w:name="_Toc199413215"/>
      <w:r>
        <w:rPr>
          <w:rFonts w:cs="Tahoma"/>
          <w:szCs w:val="20"/>
          <w:lang w:val="en"/>
        </w:rPr>
        <w:t>Property, plant and equipment</w:t>
      </w:r>
      <w:bookmarkEnd w:id="69"/>
    </w:p>
    <w:p w14:paraId="6D9D3653" w14:textId="58EDFA51" w:rsidR="006064FF" w:rsidRPr="0047718C" w:rsidRDefault="006064FF" w:rsidP="006064FF">
      <w:pPr>
        <w:rPr>
          <w:rFonts w:cs="Tahoma"/>
          <w:szCs w:val="20"/>
          <w:lang w:val="en-US"/>
        </w:rPr>
      </w:pPr>
      <w:r>
        <w:rPr>
          <w:rFonts w:cs="Tahoma"/>
          <w:szCs w:val="20"/>
          <w:lang w:val="en"/>
        </w:rPr>
        <w:t xml:space="preserve">In Q1 2025, tangible fixed assets were purchased for over PLN 1.22 million. </w:t>
      </w:r>
    </w:p>
    <w:p w14:paraId="40A0AF9D" w14:textId="4F8E5833" w:rsidR="00C06F3A" w:rsidRPr="006361E4" w:rsidRDefault="00C06F3A" w:rsidP="00B02E61">
      <w:pPr>
        <w:pStyle w:val="Nagwek2"/>
        <w:rPr>
          <w:rFonts w:cs="Tahoma"/>
          <w:szCs w:val="20"/>
        </w:rPr>
      </w:pPr>
      <w:bookmarkStart w:id="70" w:name="_Toc199413216"/>
      <w:r>
        <w:rPr>
          <w:rFonts w:cs="Tahoma"/>
          <w:szCs w:val="20"/>
          <w:lang w:val="en"/>
        </w:rPr>
        <w:t>Court cases</w:t>
      </w:r>
      <w:bookmarkEnd w:id="70"/>
    </w:p>
    <w:p w14:paraId="32ED3AF5" w14:textId="06BFAE92" w:rsidR="00C06F3A" w:rsidRPr="0047718C" w:rsidRDefault="00C06F3A" w:rsidP="00C06F3A">
      <w:pPr>
        <w:rPr>
          <w:rFonts w:cs="Tahoma"/>
          <w:szCs w:val="20"/>
          <w:lang w:val="en-US"/>
        </w:rPr>
      </w:pPr>
      <w:r>
        <w:rPr>
          <w:rFonts w:cs="Tahoma"/>
          <w:szCs w:val="20"/>
          <w:lang w:val="en"/>
        </w:rPr>
        <w:t xml:space="preserve">There were no settlements related to legal cases in the reporting period. During the first quarter of 2025, and up to the date of publication of this interim report, no court, arbitration, or administrative proceedings were pending or conducted before any court of law, arbitration body, or administrative authority.  </w:t>
      </w:r>
    </w:p>
    <w:p w14:paraId="63010B09" w14:textId="7084B6FA" w:rsidR="00C06F3A" w:rsidRPr="0047718C" w:rsidRDefault="00C06F3A" w:rsidP="00B02E61">
      <w:pPr>
        <w:pStyle w:val="Nagwek2"/>
        <w:rPr>
          <w:rFonts w:cs="Tahoma"/>
          <w:szCs w:val="20"/>
          <w:lang w:val="en-US"/>
        </w:rPr>
      </w:pPr>
      <w:bookmarkStart w:id="71" w:name="_Toc86918996"/>
      <w:bookmarkStart w:id="72" w:name="_Toc199413217"/>
      <w:r>
        <w:rPr>
          <w:rFonts w:cs="Tahoma"/>
          <w:szCs w:val="20"/>
          <w:lang w:val="en"/>
        </w:rPr>
        <w:lastRenderedPageBreak/>
        <w:t>Correction of errors from previous periods</w:t>
      </w:r>
      <w:bookmarkEnd w:id="71"/>
      <w:bookmarkEnd w:id="72"/>
    </w:p>
    <w:p w14:paraId="12598A13" w14:textId="77777777" w:rsidR="00C06F3A" w:rsidRPr="0047718C" w:rsidRDefault="00C06F3A" w:rsidP="00C06F3A">
      <w:pPr>
        <w:rPr>
          <w:rFonts w:cs="Tahoma"/>
          <w:szCs w:val="20"/>
          <w:lang w:val="en-US"/>
        </w:rPr>
      </w:pPr>
      <w:r>
        <w:rPr>
          <w:rFonts w:cs="Tahoma"/>
          <w:szCs w:val="20"/>
          <w:lang w:val="en"/>
        </w:rPr>
        <w:t xml:space="preserve">In the reporting period, there were no corrections of errors from previous periods. </w:t>
      </w:r>
    </w:p>
    <w:p w14:paraId="7D51ABCF" w14:textId="77777777" w:rsidR="00C06F3A" w:rsidRPr="0047718C" w:rsidRDefault="00C06F3A" w:rsidP="00B02E61">
      <w:pPr>
        <w:pStyle w:val="Nagwek2"/>
        <w:rPr>
          <w:rFonts w:cs="Tahoma"/>
          <w:szCs w:val="20"/>
          <w:lang w:val="en-US"/>
        </w:rPr>
      </w:pPr>
      <w:bookmarkStart w:id="73" w:name="_Toc418155541"/>
      <w:bookmarkStart w:id="74" w:name="_Toc86918998"/>
      <w:bookmarkStart w:id="75" w:name="_Toc199413218"/>
      <w:r>
        <w:rPr>
          <w:rFonts w:cs="Tahoma"/>
          <w:szCs w:val="20"/>
          <w:lang w:val="en"/>
        </w:rPr>
        <w:t>Unpaid loans and breaches of loan agreements</w:t>
      </w:r>
      <w:bookmarkEnd w:id="73"/>
      <w:bookmarkEnd w:id="74"/>
      <w:bookmarkEnd w:id="75"/>
    </w:p>
    <w:p w14:paraId="59EEBD10" w14:textId="381F9D42" w:rsidR="00143BDD" w:rsidRPr="0047718C" w:rsidRDefault="00143BDD" w:rsidP="00143BDD">
      <w:pPr>
        <w:rPr>
          <w:rFonts w:cs="Tahoma"/>
          <w:szCs w:val="20"/>
          <w:lang w:val="en-US"/>
        </w:rPr>
      </w:pPr>
      <w:r>
        <w:rPr>
          <w:rFonts w:cs="Tahoma"/>
          <w:szCs w:val="20"/>
          <w:lang w:val="en"/>
        </w:rPr>
        <w:t xml:space="preserve">The balance of loans outstanding as at 31 March 2025 is presented in the table below. </w:t>
      </w:r>
    </w:p>
    <w:p w14:paraId="0A93D66F" w14:textId="77777777" w:rsidR="0082459D" w:rsidRDefault="0082459D" w:rsidP="0082459D">
      <w:pPr>
        <w:pStyle w:val="Wyrnienie1"/>
        <w:rPr>
          <w:rFonts w:cs="Tahoma"/>
          <w:color w:val="auto"/>
          <w:szCs w:val="20"/>
        </w:rPr>
      </w:pPr>
      <w:r>
        <w:rPr>
          <w:rFonts w:cs="Tahoma"/>
          <w:color w:val="auto"/>
          <w:szCs w:val="20"/>
          <w:lang w:val="en"/>
        </w:rPr>
        <w:t>Bank loans as at 31.03.2025</w:t>
      </w:r>
    </w:p>
    <w:tbl>
      <w:tblPr>
        <w:tblStyle w:val="Tabela-Siatka"/>
        <w:tblW w:w="5000" w:type="pct"/>
        <w:tblLook w:val="04A0" w:firstRow="1" w:lastRow="0" w:firstColumn="1" w:lastColumn="0" w:noHBand="0" w:noVBand="1"/>
      </w:tblPr>
      <w:tblGrid>
        <w:gridCol w:w="2213"/>
        <w:gridCol w:w="1368"/>
        <w:gridCol w:w="1368"/>
        <w:gridCol w:w="1841"/>
        <w:gridCol w:w="2980"/>
      </w:tblGrid>
      <w:tr w:rsidR="0082459D" w14:paraId="0351F93B" w14:textId="77777777" w:rsidTr="0082459D">
        <w:trPr>
          <w:cnfStyle w:val="100000000000" w:firstRow="1" w:lastRow="0" w:firstColumn="0" w:lastColumn="0" w:oddVBand="0" w:evenVBand="0" w:oddHBand="0" w:evenHBand="0" w:firstRowFirstColumn="0" w:firstRowLastColumn="0" w:lastRowFirstColumn="0" w:lastRowLastColumn="0"/>
          <w:trHeight w:val="567"/>
        </w:trPr>
        <w:tc>
          <w:tcPr>
            <w:tcW w:w="1133" w:type="pct"/>
            <w:vMerge w:val="restart"/>
            <w:tcBorders>
              <w:top w:val="single" w:sz="4" w:space="0" w:color="FFFFFF"/>
              <w:left w:val="single" w:sz="4" w:space="0" w:color="FFFFFF"/>
              <w:bottom w:val="single" w:sz="4" w:space="0" w:color="FFFFFF"/>
              <w:right w:val="single" w:sz="4" w:space="0" w:color="FFFFFF"/>
            </w:tcBorders>
            <w:hideMark/>
          </w:tcPr>
          <w:p w14:paraId="649625C8" w14:textId="77777777" w:rsidR="0082459D" w:rsidRPr="0082459D" w:rsidRDefault="0082459D">
            <w:pPr>
              <w:spacing w:after="0"/>
              <w:jc w:val="left"/>
              <w:rPr>
                <w:rFonts w:eastAsia="Times New Roman" w:cs="Tahoma"/>
                <w:b/>
                <w:bCs/>
                <w:color w:val="auto"/>
                <w:szCs w:val="20"/>
              </w:rPr>
            </w:pPr>
            <w:r>
              <w:rPr>
                <w:rFonts w:eastAsia="Times New Roman" w:cs="Tahoma"/>
                <w:b/>
                <w:bCs/>
                <w:szCs w:val="20"/>
                <w:lang w:val="en"/>
              </w:rPr>
              <w:t>Lender and loan type</w:t>
            </w:r>
          </w:p>
        </w:tc>
        <w:tc>
          <w:tcPr>
            <w:tcW w:w="700" w:type="pct"/>
            <w:vMerge w:val="restart"/>
            <w:tcBorders>
              <w:top w:val="single" w:sz="4" w:space="0" w:color="FFFFFF"/>
              <w:left w:val="single" w:sz="4" w:space="0" w:color="FFFFFF"/>
              <w:bottom w:val="single" w:sz="4" w:space="0" w:color="FFFFFF"/>
              <w:right w:val="single" w:sz="4" w:space="0" w:color="FFFFFF"/>
            </w:tcBorders>
            <w:hideMark/>
          </w:tcPr>
          <w:p w14:paraId="6F34521B" w14:textId="77777777" w:rsidR="0082459D" w:rsidRPr="0047718C" w:rsidRDefault="0082459D">
            <w:pPr>
              <w:spacing w:after="0"/>
              <w:jc w:val="center"/>
              <w:rPr>
                <w:rFonts w:eastAsia="Times New Roman" w:cs="Tahoma"/>
                <w:b/>
                <w:bCs/>
                <w:color w:val="auto"/>
                <w:szCs w:val="20"/>
                <w:lang w:val="en-US"/>
              </w:rPr>
            </w:pPr>
            <w:r>
              <w:rPr>
                <w:rFonts w:eastAsia="Times New Roman" w:cs="Tahoma"/>
                <w:b/>
                <w:bCs/>
                <w:szCs w:val="20"/>
                <w:lang w:val="en"/>
              </w:rPr>
              <w:t xml:space="preserve">Loan amount by type of agreement </w:t>
            </w:r>
            <w:r>
              <w:rPr>
                <w:rFonts w:eastAsia="Times New Roman" w:cs="Tahoma"/>
                <w:szCs w:val="20"/>
                <w:lang w:val="en"/>
              </w:rPr>
              <w:br/>
            </w:r>
            <w:r>
              <w:rPr>
                <w:rFonts w:eastAsia="Times New Roman" w:cs="Tahoma"/>
                <w:b/>
                <w:bCs/>
                <w:szCs w:val="20"/>
                <w:lang w:val="en"/>
              </w:rPr>
              <w:t>(PLN k/ EUR k)</w:t>
            </w:r>
          </w:p>
        </w:tc>
        <w:tc>
          <w:tcPr>
            <w:tcW w:w="700" w:type="pct"/>
            <w:vMerge w:val="restart"/>
            <w:tcBorders>
              <w:top w:val="single" w:sz="4" w:space="0" w:color="FFFFFF"/>
              <w:left w:val="single" w:sz="4" w:space="0" w:color="FFFFFF"/>
              <w:bottom w:val="single" w:sz="4" w:space="0" w:color="FFFFFF"/>
              <w:right w:val="single" w:sz="4" w:space="0" w:color="FFFFFF"/>
            </w:tcBorders>
            <w:hideMark/>
          </w:tcPr>
          <w:p w14:paraId="453EB797" w14:textId="77777777" w:rsidR="0082459D" w:rsidRPr="0047718C" w:rsidRDefault="0082459D">
            <w:pPr>
              <w:spacing w:after="0"/>
              <w:jc w:val="center"/>
              <w:rPr>
                <w:rFonts w:eastAsia="Times New Roman" w:cs="Tahoma"/>
                <w:b/>
                <w:bCs/>
                <w:color w:val="auto"/>
                <w:szCs w:val="20"/>
                <w:lang w:val="en-US"/>
              </w:rPr>
            </w:pPr>
            <w:r>
              <w:rPr>
                <w:rFonts w:eastAsia="Times New Roman" w:cs="Tahoma"/>
                <w:b/>
                <w:bCs/>
                <w:szCs w:val="20"/>
                <w:lang w:val="en"/>
              </w:rPr>
              <w:t>Loan balance (PLN k/ EUR k)</w:t>
            </w:r>
          </w:p>
        </w:tc>
        <w:tc>
          <w:tcPr>
            <w:tcW w:w="942" w:type="pct"/>
            <w:vMerge w:val="restart"/>
            <w:tcBorders>
              <w:top w:val="single" w:sz="4" w:space="0" w:color="FFFFFF"/>
              <w:left w:val="single" w:sz="4" w:space="0" w:color="FFFFFF"/>
              <w:bottom w:val="single" w:sz="4" w:space="0" w:color="FFFFFF"/>
              <w:right w:val="single" w:sz="4" w:space="0" w:color="FFFFFF"/>
            </w:tcBorders>
            <w:hideMark/>
          </w:tcPr>
          <w:p w14:paraId="1215F759" w14:textId="77777777" w:rsidR="0082459D" w:rsidRDefault="0082459D">
            <w:pPr>
              <w:spacing w:after="0"/>
              <w:jc w:val="center"/>
              <w:rPr>
                <w:rFonts w:eastAsia="Times New Roman" w:cs="Tahoma"/>
                <w:b/>
                <w:bCs/>
                <w:color w:val="auto"/>
                <w:szCs w:val="20"/>
              </w:rPr>
            </w:pPr>
            <w:r>
              <w:rPr>
                <w:rFonts w:eastAsia="Times New Roman" w:cs="Tahoma"/>
                <w:b/>
                <w:bCs/>
                <w:szCs w:val="20"/>
                <w:lang w:val="en"/>
              </w:rPr>
              <w:t>Nominal interest rate</w:t>
            </w:r>
          </w:p>
        </w:tc>
        <w:tc>
          <w:tcPr>
            <w:tcW w:w="1527" w:type="pct"/>
            <w:vMerge w:val="restart"/>
            <w:tcBorders>
              <w:top w:val="single" w:sz="4" w:space="0" w:color="FFFFFF"/>
              <w:left w:val="single" w:sz="4" w:space="0" w:color="FFFFFF"/>
              <w:bottom w:val="single" w:sz="4" w:space="0" w:color="FFFFFF"/>
              <w:right w:val="single" w:sz="4" w:space="0" w:color="FFFFFF"/>
            </w:tcBorders>
            <w:hideMark/>
          </w:tcPr>
          <w:p w14:paraId="6FBEBC7D" w14:textId="77777777" w:rsidR="0082459D" w:rsidRDefault="0082459D">
            <w:pPr>
              <w:spacing w:after="0"/>
              <w:jc w:val="center"/>
              <w:rPr>
                <w:rFonts w:eastAsia="Times New Roman" w:cs="Tahoma"/>
                <w:b/>
                <w:bCs/>
                <w:color w:val="auto"/>
                <w:szCs w:val="20"/>
              </w:rPr>
            </w:pPr>
            <w:r>
              <w:rPr>
                <w:rFonts w:eastAsia="Times New Roman" w:cs="Tahoma"/>
                <w:b/>
                <w:bCs/>
                <w:szCs w:val="20"/>
                <w:lang w:val="en"/>
              </w:rPr>
              <w:t>Maturity date</w:t>
            </w:r>
          </w:p>
        </w:tc>
      </w:tr>
      <w:tr w:rsidR="0082459D" w14:paraId="263CFA48" w14:textId="77777777" w:rsidTr="0082459D">
        <w:trPr>
          <w:trHeight w:val="478"/>
        </w:trPr>
        <w:tc>
          <w:tcPr>
            <w:tcW w:w="0" w:type="auto"/>
            <w:vMerge/>
            <w:tcBorders>
              <w:top w:val="single" w:sz="4" w:space="0" w:color="FFFFFF"/>
              <w:left w:val="single" w:sz="4" w:space="0" w:color="FFFFFF"/>
              <w:bottom w:val="single" w:sz="4" w:space="0" w:color="FFFFFF"/>
              <w:right w:val="single" w:sz="4" w:space="0" w:color="FFFFFF"/>
            </w:tcBorders>
            <w:hideMark/>
          </w:tcPr>
          <w:p w14:paraId="7AD2FC9C"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0B31E503"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142B63B5"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5F9CD265"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1E405D03" w14:textId="77777777" w:rsidR="0082459D" w:rsidRDefault="0082459D">
            <w:pPr>
              <w:spacing w:after="0"/>
              <w:jc w:val="left"/>
              <w:rPr>
                <w:rFonts w:eastAsia="Times New Roman" w:cs="Tahoma"/>
                <w:b/>
                <w:bCs/>
                <w:sz w:val="20"/>
                <w:szCs w:val="20"/>
              </w:rPr>
            </w:pPr>
          </w:p>
        </w:tc>
      </w:tr>
      <w:tr w:rsidR="0082459D" w14:paraId="3BA69D80" w14:textId="77777777" w:rsidTr="0082459D">
        <w:trPr>
          <w:trHeight w:val="227"/>
        </w:trPr>
        <w:tc>
          <w:tcPr>
            <w:tcW w:w="1133" w:type="pct"/>
            <w:tcBorders>
              <w:top w:val="single" w:sz="4" w:space="0" w:color="FFFFFF"/>
              <w:left w:val="single" w:sz="4" w:space="0" w:color="FFFFFF"/>
              <w:bottom w:val="single" w:sz="4" w:space="0" w:color="FFFFFF"/>
              <w:right w:val="single" w:sz="4" w:space="0" w:color="FFFFFF"/>
            </w:tcBorders>
            <w:hideMark/>
          </w:tcPr>
          <w:p w14:paraId="3A1F2B4E" w14:textId="77777777" w:rsidR="0082459D" w:rsidRPr="0047718C" w:rsidRDefault="0082459D">
            <w:pPr>
              <w:spacing w:after="0"/>
              <w:jc w:val="left"/>
              <w:rPr>
                <w:rFonts w:eastAsia="Times New Roman" w:cs="Tahoma"/>
                <w:sz w:val="20"/>
                <w:szCs w:val="20"/>
                <w:lang w:val="en-US"/>
              </w:rPr>
            </w:pPr>
            <w:r>
              <w:rPr>
                <w:rFonts w:cs="Tahoma"/>
                <w:sz w:val="20"/>
                <w:szCs w:val="20"/>
                <w:lang w:val="en"/>
              </w:rPr>
              <w:t>ING Bank Śląski - corporate FX investment loan</w:t>
            </w:r>
          </w:p>
        </w:tc>
        <w:tc>
          <w:tcPr>
            <w:tcW w:w="700" w:type="pct"/>
            <w:tcBorders>
              <w:top w:val="single" w:sz="4" w:space="0" w:color="FFFFFF"/>
              <w:left w:val="single" w:sz="4" w:space="0" w:color="FFFFFF"/>
              <w:bottom w:val="single" w:sz="4" w:space="0" w:color="FFFFFF"/>
              <w:right w:val="single" w:sz="4" w:space="0" w:color="FFFFFF"/>
            </w:tcBorders>
            <w:noWrap/>
            <w:hideMark/>
          </w:tcPr>
          <w:p w14:paraId="58CD23B4" w14:textId="77777777" w:rsidR="0082459D" w:rsidRDefault="0082459D">
            <w:pPr>
              <w:spacing w:after="0"/>
              <w:jc w:val="right"/>
              <w:rPr>
                <w:rFonts w:eastAsia="Times New Roman" w:cs="Tahoma"/>
                <w:sz w:val="20"/>
                <w:szCs w:val="20"/>
              </w:rPr>
            </w:pPr>
            <w:r>
              <w:rPr>
                <w:rFonts w:eastAsia="Times New Roman" w:cs="Tahoma"/>
                <w:sz w:val="20"/>
                <w:szCs w:val="20"/>
                <w:lang w:val="en"/>
              </w:rPr>
              <w:t>EUR 3,600</w:t>
            </w:r>
          </w:p>
        </w:tc>
        <w:tc>
          <w:tcPr>
            <w:tcW w:w="700" w:type="pct"/>
            <w:tcBorders>
              <w:top w:val="single" w:sz="4" w:space="0" w:color="FFFFFF"/>
              <w:left w:val="single" w:sz="4" w:space="0" w:color="FFFFFF"/>
              <w:bottom w:val="single" w:sz="4" w:space="0" w:color="FFFFFF"/>
              <w:right w:val="single" w:sz="4" w:space="0" w:color="FFFFFF"/>
            </w:tcBorders>
            <w:noWrap/>
            <w:hideMark/>
          </w:tcPr>
          <w:p w14:paraId="50DF9E76" w14:textId="07280885" w:rsidR="0082459D" w:rsidRDefault="009757B8">
            <w:pPr>
              <w:spacing w:after="0"/>
              <w:jc w:val="right"/>
              <w:rPr>
                <w:rFonts w:eastAsia="Times New Roman" w:cs="Tahoma"/>
                <w:sz w:val="20"/>
                <w:szCs w:val="20"/>
              </w:rPr>
            </w:pPr>
            <w:r>
              <w:rPr>
                <w:rFonts w:eastAsia="Times New Roman" w:cs="Tahoma"/>
                <w:sz w:val="20"/>
                <w:szCs w:val="20"/>
                <w:lang w:val="en"/>
              </w:rPr>
              <w:t>EUR 512</w:t>
            </w:r>
          </w:p>
        </w:tc>
        <w:tc>
          <w:tcPr>
            <w:tcW w:w="942" w:type="pct"/>
            <w:tcBorders>
              <w:top w:val="single" w:sz="4" w:space="0" w:color="FFFFFF"/>
              <w:left w:val="single" w:sz="4" w:space="0" w:color="FFFFFF"/>
              <w:bottom w:val="single" w:sz="4" w:space="0" w:color="FFFFFF"/>
              <w:right w:val="single" w:sz="4" w:space="0" w:color="FFFFFF"/>
            </w:tcBorders>
            <w:hideMark/>
          </w:tcPr>
          <w:p w14:paraId="2DCEE830" w14:textId="77777777" w:rsidR="0082459D" w:rsidRDefault="0082459D">
            <w:pPr>
              <w:spacing w:after="0"/>
              <w:rPr>
                <w:rFonts w:eastAsia="Times New Roman" w:cs="Tahoma"/>
                <w:sz w:val="20"/>
                <w:szCs w:val="20"/>
              </w:rPr>
            </w:pPr>
            <w:r>
              <w:rPr>
                <w:rFonts w:cs="Tahoma"/>
                <w:sz w:val="20"/>
                <w:szCs w:val="20"/>
                <w:lang w:val="en"/>
              </w:rPr>
              <w:t>1M EURIBOR + margin</w:t>
            </w:r>
          </w:p>
        </w:tc>
        <w:tc>
          <w:tcPr>
            <w:tcW w:w="1527" w:type="pct"/>
            <w:tcBorders>
              <w:top w:val="single" w:sz="4" w:space="0" w:color="FFFFFF"/>
              <w:left w:val="single" w:sz="4" w:space="0" w:color="FFFFFF"/>
              <w:bottom w:val="single" w:sz="4" w:space="0" w:color="FFFFFF"/>
              <w:right w:val="single" w:sz="4" w:space="0" w:color="FFFFFF"/>
            </w:tcBorders>
            <w:noWrap/>
            <w:hideMark/>
          </w:tcPr>
          <w:p w14:paraId="75AE52AD" w14:textId="77777777" w:rsidR="0082459D" w:rsidRDefault="0082459D">
            <w:pPr>
              <w:spacing w:after="0"/>
              <w:jc w:val="right"/>
              <w:rPr>
                <w:rFonts w:eastAsia="Times New Roman" w:cs="Tahoma"/>
                <w:sz w:val="20"/>
                <w:szCs w:val="20"/>
              </w:rPr>
            </w:pPr>
            <w:r>
              <w:rPr>
                <w:rFonts w:cs="Tahoma"/>
                <w:sz w:val="20"/>
                <w:szCs w:val="20"/>
                <w:lang w:val="en"/>
              </w:rPr>
              <w:t>31.12.2026</w:t>
            </w:r>
          </w:p>
        </w:tc>
      </w:tr>
      <w:tr w:rsidR="0082459D" w14:paraId="46300617" w14:textId="77777777" w:rsidTr="0082459D">
        <w:trPr>
          <w:trHeight w:val="227"/>
        </w:trPr>
        <w:tc>
          <w:tcPr>
            <w:tcW w:w="1133" w:type="pct"/>
            <w:tcBorders>
              <w:top w:val="single" w:sz="4" w:space="0" w:color="FFFFFF"/>
              <w:left w:val="single" w:sz="4" w:space="0" w:color="FFFFFF"/>
              <w:bottom w:val="single" w:sz="4" w:space="0" w:color="FFFFFF"/>
              <w:right w:val="single" w:sz="4" w:space="0" w:color="FFFFFF"/>
            </w:tcBorders>
            <w:hideMark/>
          </w:tcPr>
          <w:p w14:paraId="01F50BA6" w14:textId="77777777" w:rsidR="0082459D" w:rsidRPr="0047718C" w:rsidRDefault="0082459D">
            <w:pPr>
              <w:spacing w:after="0"/>
              <w:jc w:val="left"/>
              <w:rPr>
                <w:rFonts w:eastAsia="Times New Roman" w:cs="Tahoma"/>
                <w:color w:val="FF0000"/>
                <w:sz w:val="20"/>
                <w:szCs w:val="20"/>
                <w:lang w:val="en-US"/>
              </w:rPr>
            </w:pPr>
            <w:r>
              <w:rPr>
                <w:rFonts w:cs="Tahoma"/>
                <w:sz w:val="20"/>
                <w:szCs w:val="20"/>
                <w:lang w:val="en"/>
              </w:rPr>
              <w:t>ING Bank Śląski - corporate FX investment loan</w:t>
            </w:r>
          </w:p>
        </w:tc>
        <w:tc>
          <w:tcPr>
            <w:tcW w:w="700" w:type="pct"/>
            <w:tcBorders>
              <w:top w:val="single" w:sz="4" w:space="0" w:color="FFFFFF"/>
              <w:left w:val="single" w:sz="4" w:space="0" w:color="FFFFFF"/>
              <w:bottom w:val="single" w:sz="4" w:space="0" w:color="FFFFFF"/>
              <w:right w:val="single" w:sz="4" w:space="0" w:color="FFFFFF"/>
            </w:tcBorders>
            <w:noWrap/>
            <w:hideMark/>
          </w:tcPr>
          <w:p w14:paraId="30CC921B" w14:textId="77777777" w:rsidR="0082459D" w:rsidRDefault="0082459D">
            <w:pPr>
              <w:spacing w:after="0"/>
              <w:jc w:val="right"/>
              <w:rPr>
                <w:rFonts w:eastAsia="Times New Roman" w:cs="Tahoma"/>
                <w:sz w:val="20"/>
                <w:szCs w:val="20"/>
              </w:rPr>
            </w:pPr>
            <w:r>
              <w:rPr>
                <w:rFonts w:eastAsia="Times New Roman" w:cs="Tahoma"/>
                <w:sz w:val="20"/>
                <w:szCs w:val="20"/>
                <w:lang w:val="en"/>
              </w:rPr>
              <w:t>EUR 2,000</w:t>
            </w:r>
          </w:p>
        </w:tc>
        <w:tc>
          <w:tcPr>
            <w:tcW w:w="700" w:type="pct"/>
            <w:tcBorders>
              <w:top w:val="single" w:sz="4" w:space="0" w:color="FFFFFF"/>
              <w:left w:val="single" w:sz="4" w:space="0" w:color="FFFFFF"/>
              <w:bottom w:val="single" w:sz="4" w:space="0" w:color="FFFFFF"/>
              <w:right w:val="single" w:sz="4" w:space="0" w:color="FFFFFF"/>
            </w:tcBorders>
            <w:noWrap/>
            <w:hideMark/>
          </w:tcPr>
          <w:p w14:paraId="330DF57F" w14:textId="02B9AABF" w:rsidR="0082459D" w:rsidRDefault="009757B8">
            <w:pPr>
              <w:spacing w:after="0"/>
              <w:jc w:val="right"/>
              <w:rPr>
                <w:rFonts w:eastAsia="Times New Roman" w:cs="Tahoma"/>
                <w:sz w:val="20"/>
                <w:szCs w:val="20"/>
              </w:rPr>
            </w:pPr>
            <w:r>
              <w:rPr>
                <w:rFonts w:eastAsia="Times New Roman" w:cs="Tahoma"/>
                <w:sz w:val="20"/>
                <w:szCs w:val="20"/>
                <w:lang w:val="en"/>
              </w:rPr>
              <w:t>EUR 500</w:t>
            </w:r>
          </w:p>
        </w:tc>
        <w:tc>
          <w:tcPr>
            <w:tcW w:w="942" w:type="pct"/>
            <w:tcBorders>
              <w:top w:val="single" w:sz="4" w:space="0" w:color="FFFFFF"/>
              <w:left w:val="single" w:sz="4" w:space="0" w:color="FFFFFF"/>
              <w:bottom w:val="single" w:sz="4" w:space="0" w:color="FFFFFF"/>
              <w:right w:val="single" w:sz="4" w:space="0" w:color="FFFFFF"/>
            </w:tcBorders>
            <w:hideMark/>
          </w:tcPr>
          <w:p w14:paraId="398FD1E5" w14:textId="77777777" w:rsidR="0082459D" w:rsidRDefault="0082459D">
            <w:pPr>
              <w:spacing w:after="0"/>
              <w:rPr>
                <w:rFonts w:eastAsia="Times New Roman" w:cs="Tahoma"/>
                <w:color w:val="FF0000"/>
                <w:sz w:val="20"/>
                <w:szCs w:val="20"/>
              </w:rPr>
            </w:pPr>
            <w:r>
              <w:rPr>
                <w:rFonts w:cs="Tahoma"/>
                <w:sz w:val="20"/>
                <w:szCs w:val="20"/>
                <w:lang w:val="en"/>
              </w:rPr>
              <w:t>1M EURIBOR + margin</w:t>
            </w:r>
          </w:p>
        </w:tc>
        <w:tc>
          <w:tcPr>
            <w:tcW w:w="1527" w:type="pct"/>
            <w:tcBorders>
              <w:top w:val="single" w:sz="4" w:space="0" w:color="FFFFFF"/>
              <w:left w:val="single" w:sz="4" w:space="0" w:color="FFFFFF"/>
              <w:bottom w:val="single" w:sz="4" w:space="0" w:color="FFFFFF"/>
              <w:right w:val="single" w:sz="4" w:space="0" w:color="FFFFFF"/>
            </w:tcBorders>
            <w:noWrap/>
            <w:hideMark/>
          </w:tcPr>
          <w:p w14:paraId="5D73FFFA" w14:textId="77777777" w:rsidR="0082459D" w:rsidRDefault="0082459D">
            <w:pPr>
              <w:spacing w:after="0"/>
              <w:jc w:val="right"/>
              <w:rPr>
                <w:rFonts w:eastAsia="Times New Roman" w:cs="Tahoma"/>
                <w:color w:val="FF0000"/>
                <w:sz w:val="20"/>
                <w:szCs w:val="20"/>
              </w:rPr>
            </w:pPr>
            <w:r>
              <w:rPr>
                <w:rFonts w:cs="Tahoma"/>
                <w:sz w:val="20"/>
                <w:szCs w:val="20"/>
                <w:lang w:val="en"/>
              </w:rPr>
              <w:t>31.03.2026</w:t>
            </w:r>
          </w:p>
        </w:tc>
      </w:tr>
      <w:tr w:rsidR="0082459D" w14:paraId="0538C9C0" w14:textId="77777777" w:rsidTr="0082459D">
        <w:trPr>
          <w:trHeight w:val="227"/>
        </w:trPr>
        <w:tc>
          <w:tcPr>
            <w:tcW w:w="1133" w:type="pct"/>
            <w:tcBorders>
              <w:top w:val="single" w:sz="4" w:space="0" w:color="FFFFFF"/>
              <w:left w:val="single" w:sz="4" w:space="0" w:color="FFFFFF"/>
              <w:bottom w:val="single" w:sz="4" w:space="0" w:color="FFFFFF"/>
              <w:right w:val="single" w:sz="4" w:space="0" w:color="FFFFFF"/>
            </w:tcBorders>
            <w:hideMark/>
          </w:tcPr>
          <w:p w14:paraId="3B668C41" w14:textId="77777777" w:rsidR="0082459D" w:rsidRPr="0047718C" w:rsidRDefault="0082459D">
            <w:pPr>
              <w:spacing w:after="0"/>
              <w:jc w:val="left"/>
              <w:rPr>
                <w:rFonts w:cs="Tahoma"/>
                <w:sz w:val="20"/>
                <w:szCs w:val="20"/>
                <w:lang w:val="en-US"/>
              </w:rPr>
            </w:pPr>
            <w:r>
              <w:rPr>
                <w:rFonts w:cs="Tahoma"/>
                <w:sz w:val="20"/>
                <w:szCs w:val="20"/>
                <w:lang w:val="en"/>
              </w:rPr>
              <w:t>ING Bank Śląski – technological investment loan in PLN</w:t>
            </w:r>
          </w:p>
        </w:tc>
        <w:tc>
          <w:tcPr>
            <w:tcW w:w="700" w:type="pct"/>
            <w:tcBorders>
              <w:top w:val="single" w:sz="4" w:space="0" w:color="FFFFFF"/>
              <w:left w:val="single" w:sz="4" w:space="0" w:color="FFFFFF"/>
              <w:bottom w:val="single" w:sz="4" w:space="0" w:color="FFFFFF"/>
              <w:right w:val="single" w:sz="4" w:space="0" w:color="FFFFFF"/>
            </w:tcBorders>
            <w:noWrap/>
            <w:hideMark/>
          </w:tcPr>
          <w:p w14:paraId="681F62AB" w14:textId="77777777" w:rsidR="0082459D" w:rsidRDefault="0082459D">
            <w:pPr>
              <w:spacing w:after="0"/>
              <w:jc w:val="right"/>
              <w:rPr>
                <w:rFonts w:eastAsia="Times New Roman" w:cs="Tahoma"/>
                <w:sz w:val="20"/>
                <w:szCs w:val="20"/>
              </w:rPr>
            </w:pPr>
            <w:r>
              <w:rPr>
                <w:rFonts w:eastAsia="Times New Roman" w:cs="Tahoma"/>
                <w:sz w:val="20"/>
                <w:szCs w:val="20"/>
                <w:lang w:val="en"/>
              </w:rPr>
              <w:t>EUR 5,950</w:t>
            </w:r>
          </w:p>
        </w:tc>
        <w:tc>
          <w:tcPr>
            <w:tcW w:w="700" w:type="pct"/>
            <w:tcBorders>
              <w:top w:val="single" w:sz="4" w:space="0" w:color="FFFFFF"/>
              <w:left w:val="single" w:sz="4" w:space="0" w:color="FFFFFF"/>
              <w:bottom w:val="single" w:sz="4" w:space="0" w:color="FFFFFF"/>
              <w:right w:val="single" w:sz="4" w:space="0" w:color="FFFFFF"/>
            </w:tcBorders>
            <w:noWrap/>
            <w:hideMark/>
          </w:tcPr>
          <w:p w14:paraId="171917C9" w14:textId="16730FC8" w:rsidR="0082459D" w:rsidRDefault="009757B8">
            <w:pPr>
              <w:spacing w:after="0"/>
              <w:jc w:val="right"/>
              <w:rPr>
                <w:rFonts w:eastAsia="Times New Roman" w:cs="Tahoma"/>
                <w:sz w:val="20"/>
                <w:szCs w:val="20"/>
              </w:rPr>
            </w:pPr>
            <w:r>
              <w:rPr>
                <w:rFonts w:eastAsia="Times New Roman" w:cs="Tahoma"/>
                <w:sz w:val="20"/>
                <w:szCs w:val="20"/>
                <w:lang w:val="en"/>
              </w:rPr>
              <w:t>EUR 2,968</w:t>
            </w:r>
          </w:p>
        </w:tc>
        <w:tc>
          <w:tcPr>
            <w:tcW w:w="942" w:type="pct"/>
            <w:tcBorders>
              <w:top w:val="single" w:sz="4" w:space="0" w:color="FFFFFF"/>
              <w:left w:val="single" w:sz="4" w:space="0" w:color="FFFFFF"/>
              <w:bottom w:val="single" w:sz="4" w:space="0" w:color="FFFFFF"/>
              <w:right w:val="single" w:sz="4" w:space="0" w:color="FFFFFF"/>
            </w:tcBorders>
            <w:hideMark/>
          </w:tcPr>
          <w:p w14:paraId="38B22F72" w14:textId="77777777" w:rsidR="0082459D" w:rsidRDefault="0082459D">
            <w:pPr>
              <w:spacing w:after="0"/>
              <w:rPr>
                <w:rFonts w:cs="Tahoma"/>
                <w:sz w:val="20"/>
                <w:szCs w:val="20"/>
              </w:rPr>
            </w:pPr>
            <w:r>
              <w:rPr>
                <w:rFonts w:cs="Tahoma"/>
                <w:sz w:val="20"/>
                <w:szCs w:val="20"/>
                <w:lang w:val="en"/>
              </w:rPr>
              <w:t>1M EURIBOR + margin</w:t>
            </w:r>
          </w:p>
        </w:tc>
        <w:tc>
          <w:tcPr>
            <w:tcW w:w="1527" w:type="pct"/>
            <w:tcBorders>
              <w:top w:val="single" w:sz="4" w:space="0" w:color="FFFFFF"/>
              <w:left w:val="single" w:sz="4" w:space="0" w:color="FFFFFF"/>
              <w:bottom w:val="single" w:sz="4" w:space="0" w:color="FFFFFF"/>
              <w:right w:val="single" w:sz="4" w:space="0" w:color="FFFFFF"/>
            </w:tcBorders>
            <w:noWrap/>
            <w:hideMark/>
          </w:tcPr>
          <w:p w14:paraId="26D2EF73" w14:textId="77777777" w:rsidR="0082459D" w:rsidRDefault="0082459D">
            <w:pPr>
              <w:spacing w:after="0"/>
              <w:jc w:val="right"/>
              <w:rPr>
                <w:rFonts w:cs="Tahoma"/>
                <w:sz w:val="20"/>
                <w:szCs w:val="20"/>
              </w:rPr>
            </w:pPr>
            <w:r>
              <w:rPr>
                <w:rFonts w:cs="Tahoma"/>
                <w:sz w:val="20"/>
                <w:szCs w:val="20"/>
                <w:lang w:val="en"/>
              </w:rPr>
              <w:t>21.06.2028</w:t>
            </w:r>
          </w:p>
        </w:tc>
      </w:tr>
      <w:tr w:rsidR="0082459D" w14:paraId="1B5F303F" w14:textId="77777777" w:rsidTr="0082459D">
        <w:trPr>
          <w:trHeight w:val="475"/>
        </w:trPr>
        <w:tc>
          <w:tcPr>
            <w:tcW w:w="1133" w:type="pct"/>
            <w:tcBorders>
              <w:top w:val="single" w:sz="4" w:space="0" w:color="FFFFFF"/>
              <w:left w:val="single" w:sz="4" w:space="0" w:color="FFFFFF"/>
              <w:bottom w:val="single" w:sz="4" w:space="0" w:color="FFFFFF"/>
              <w:right w:val="single" w:sz="4" w:space="0" w:color="FFFFFF"/>
            </w:tcBorders>
            <w:hideMark/>
          </w:tcPr>
          <w:p w14:paraId="6EA07C5A" w14:textId="77777777" w:rsidR="0082459D" w:rsidRPr="0047718C" w:rsidRDefault="0082459D">
            <w:pPr>
              <w:spacing w:after="0"/>
              <w:jc w:val="left"/>
              <w:rPr>
                <w:rFonts w:cs="Tahoma"/>
                <w:sz w:val="20"/>
                <w:szCs w:val="20"/>
                <w:lang w:val="en-US"/>
              </w:rPr>
            </w:pPr>
            <w:r>
              <w:rPr>
                <w:rFonts w:cs="Tahoma"/>
                <w:sz w:val="20"/>
                <w:szCs w:val="20"/>
                <w:lang w:val="en"/>
              </w:rPr>
              <w:t>ING Bank Śląski - working capital facility (overdraft)</w:t>
            </w:r>
          </w:p>
        </w:tc>
        <w:tc>
          <w:tcPr>
            <w:tcW w:w="700" w:type="pct"/>
            <w:tcBorders>
              <w:top w:val="single" w:sz="4" w:space="0" w:color="FFFFFF"/>
              <w:left w:val="single" w:sz="4" w:space="0" w:color="FFFFFF"/>
              <w:bottom w:val="single" w:sz="4" w:space="0" w:color="FFFFFF"/>
              <w:right w:val="single" w:sz="4" w:space="0" w:color="FFFFFF"/>
            </w:tcBorders>
            <w:noWrap/>
            <w:hideMark/>
          </w:tcPr>
          <w:p w14:paraId="1DCF6BFA" w14:textId="77777777" w:rsidR="0082459D" w:rsidRDefault="0082459D">
            <w:pPr>
              <w:spacing w:after="0"/>
              <w:jc w:val="right"/>
              <w:rPr>
                <w:rFonts w:cs="Tahoma"/>
                <w:sz w:val="20"/>
                <w:szCs w:val="20"/>
              </w:rPr>
            </w:pPr>
            <w:r>
              <w:rPr>
                <w:rFonts w:cs="Tahoma"/>
                <w:sz w:val="20"/>
                <w:szCs w:val="20"/>
                <w:lang w:val="en"/>
              </w:rPr>
              <w:t>EUR 5,500</w:t>
            </w:r>
          </w:p>
        </w:tc>
        <w:tc>
          <w:tcPr>
            <w:tcW w:w="700" w:type="pct"/>
            <w:tcBorders>
              <w:top w:val="single" w:sz="4" w:space="0" w:color="FFFFFF"/>
              <w:left w:val="single" w:sz="4" w:space="0" w:color="FFFFFF"/>
              <w:bottom w:val="single" w:sz="4" w:space="0" w:color="FFFFFF"/>
              <w:right w:val="single" w:sz="4" w:space="0" w:color="FFFFFF"/>
            </w:tcBorders>
            <w:noWrap/>
            <w:hideMark/>
          </w:tcPr>
          <w:p w14:paraId="396E2339" w14:textId="15D426E0" w:rsidR="0082459D" w:rsidRDefault="009757B8">
            <w:pPr>
              <w:spacing w:after="0"/>
              <w:jc w:val="right"/>
              <w:rPr>
                <w:rFonts w:cs="Tahoma"/>
                <w:sz w:val="20"/>
                <w:szCs w:val="20"/>
              </w:rPr>
            </w:pPr>
            <w:r>
              <w:rPr>
                <w:rFonts w:cs="Tahoma"/>
                <w:sz w:val="20"/>
                <w:szCs w:val="20"/>
                <w:lang w:val="en"/>
              </w:rPr>
              <w:t>EUR 0</w:t>
            </w:r>
          </w:p>
        </w:tc>
        <w:tc>
          <w:tcPr>
            <w:tcW w:w="942" w:type="pct"/>
            <w:tcBorders>
              <w:top w:val="single" w:sz="4" w:space="0" w:color="FFFFFF"/>
              <w:left w:val="single" w:sz="4" w:space="0" w:color="FFFFFF"/>
              <w:bottom w:val="single" w:sz="4" w:space="0" w:color="FFFFFF"/>
              <w:right w:val="single" w:sz="4" w:space="0" w:color="FFFFFF"/>
            </w:tcBorders>
            <w:hideMark/>
          </w:tcPr>
          <w:p w14:paraId="514A0D89" w14:textId="77777777" w:rsidR="0082459D" w:rsidRDefault="0082459D">
            <w:pPr>
              <w:spacing w:after="0"/>
              <w:rPr>
                <w:rFonts w:cs="Tahoma"/>
                <w:sz w:val="20"/>
                <w:szCs w:val="20"/>
              </w:rPr>
            </w:pPr>
            <w:r>
              <w:rPr>
                <w:rFonts w:cs="Tahoma"/>
                <w:sz w:val="20"/>
                <w:szCs w:val="20"/>
                <w:lang w:val="en"/>
              </w:rPr>
              <w:t>1M EURIBOR + margin</w:t>
            </w:r>
          </w:p>
        </w:tc>
        <w:tc>
          <w:tcPr>
            <w:tcW w:w="1527" w:type="pct"/>
            <w:tcBorders>
              <w:top w:val="single" w:sz="4" w:space="0" w:color="FFFFFF"/>
              <w:left w:val="single" w:sz="4" w:space="0" w:color="FFFFFF"/>
              <w:bottom w:val="single" w:sz="4" w:space="0" w:color="FFFFFF"/>
              <w:right w:val="single" w:sz="4" w:space="0" w:color="FFFFFF"/>
            </w:tcBorders>
            <w:noWrap/>
            <w:hideMark/>
          </w:tcPr>
          <w:p w14:paraId="20F613B8" w14:textId="77777777" w:rsidR="0082459D" w:rsidRDefault="0082459D">
            <w:pPr>
              <w:spacing w:after="0"/>
              <w:jc w:val="right"/>
              <w:rPr>
                <w:rFonts w:cs="Tahoma"/>
                <w:sz w:val="20"/>
                <w:szCs w:val="20"/>
              </w:rPr>
            </w:pPr>
            <w:r>
              <w:rPr>
                <w:rFonts w:cs="Tahoma"/>
                <w:sz w:val="20"/>
                <w:szCs w:val="20"/>
                <w:lang w:val="en"/>
              </w:rPr>
              <w:t>possible extension</w:t>
            </w:r>
          </w:p>
        </w:tc>
      </w:tr>
    </w:tbl>
    <w:p w14:paraId="2DCA8F6B" w14:textId="77777777" w:rsidR="0082459D" w:rsidRDefault="0082459D" w:rsidP="0082459D">
      <w:pPr>
        <w:pStyle w:val="Wyrnienie1"/>
        <w:rPr>
          <w:rFonts w:cs="Tahoma"/>
          <w:color w:val="auto"/>
          <w:szCs w:val="20"/>
        </w:rPr>
      </w:pPr>
      <w:r>
        <w:rPr>
          <w:rFonts w:cs="Tahoma"/>
          <w:color w:val="auto"/>
          <w:szCs w:val="20"/>
          <w:lang w:val="en"/>
        </w:rPr>
        <w:t>Bank loans as at 31.12.2024</w:t>
      </w:r>
    </w:p>
    <w:tbl>
      <w:tblPr>
        <w:tblStyle w:val="Tabela-Siatka"/>
        <w:tblW w:w="5000" w:type="pct"/>
        <w:tblLook w:val="04A0" w:firstRow="1" w:lastRow="0" w:firstColumn="1" w:lastColumn="0" w:noHBand="0" w:noVBand="1"/>
      </w:tblPr>
      <w:tblGrid>
        <w:gridCol w:w="2655"/>
        <w:gridCol w:w="1809"/>
        <w:gridCol w:w="1810"/>
        <w:gridCol w:w="1669"/>
        <w:gridCol w:w="1827"/>
      </w:tblGrid>
      <w:tr w:rsidR="0082459D" w14:paraId="0EAB5EEB" w14:textId="77777777" w:rsidTr="0082459D">
        <w:trPr>
          <w:cnfStyle w:val="100000000000" w:firstRow="1" w:lastRow="0" w:firstColumn="0" w:lastColumn="0" w:oddVBand="0" w:evenVBand="0" w:oddHBand="0" w:evenHBand="0" w:firstRowFirstColumn="0" w:firstRowLastColumn="0" w:lastRowFirstColumn="0" w:lastRowLastColumn="0"/>
          <w:trHeight w:val="567"/>
        </w:trPr>
        <w:tc>
          <w:tcPr>
            <w:tcW w:w="1376" w:type="pct"/>
            <w:vMerge w:val="restart"/>
            <w:tcBorders>
              <w:top w:val="single" w:sz="4" w:space="0" w:color="FFFFFF"/>
              <w:left w:val="single" w:sz="4" w:space="0" w:color="FFFFFF"/>
              <w:bottom w:val="single" w:sz="4" w:space="0" w:color="FFFFFF"/>
              <w:right w:val="single" w:sz="4" w:space="0" w:color="FFFFFF"/>
            </w:tcBorders>
            <w:hideMark/>
          </w:tcPr>
          <w:p w14:paraId="4EECCDFE" w14:textId="77777777" w:rsidR="0082459D" w:rsidRPr="0082459D" w:rsidRDefault="0082459D">
            <w:pPr>
              <w:spacing w:after="0"/>
              <w:jc w:val="left"/>
              <w:rPr>
                <w:rFonts w:eastAsia="Times New Roman" w:cs="Tahoma"/>
                <w:b/>
                <w:bCs/>
                <w:color w:val="auto"/>
                <w:szCs w:val="20"/>
              </w:rPr>
            </w:pPr>
            <w:r>
              <w:rPr>
                <w:rFonts w:eastAsia="Times New Roman" w:cs="Tahoma"/>
                <w:b/>
                <w:bCs/>
                <w:szCs w:val="20"/>
                <w:lang w:val="en"/>
              </w:rPr>
              <w:t>Lender and loan type</w:t>
            </w:r>
          </w:p>
        </w:tc>
        <w:tc>
          <w:tcPr>
            <w:tcW w:w="943" w:type="pct"/>
            <w:vMerge w:val="restart"/>
            <w:tcBorders>
              <w:top w:val="single" w:sz="4" w:space="0" w:color="FFFFFF"/>
              <w:left w:val="single" w:sz="4" w:space="0" w:color="FFFFFF"/>
              <w:bottom w:val="single" w:sz="4" w:space="0" w:color="FFFFFF"/>
              <w:right w:val="single" w:sz="4" w:space="0" w:color="FFFFFF"/>
            </w:tcBorders>
            <w:hideMark/>
          </w:tcPr>
          <w:p w14:paraId="6DA7661B" w14:textId="77777777" w:rsidR="0082459D" w:rsidRPr="0047718C" w:rsidRDefault="0082459D">
            <w:pPr>
              <w:spacing w:after="0"/>
              <w:jc w:val="center"/>
              <w:rPr>
                <w:rFonts w:eastAsia="Times New Roman" w:cs="Tahoma"/>
                <w:b/>
                <w:bCs/>
                <w:color w:val="auto"/>
                <w:szCs w:val="20"/>
                <w:lang w:val="en-US"/>
              </w:rPr>
            </w:pPr>
            <w:r>
              <w:rPr>
                <w:rFonts w:eastAsia="Times New Roman" w:cs="Tahoma"/>
                <w:b/>
                <w:bCs/>
                <w:szCs w:val="20"/>
                <w:lang w:val="en"/>
              </w:rPr>
              <w:t xml:space="preserve">Loan amount by type of agreement </w:t>
            </w:r>
            <w:r>
              <w:rPr>
                <w:rFonts w:eastAsia="Times New Roman" w:cs="Tahoma"/>
                <w:szCs w:val="20"/>
                <w:lang w:val="en"/>
              </w:rPr>
              <w:br/>
            </w:r>
            <w:r>
              <w:rPr>
                <w:rFonts w:eastAsia="Times New Roman" w:cs="Tahoma"/>
                <w:b/>
                <w:bCs/>
                <w:szCs w:val="20"/>
                <w:lang w:val="en"/>
              </w:rPr>
              <w:t>(PLN k/ EUR k)</w:t>
            </w:r>
          </w:p>
        </w:tc>
        <w:tc>
          <w:tcPr>
            <w:tcW w:w="943" w:type="pct"/>
            <w:vMerge w:val="restart"/>
            <w:tcBorders>
              <w:top w:val="single" w:sz="4" w:space="0" w:color="FFFFFF"/>
              <w:left w:val="single" w:sz="4" w:space="0" w:color="FFFFFF"/>
              <w:bottom w:val="single" w:sz="4" w:space="0" w:color="FFFFFF"/>
              <w:right w:val="single" w:sz="4" w:space="0" w:color="FFFFFF"/>
            </w:tcBorders>
            <w:hideMark/>
          </w:tcPr>
          <w:p w14:paraId="4A051C09" w14:textId="77777777" w:rsidR="0082459D" w:rsidRPr="0047718C" w:rsidRDefault="0082459D">
            <w:pPr>
              <w:spacing w:after="0"/>
              <w:jc w:val="center"/>
              <w:rPr>
                <w:rFonts w:eastAsia="Times New Roman" w:cs="Tahoma"/>
                <w:b/>
                <w:bCs/>
                <w:color w:val="auto"/>
                <w:szCs w:val="20"/>
                <w:lang w:val="en-US"/>
              </w:rPr>
            </w:pPr>
            <w:r>
              <w:rPr>
                <w:rFonts w:eastAsia="Times New Roman" w:cs="Tahoma"/>
                <w:b/>
                <w:bCs/>
                <w:szCs w:val="20"/>
                <w:lang w:val="en"/>
              </w:rPr>
              <w:t>Loan balance (PLN k/ EUR k)</w:t>
            </w:r>
          </w:p>
        </w:tc>
        <w:tc>
          <w:tcPr>
            <w:tcW w:w="871" w:type="pct"/>
            <w:vMerge w:val="restart"/>
            <w:tcBorders>
              <w:top w:val="single" w:sz="4" w:space="0" w:color="FFFFFF"/>
              <w:left w:val="single" w:sz="4" w:space="0" w:color="FFFFFF"/>
              <w:bottom w:val="single" w:sz="4" w:space="0" w:color="FFFFFF"/>
              <w:right w:val="single" w:sz="4" w:space="0" w:color="FFFFFF"/>
            </w:tcBorders>
            <w:hideMark/>
          </w:tcPr>
          <w:p w14:paraId="4111536C" w14:textId="77777777" w:rsidR="0082459D" w:rsidRDefault="0082459D">
            <w:pPr>
              <w:spacing w:after="0"/>
              <w:jc w:val="center"/>
              <w:rPr>
                <w:rFonts w:eastAsia="Times New Roman" w:cs="Tahoma"/>
                <w:b/>
                <w:bCs/>
                <w:color w:val="auto"/>
                <w:szCs w:val="20"/>
              </w:rPr>
            </w:pPr>
            <w:r>
              <w:rPr>
                <w:rFonts w:eastAsia="Times New Roman" w:cs="Tahoma"/>
                <w:b/>
                <w:bCs/>
                <w:szCs w:val="20"/>
                <w:lang w:val="en"/>
              </w:rPr>
              <w:t>Nominal interest rate</w:t>
            </w:r>
          </w:p>
        </w:tc>
        <w:tc>
          <w:tcPr>
            <w:tcW w:w="867" w:type="pct"/>
            <w:vMerge w:val="restart"/>
            <w:tcBorders>
              <w:top w:val="single" w:sz="4" w:space="0" w:color="FFFFFF"/>
              <w:left w:val="single" w:sz="4" w:space="0" w:color="FFFFFF"/>
              <w:bottom w:val="single" w:sz="4" w:space="0" w:color="FFFFFF"/>
              <w:right w:val="single" w:sz="4" w:space="0" w:color="FFFFFF"/>
            </w:tcBorders>
            <w:hideMark/>
          </w:tcPr>
          <w:p w14:paraId="50BA1B05" w14:textId="77777777" w:rsidR="0082459D" w:rsidRDefault="0082459D">
            <w:pPr>
              <w:spacing w:after="0"/>
              <w:jc w:val="center"/>
              <w:rPr>
                <w:rFonts w:eastAsia="Times New Roman" w:cs="Tahoma"/>
                <w:b/>
                <w:bCs/>
                <w:color w:val="auto"/>
                <w:szCs w:val="20"/>
              </w:rPr>
            </w:pPr>
            <w:r>
              <w:rPr>
                <w:rFonts w:eastAsia="Times New Roman" w:cs="Tahoma"/>
                <w:b/>
                <w:bCs/>
                <w:szCs w:val="20"/>
                <w:lang w:val="en"/>
              </w:rPr>
              <w:t>Maturity date</w:t>
            </w:r>
          </w:p>
        </w:tc>
      </w:tr>
      <w:tr w:rsidR="0082459D" w14:paraId="1E5A0C72" w14:textId="77777777" w:rsidTr="0082459D">
        <w:trPr>
          <w:trHeight w:val="478"/>
        </w:trPr>
        <w:tc>
          <w:tcPr>
            <w:tcW w:w="0" w:type="auto"/>
            <w:vMerge/>
            <w:tcBorders>
              <w:top w:val="single" w:sz="4" w:space="0" w:color="FFFFFF"/>
              <w:left w:val="single" w:sz="4" w:space="0" w:color="FFFFFF"/>
              <w:bottom w:val="single" w:sz="4" w:space="0" w:color="FFFFFF"/>
              <w:right w:val="single" w:sz="4" w:space="0" w:color="FFFFFF"/>
            </w:tcBorders>
            <w:hideMark/>
          </w:tcPr>
          <w:p w14:paraId="5F651784"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4443FAFE"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7F00CC85"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5CB2F9E2"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59293EC6" w14:textId="77777777" w:rsidR="0082459D" w:rsidRDefault="0082459D">
            <w:pPr>
              <w:spacing w:after="0"/>
              <w:jc w:val="left"/>
              <w:rPr>
                <w:rFonts w:eastAsia="Times New Roman" w:cs="Tahoma"/>
                <w:b/>
                <w:bCs/>
                <w:sz w:val="20"/>
                <w:szCs w:val="20"/>
              </w:rPr>
            </w:pPr>
          </w:p>
        </w:tc>
      </w:tr>
      <w:tr w:rsidR="0082459D" w14:paraId="3FDAA048" w14:textId="77777777" w:rsidTr="0082459D">
        <w:trPr>
          <w:trHeight w:val="227"/>
        </w:trPr>
        <w:tc>
          <w:tcPr>
            <w:tcW w:w="1376" w:type="pct"/>
            <w:tcBorders>
              <w:top w:val="single" w:sz="4" w:space="0" w:color="FFFFFF"/>
              <w:left w:val="single" w:sz="4" w:space="0" w:color="FFFFFF"/>
              <w:bottom w:val="single" w:sz="4" w:space="0" w:color="FFFFFF"/>
              <w:right w:val="single" w:sz="4" w:space="0" w:color="FFFFFF"/>
            </w:tcBorders>
            <w:hideMark/>
          </w:tcPr>
          <w:p w14:paraId="7F9C3512" w14:textId="77777777" w:rsidR="0082459D" w:rsidRPr="0047718C" w:rsidRDefault="0082459D">
            <w:pPr>
              <w:spacing w:after="0"/>
              <w:jc w:val="left"/>
              <w:rPr>
                <w:rFonts w:eastAsia="Times New Roman" w:cs="Tahoma"/>
                <w:sz w:val="20"/>
                <w:szCs w:val="20"/>
                <w:lang w:val="en-US"/>
              </w:rPr>
            </w:pPr>
            <w:r>
              <w:rPr>
                <w:rFonts w:eastAsia="Times New Roman" w:cs="Tahoma"/>
                <w:sz w:val="20"/>
                <w:szCs w:val="20"/>
                <w:lang w:val="en"/>
              </w:rPr>
              <w:t>ING Bank Śląski - corporate FX investment loan</w:t>
            </w:r>
          </w:p>
        </w:tc>
        <w:tc>
          <w:tcPr>
            <w:tcW w:w="943" w:type="pct"/>
            <w:tcBorders>
              <w:top w:val="single" w:sz="4" w:space="0" w:color="FFFFFF"/>
              <w:left w:val="single" w:sz="4" w:space="0" w:color="FFFFFF"/>
              <w:bottom w:val="single" w:sz="4" w:space="0" w:color="FFFFFF"/>
              <w:right w:val="single" w:sz="4" w:space="0" w:color="FFFFFF"/>
            </w:tcBorders>
            <w:noWrap/>
            <w:hideMark/>
          </w:tcPr>
          <w:p w14:paraId="26ACF491" w14:textId="77777777" w:rsidR="0082459D" w:rsidRDefault="0082459D">
            <w:pPr>
              <w:spacing w:after="0"/>
              <w:jc w:val="right"/>
              <w:rPr>
                <w:rFonts w:eastAsia="Times New Roman" w:cs="Tahoma"/>
                <w:sz w:val="20"/>
                <w:szCs w:val="20"/>
              </w:rPr>
            </w:pPr>
            <w:r>
              <w:rPr>
                <w:rFonts w:cs="Tahoma"/>
                <w:sz w:val="20"/>
                <w:szCs w:val="20"/>
                <w:lang w:val="en"/>
              </w:rPr>
              <w:t>EUR 5,800</w:t>
            </w:r>
          </w:p>
        </w:tc>
        <w:tc>
          <w:tcPr>
            <w:tcW w:w="943" w:type="pct"/>
            <w:tcBorders>
              <w:top w:val="single" w:sz="4" w:space="0" w:color="FFFFFF"/>
              <w:left w:val="single" w:sz="4" w:space="0" w:color="FFFFFF"/>
              <w:bottom w:val="single" w:sz="4" w:space="0" w:color="FFFFFF"/>
              <w:right w:val="single" w:sz="4" w:space="0" w:color="FFFFFF"/>
            </w:tcBorders>
            <w:noWrap/>
            <w:hideMark/>
          </w:tcPr>
          <w:p w14:paraId="542F306C" w14:textId="77777777" w:rsidR="0082459D" w:rsidRDefault="0082459D">
            <w:pPr>
              <w:spacing w:after="0"/>
              <w:jc w:val="right"/>
              <w:rPr>
                <w:rFonts w:eastAsia="Times New Roman" w:cs="Tahoma"/>
                <w:sz w:val="20"/>
                <w:szCs w:val="20"/>
              </w:rPr>
            </w:pPr>
            <w:r>
              <w:rPr>
                <w:rFonts w:cs="Tahoma"/>
                <w:sz w:val="20"/>
                <w:szCs w:val="20"/>
                <w:lang w:val="en"/>
              </w:rPr>
              <w:t>EUR 950</w:t>
            </w:r>
          </w:p>
        </w:tc>
        <w:tc>
          <w:tcPr>
            <w:tcW w:w="871" w:type="pct"/>
            <w:tcBorders>
              <w:top w:val="single" w:sz="4" w:space="0" w:color="FFFFFF"/>
              <w:left w:val="single" w:sz="4" w:space="0" w:color="FFFFFF"/>
              <w:bottom w:val="single" w:sz="4" w:space="0" w:color="FFFFFF"/>
              <w:right w:val="single" w:sz="4" w:space="0" w:color="FFFFFF"/>
            </w:tcBorders>
            <w:hideMark/>
          </w:tcPr>
          <w:p w14:paraId="31617F98" w14:textId="77777777" w:rsidR="0082459D" w:rsidRDefault="0082459D">
            <w:pPr>
              <w:spacing w:after="0"/>
              <w:rPr>
                <w:rFonts w:eastAsia="Times New Roman" w:cs="Tahoma"/>
                <w:sz w:val="20"/>
                <w:szCs w:val="20"/>
              </w:rPr>
            </w:pPr>
            <w:r>
              <w:rPr>
                <w:rFonts w:cs="Tahoma"/>
                <w:sz w:val="20"/>
                <w:szCs w:val="20"/>
                <w:lang w:val="en"/>
              </w:rPr>
              <w:t xml:space="preserve">1M EURIBOR + margin </w:t>
            </w:r>
          </w:p>
        </w:tc>
        <w:tc>
          <w:tcPr>
            <w:tcW w:w="867" w:type="pct"/>
            <w:tcBorders>
              <w:top w:val="single" w:sz="4" w:space="0" w:color="FFFFFF"/>
              <w:left w:val="single" w:sz="4" w:space="0" w:color="FFFFFF"/>
              <w:bottom w:val="single" w:sz="4" w:space="0" w:color="FFFFFF"/>
              <w:right w:val="single" w:sz="4" w:space="0" w:color="FFFFFF"/>
            </w:tcBorders>
            <w:noWrap/>
            <w:hideMark/>
          </w:tcPr>
          <w:p w14:paraId="0468B454" w14:textId="77777777" w:rsidR="0082459D" w:rsidRDefault="0082459D">
            <w:pPr>
              <w:spacing w:after="0"/>
              <w:jc w:val="right"/>
              <w:rPr>
                <w:rFonts w:eastAsia="Times New Roman" w:cs="Tahoma"/>
                <w:sz w:val="20"/>
                <w:szCs w:val="20"/>
              </w:rPr>
            </w:pPr>
            <w:r>
              <w:rPr>
                <w:rFonts w:cs="Tahoma"/>
                <w:sz w:val="20"/>
                <w:szCs w:val="20"/>
                <w:lang w:val="en"/>
              </w:rPr>
              <w:t>31.03.2026</w:t>
            </w:r>
          </w:p>
        </w:tc>
      </w:tr>
      <w:tr w:rsidR="0082459D" w14:paraId="66AD09C8" w14:textId="77777777" w:rsidTr="0082459D">
        <w:trPr>
          <w:trHeight w:val="227"/>
        </w:trPr>
        <w:tc>
          <w:tcPr>
            <w:tcW w:w="1376" w:type="pct"/>
            <w:tcBorders>
              <w:top w:val="single" w:sz="4" w:space="0" w:color="FFFFFF"/>
              <w:left w:val="single" w:sz="4" w:space="0" w:color="FFFFFF"/>
              <w:bottom w:val="single" w:sz="4" w:space="0" w:color="FFFFFF"/>
              <w:right w:val="single" w:sz="4" w:space="0" w:color="FFFFFF"/>
            </w:tcBorders>
            <w:hideMark/>
          </w:tcPr>
          <w:p w14:paraId="4143B29D" w14:textId="77777777" w:rsidR="0082459D" w:rsidRPr="0047718C" w:rsidRDefault="0082459D">
            <w:pPr>
              <w:spacing w:after="0"/>
              <w:jc w:val="left"/>
              <w:rPr>
                <w:rFonts w:eastAsia="Times New Roman" w:cs="Tahoma"/>
                <w:sz w:val="20"/>
                <w:szCs w:val="20"/>
                <w:lang w:val="en-US"/>
              </w:rPr>
            </w:pPr>
            <w:r>
              <w:rPr>
                <w:rFonts w:eastAsia="Times New Roman" w:cs="Tahoma"/>
                <w:sz w:val="20"/>
                <w:szCs w:val="20"/>
                <w:lang w:val="en"/>
              </w:rPr>
              <w:t>ING Bank Śląski - corporate FX investment loan</w:t>
            </w:r>
          </w:p>
        </w:tc>
        <w:tc>
          <w:tcPr>
            <w:tcW w:w="943" w:type="pct"/>
            <w:tcBorders>
              <w:top w:val="single" w:sz="4" w:space="0" w:color="FFFFFF"/>
              <w:left w:val="single" w:sz="4" w:space="0" w:color="FFFFFF"/>
              <w:bottom w:val="single" w:sz="4" w:space="0" w:color="FFFFFF"/>
              <w:right w:val="single" w:sz="4" w:space="0" w:color="FFFFFF"/>
            </w:tcBorders>
            <w:noWrap/>
            <w:hideMark/>
          </w:tcPr>
          <w:p w14:paraId="5D27FD50" w14:textId="77777777" w:rsidR="0082459D" w:rsidRDefault="0082459D">
            <w:pPr>
              <w:spacing w:after="0"/>
              <w:jc w:val="right"/>
              <w:rPr>
                <w:rFonts w:eastAsia="Times New Roman" w:cs="Tahoma"/>
                <w:sz w:val="20"/>
                <w:szCs w:val="20"/>
              </w:rPr>
            </w:pPr>
            <w:r>
              <w:rPr>
                <w:rFonts w:cs="Tahoma"/>
                <w:sz w:val="20"/>
                <w:szCs w:val="20"/>
                <w:lang w:val="en"/>
              </w:rPr>
              <w:t>EUR 3,600</w:t>
            </w:r>
          </w:p>
        </w:tc>
        <w:tc>
          <w:tcPr>
            <w:tcW w:w="943" w:type="pct"/>
            <w:tcBorders>
              <w:top w:val="single" w:sz="4" w:space="0" w:color="FFFFFF"/>
              <w:left w:val="single" w:sz="4" w:space="0" w:color="FFFFFF"/>
              <w:bottom w:val="single" w:sz="4" w:space="0" w:color="FFFFFF"/>
              <w:right w:val="single" w:sz="4" w:space="0" w:color="FFFFFF"/>
            </w:tcBorders>
            <w:noWrap/>
            <w:hideMark/>
          </w:tcPr>
          <w:p w14:paraId="622DBC74" w14:textId="77777777" w:rsidR="0082459D" w:rsidRDefault="0082459D">
            <w:pPr>
              <w:spacing w:after="0"/>
              <w:jc w:val="right"/>
              <w:rPr>
                <w:rFonts w:eastAsia="Times New Roman" w:cs="Tahoma"/>
                <w:sz w:val="20"/>
                <w:szCs w:val="20"/>
              </w:rPr>
            </w:pPr>
            <w:r>
              <w:rPr>
                <w:rFonts w:cs="Tahoma"/>
                <w:sz w:val="20"/>
                <w:szCs w:val="20"/>
                <w:lang w:val="en"/>
              </w:rPr>
              <w:t>EUR 1,199</w:t>
            </w:r>
          </w:p>
        </w:tc>
        <w:tc>
          <w:tcPr>
            <w:tcW w:w="871" w:type="pct"/>
            <w:tcBorders>
              <w:top w:val="single" w:sz="4" w:space="0" w:color="FFFFFF"/>
              <w:left w:val="single" w:sz="4" w:space="0" w:color="FFFFFF"/>
              <w:bottom w:val="single" w:sz="4" w:space="0" w:color="FFFFFF"/>
              <w:right w:val="single" w:sz="4" w:space="0" w:color="FFFFFF"/>
            </w:tcBorders>
            <w:hideMark/>
          </w:tcPr>
          <w:p w14:paraId="0FA3988B" w14:textId="77777777" w:rsidR="0082459D" w:rsidRDefault="0082459D">
            <w:pPr>
              <w:spacing w:after="0"/>
              <w:rPr>
                <w:rFonts w:eastAsia="Times New Roman" w:cs="Tahoma"/>
                <w:sz w:val="20"/>
                <w:szCs w:val="20"/>
              </w:rPr>
            </w:pPr>
            <w:r>
              <w:rPr>
                <w:rFonts w:cs="Tahoma"/>
                <w:sz w:val="20"/>
                <w:szCs w:val="20"/>
                <w:lang w:val="en"/>
              </w:rPr>
              <w:t>1M EURIBOR + margin</w:t>
            </w:r>
          </w:p>
        </w:tc>
        <w:tc>
          <w:tcPr>
            <w:tcW w:w="867" w:type="pct"/>
            <w:tcBorders>
              <w:top w:val="single" w:sz="4" w:space="0" w:color="FFFFFF"/>
              <w:left w:val="single" w:sz="4" w:space="0" w:color="FFFFFF"/>
              <w:bottom w:val="single" w:sz="4" w:space="0" w:color="FFFFFF"/>
              <w:right w:val="single" w:sz="4" w:space="0" w:color="FFFFFF"/>
            </w:tcBorders>
            <w:noWrap/>
            <w:hideMark/>
          </w:tcPr>
          <w:p w14:paraId="121FBD47" w14:textId="77777777" w:rsidR="0082459D" w:rsidRDefault="0082459D">
            <w:pPr>
              <w:spacing w:after="0"/>
              <w:jc w:val="right"/>
              <w:rPr>
                <w:rFonts w:eastAsia="Times New Roman" w:cs="Tahoma"/>
                <w:sz w:val="20"/>
                <w:szCs w:val="20"/>
              </w:rPr>
            </w:pPr>
            <w:r>
              <w:rPr>
                <w:rFonts w:cs="Tahoma"/>
                <w:sz w:val="20"/>
                <w:szCs w:val="20"/>
                <w:lang w:val="en"/>
              </w:rPr>
              <w:t>31.12.2026</w:t>
            </w:r>
          </w:p>
        </w:tc>
      </w:tr>
      <w:tr w:rsidR="0082459D" w14:paraId="605ADCA4" w14:textId="77777777" w:rsidTr="0082459D">
        <w:trPr>
          <w:trHeight w:val="227"/>
        </w:trPr>
        <w:tc>
          <w:tcPr>
            <w:tcW w:w="1376" w:type="pct"/>
            <w:tcBorders>
              <w:top w:val="single" w:sz="4" w:space="0" w:color="FFFFFF"/>
              <w:left w:val="single" w:sz="4" w:space="0" w:color="FFFFFF"/>
              <w:bottom w:val="single" w:sz="4" w:space="0" w:color="FFFFFF"/>
              <w:right w:val="single" w:sz="4" w:space="0" w:color="FFFFFF"/>
            </w:tcBorders>
            <w:hideMark/>
          </w:tcPr>
          <w:p w14:paraId="175D3851" w14:textId="77777777" w:rsidR="0082459D" w:rsidRPr="0047718C" w:rsidRDefault="0082459D">
            <w:pPr>
              <w:spacing w:after="0"/>
              <w:jc w:val="left"/>
              <w:rPr>
                <w:rFonts w:eastAsia="Times New Roman" w:cs="Tahoma"/>
                <w:color w:val="FF0000"/>
                <w:sz w:val="20"/>
                <w:szCs w:val="20"/>
                <w:lang w:val="en-US"/>
              </w:rPr>
            </w:pPr>
            <w:r>
              <w:rPr>
                <w:rFonts w:eastAsia="Times New Roman" w:cs="Tahoma"/>
                <w:sz w:val="20"/>
                <w:szCs w:val="20"/>
                <w:lang w:val="en"/>
              </w:rPr>
              <w:t>ING Bank Śląski - corporate FX investment loan</w:t>
            </w:r>
          </w:p>
        </w:tc>
        <w:tc>
          <w:tcPr>
            <w:tcW w:w="943" w:type="pct"/>
            <w:tcBorders>
              <w:top w:val="single" w:sz="4" w:space="0" w:color="FFFFFF"/>
              <w:left w:val="single" w:sz="4" w:space="0" w:color="FFFFFF"/>
              <w:bottom w:val="single" w:sz="4" w:space="0" w:color="FFFFFF"/>
              <w:right w:val="single" w:sz="4" w:space="0" w:color="FFFFFF"/>
            </w:tcBorders>
            <w:noWrap/>
            <w:hideMark/>
          </w:tcPr>
          <w:p w14:paraId="6E463C29" w14:textId="77777777" w:rsidR="0082459D" w:rsidRDefault="0082459D">
            <w:pPr>
              <w:spacing w:after="0"/>
              <w:jc w:val="right"/>
              <w:rPr>
                <w:rFonts w:eastAsia="Times New Roman" w:cs="Tahoma"/>
                <w:sz w:val="20"/>
                <w:szCs w:val="20"/>
              </w:rPr>
            </w:pPr>
            <w:r>
              <w:rPr>
                <w:rFonts w:cs="Tahoma"/>
                <w:sz w:val="20"/>
                <w:szCs w:val="20"/>
                <w:lang w:val="en"/>
              </w:rPr>
              <w:t>EUR 2,000</w:t>
            </w:r>
          </w:p>
        </w:tc>
        <w:tc>
          <w:tcPr>
            <w:tcW w:w="943" w:type="pct"/>
            <w:tcBorders>
              <w:top w:val="single" w:sz="4" w:space="0" w:color="FFFFFF"/>
              <w:left w:val="single" w:sz="4" w:space="0" w:color="FFFFFF"/>
              <w:bottom w:val="single" w:sz="4" w:space="0" w:color="FFFFFF"/>
              <w:right w:val="single" w:sz="4" w:space="0" w:color="FFFFFF"/>
            </w:tcBorders>
            <w:noWrap/>
            <w:hideMark/>
          </w:tcPr>
          <w:p w14:paraId="177EEEB4" w14:textId="77777777" w:rsidR="0082459D" w:rsidRDefault="0082459D">
            <w:pPr>
              <w:spacing w:after="0"/>
              <w:jc w:val="right"/>
              <w:rPr>
                <w:rFonts w:eastAsia="Times New Roman" w:cs="Tahoma"/>
                <w:sz w:val="20"/>
                <w:szCs w:val="20"/>
              </w:rPr>
            </w:pPr>
            <w:r>
              <w:rPr>
                <w:rFonts w:cs="Tahoma"/>
                <w:sz w:val="20"/>
                <w:szCs w:val="20"/>
                <w:lang w:val="en"/>
              </w:rPr>
              <w:t>EUR 1,167</w:t>
            </w:r>
          </w:p>
        </w:tc>
        <w:tc>
          <w:tcPr>
            <w:tcW w:w="871" w:type="pct"/>
            <w:tcBorders>
              <w:top w:val="single" w:sz="4" w:space="0" w:color="FFFFFF"/>
              <w:left w:val="single" w:sz="4" w:space="0" w:color="FFFFFF"/>
              <w:bottom w:val="single" w:sz="4" w:space="0" w:color="FFFFFF"/>
              <w:right w:val="single" w:sz="4" w:space="0" w:color="FFFFFF"/>
            </w:tcBorders>
            <w:hideMark/>
          </w:tcPr>
          <w:p w14:paraId="7B9821F7" w14:textId="77777777" w:rsidR="0082459D" w:rsidRDefault="0082459D">
            <w:pPr>
              <w:spacing w:after="0"/>
              <w:rPr>
                <w:rFonts w:eastAsia="Times New Roman" w:cs="Tahoma"/>
                <w:color w:val="FF0000"/>
                <w:sz w:val="20"/>
                <w:szCs w:val="20"/>
              </w:rPr>
            </w:pPr>
            <w:r>
              <w:rPr>
                <w:rFonts w:cs="Tahoma"/>
                <w:sz w:val="20"/>
                <w:szCs w:val="20"/>
                <w:lang w:val="en"/>
              </w:rPr>
              <w:t>1M EURIBOR + margin</w:t>
            </w:r>
          </w:p>
        </w:tc>
        <w:tc>
          <w:tcPr>
            <w:tcW w:w="867" w:type="pct"/>
            <w:tcBorders>
              <w:top w:val="single" w:sz="4" w:space="0" w:color="FFFFFF"/>
              <w:left w:val="single" w:sz="4" w:space="0" w:color="FFFFFF"/>
              <w:bottom w:val="single" w:sz="4" w:space="0" w:color="FFFFFF"/>
              <w:right w:val="single" w:sz="4" w:space="0" w:color="FFFFFF"/>
            </w:tcBorders>
            <w:noWrap/>
            <w:hideMark/>
          </w:tcPr>
          <w:p w14:paraId="165BF1E0" w14:textId="77777777" w:rsidR="0082459D" w:rsidRDefault="0082459D">
            <w:pPr>
              <w:spacing w:after="0"/>
              <w:jc w:val="right"/>
              <w:rPr>
                <w:rFonts w:eastAsia="Times New Roman" w:cs="Tahoma"/>
                <w:color w:val="FF0000"/>
                <w:sz w:val="20"/>
                <w:szCs w:val="20"/>
              </w:rPr>
            </w:pPr>
            <w:r>
              <w:rPr>
                <w:rFonts w:eastAsia="Times New Roman" w:cs="Tahoma"/>
                <w:sz w:val="20"/>
                <w:szCs w:val="20"/>
                <w:lang w:val="en"/>
              </w:rPr>
              <w:t>31.03.2026</w:t>
            </w:r>
          </w:p>
        </w:tc>
      </w:tr>
      <w:tr w:rsidR="0082459D" w14:paraId="5920BCC6" w14:textId="77777777" w:rsidTr="0082459D">
        <w:trPr>
          <w:trHeight w:val="227"/>
        </w:trPr>
        <w:tc>
          <w:tcPr>
            <w:tcW w:w="1376" w:type="pct"/>
            <w:tcBorders>
              <w:top w:val="single" w:sz="4" w:space="0" w:color="FFFFFF"/>
              <w:left w:val="single" w:sz="4" w:space="0" w:color="FFFFFF"/>
              <w:bottom w:val="single" w:sz="4" w:space="0" w:color="FFFFFF"/>
              <w:right w:val="single" w:sz="4" w:space="0" w:color="FFFFFF"/>
            </w:tcBorders>
            <w:vAlign w:val="top"/>
            <w:hideMark/>
          </w:tcPr>
          <w:p w14:paraId="18CF573F" w14:textId="77777777" w:rsidR="0082459D" w:rsidRPr="0047718C" w:rsidRDefault="0082459D">
            <w:pPr>
              <w:spacing w:after="0"/>
              <w:jc w:val="left"/>
              <w:rPr>
                <w:rFonts w:cs="Tahoma"/>
                <w:sz w:val="20"/>
                <w:szCs w:val="20"/>
                <w:lang w:val="en-US"/>
              </w:rPr>
            </w:pPr>
            <w:r>
              <w:rPr>
                <w:rFonts w:eastAsia="Times New Roman" w:cs="Tahoma"/>
                <w:sz w:val="20"/>
                <w:szCs w:val="20"/>
                <w:lang w:val="en"/>
              </w:rPr>
              <w:t>ING Bank Śląski - corporate FX investment loan</w:t>
            </w:r>
          </w:p>
        </w:tc>
        <w:tc>
          <w:tcPr>
            <w:tcW w:w="943" w:type="pct"/>
            <w:tcBorders>
              <w:top w:val="single" w:sz="4" w:space="0" w:color="FFFFFF"/>
              <w:left w:val="single" w:sz="4" w:space="0" w:color="FFFFFF"/>
              <w:bottom w:val="single" w:sz="4" w:space="0" w:color="FFFFFF"/>
              <w:right w:val="single" w:sz="4" w:space="0" w:color="FFFFFF"/>
            </w:tcBorders>
            <w:noWrap/>
            <w:hideMark/>
          </w:tcPr>
          <w:p w14:paraId="6552D34B" w14:textId="77777777" w:rsidR="0082459D" w:rsidRDefault="0082459D">
            <w:pPr>
              <w:spacing w:after="0"/>
              <w:jc w:val="right"/>
              <w:rPr>
                <w:rFonts w:eastAsia="Times New Roman" w:cs="Tahoma"/>
                <w:sz w:val="20"/>
                <w:szCs w:val="20"/>
              </w:rPr>
            </w:pPr>
            <w:r>
              <w:rPr>
                <w:rFonts w:cs="Tahoma"/>
                <w:sz w:val="20"/>
                <w:szCs w:val="20"/>
                <w:lang w:val="en"/>
              </w:rPr>
              <w:t>EUR 5,950</w:t>
            </w:r>
          </w:p>
        </w:tc>
        <w:tc>
          <w:tcPr>
            <w:tcW w:w="943" w:type="pct"/>
            <w:tcBorders>
              <w:top w:val="single" w:sz="4" w:space="0" w:color="FFFFFF"/>
              <w:left w:val="single" w:sz="4" w:space="0" w:color="FFFFFF"/>
              <w:bottom w:val="single" w:sz="4" w:space="0" w:color="FFFFFF"/>
              <w:right w:val="single" w:sz="4" w:space="0" w:color="FFFFFF"/>
            </w:tcBorders>
            <w:noWrap/>
            <w:hideMark/>
          </w:tcPr>
          <w:p w14:paraId="3580C20F" w14:textId="77777777" w:rsidR="0082459D" w:rsidRDefault="0082459D">
            <w:pPr>
              <w:spacing w:after="0"/>
              <w:jc w:val="right"/>
              <w:rPr>
                <w:rFonts w:eastAsia="Times New Roman" w:cs="Tahoma"/>
                <w:sz w:val="20"/>
                <w:szCs w:val="20"/>
              </w:rPr>
            </w:pPr>
            <w:r>
              <w:rPr>
                <w:rFonts w:cs="Tahoma"/>
                <w:sz w:val="20"/>
                <w:szCs w:val="20"/>
                <w:lang w:val="en"/>
              </w:rPr>
              <w:t>EUR 4,095</w:t>
            </w:r>
          </w:p>
        </w:tc>
        <w:tc>
          <w:tcPr>
            <w:tcW w:w="871" w:type="pct"/>
            <w:tcBorders>
              <w:top w:val="single" w:sz="4" w:space="0" w:color="FFFFFF"/>
              <w:left w:val="single" w:sz="4" w:space="0" w:color="FFFFFF"/>
              <w:bottom w:val="single" w:sz="4" w:space="0" w:color="FFFFFF"/>
              <w:right w:val="single" w:sz="4" w:space="0" w:color="FFFFFF"/>
            </w:tcBorders>
            <w:hideMark/>
          </w:tcPr>
          <w:p w14:paraId="27A17CD0" w14:textId="77777777" w:rsidR="0082459D" w:rsidRDefault="0082459D">
            <w:pPr>
              <w:spacing w:after="0"/>
              <w:rPr>
                <w:rFonts w:cs="Tahoma"/>
                <w:sz w:val="20"/>
                <w:szCs w:val="20"/>
              </w:rPr>
            </w:pPr>
            <w:r>
              <w:rPr>
                <w:rFonts w:cs="Tahoma"/>
                <w:sz w:val="20"/>
                <w:szCs w:val="20"/>
                <w:lang w:val="en"/>
              </w:rPr>
              <w:t>1M EURIBOR + margin</w:t>
            </w:r>
          </w:p>
        </w:tc>
        <w:tc>
          <w:tcPr>
            <w:tcW w:w="867" w:type="pct"/>
            <w:tcBorders>
              <w:top w:val="single" w:sz="4" w:space="0" w:color="FFFFFF"/>
              <w:left w:val="single" w:sz="4" w:space="0" w:color="FFFFFF"/>
              <w:bottom w:val="single" w:sz="4" w:space="0" w:color="FFFFFF"/>
              <w:right w:val="single" w:sz="4" w:space="0" w:color="FFFFFF"/>
            </w:tcBorders>
            <w:noWrap/>
            <w:hideMark/>
          </w:tcPr>
          <w:p w14:paraId="793DF659" w14:textId="77777777" w:rsidR="0082459D" w:rsidRDefault="0082459D">
            <w:pPr>
              <w:spacing w:after="0"/>
              <w:jc w:val="right"/>
              <w:rPr>
                <w:rFonts w:cs="Tahoma"/>
                <w:sz w:val="20"/>
                <w:szCs w:val="20"/>
              </w:rPr>
            </w:pPr>
            <w:r>
              <w:rPr>
                <w:rFonts w:cs="Tahoma"/>
                <w:sz w:val="20"/>
                <w:szCs w:val="20"/>
                <w:lang w:val="en"/>
              </w:rPr>
              <w:t>21.06.2028</w:t>
            </w:r>
          </w:p>
        </w:tc>
      </w:tr>
      <w:tr w:rsidR="0082459D" w:rsidRPr="00E9037E" w14:paraId="32A65157" w14:textId="77777777" w:rsidTr="0082459D">
        <w:trPr>
          <w:trHeight w:val="475"/>
        </w:trPr>
        <w:tc>
          <w:tcPr>
            <w:tcW w:w="1376" w:type="pct"/>
            <w:tcBorders>
              <w:top w:val="single" w:sz="4" w:space="0" w:color="FFFFFF"/>
              <w:left w:val="single" w:sz="4" w:space="0" w:color="FFFFFF"/>
              <w:bottom w:val="single" w:sz="4" w:space="0" w:color="FFFFFF"/>
              <w:right w:val="single" w:sz="4" w:space="0" w:color="FFFFFF"/>
            </w:tcBorders>
            <w:vAlign w:val="top"/>
            <w:hideMark/>
          </w:tcPr>
          <w:p w14:paraId="57F6EF4A" w14:textId="77777777" w:rsidR="0082459D" w:rsidRPr="0047718C" w:rsidRDefault="0082459D">
            <w:pPr>
              <w:spacing w:after="0"/>
              <w:jc w:val="left"/>
              <w:rPr>
                <w:rFonts w:cs="Tahoma"/>
                <w:sz w:val="20"/>
                <w:szCs w:val="20"/>
                <w:lang w:val="en-US"/>
              </w:rPr>
            </w:pPr>
            <w:r>
              <w:rPr>
                <w:rFonts w:eastAsia="Times New Roman" w:cs="Tahoma"/>
                <w:sz w:val="20"/>
                <w:szCs w:val="20"/>
                <w:lang w:val="en"/>
              </w:rPr>
              <w:t>ING Bank Śląski - working capital facility (overdraft)</w:t>
            </w:r>
          </w:p>
        </w:tc>
        <w:tc>
          <w:tcPr>
            <w:tcW w:w="943" w:type="pct"/>
            <w:tcBorders>
              <w:top w:val="single" w:sz="4" w:space="0" w:color="FFFFFF"/>
              <w:left w:val="single" w:sz="4" w:space="0" w:color="FFFFFF"/>
              <w:bottom w:val="single" w:sz="4" w:space="0" w:color="FFFFFF"/>
              <w:right w:val="single" w:sz="4" w:space="0" w:color="FFFFFF"/>
            </w:tcBorders>
            <w:noWrap/>
            <w:hideMark/>
          </w:tcPr>
          <w:p w14:paraId="3746D149" w14:textId="77777777" w:rsidR="0082459D" w:rsidRDefault="0082459D">
            <w:pPr>
              <w:spacing w:after="0"/>
              <w:jc w:val="right"/>
              <w:rPr>
                <w:rFonts w:cs="Tahoma"/>
                <w:sz w:val="20"/>
                <w:szCs w:val="20"/>
              </w:rPr>
            </w:pPr>
            <w:r>
              <w:rPr>
                <w:rFonts w:cs="Tahoma"/>
                <w:sz w:val="20"/>
                <w:szCs w:val="20"/>
                <w:lang w:val="en"/>
              </w:rPr>
              <w:t>EUR 5,500</w:t>
            </w:r>
          </w:p>
        </w:tc>
        <w:tc>
          <w:tcPr>
            <w:tcW w:w="943" w:type="pct"/>
            <w:tcBorders>
              <w:top w:val="single" w:sz="4" w:space="0" w:color="FFFFFF"/>
              <w:left w:val="single" w:sz="4" w:space="0" w:color="FFFFFF"/>
              <w:bottom w:val="single" w:sz="4" w:space="0" w:color="FFFFFF"/>
              <w:right w:val="single" w:sz="4" w:space="0" w:color="FFFFFF"/>
            </w:tcBorders>
            <w:noWrap/>
            <w:hideMark/>
          </w:tcPr>
          <w:p w14:paraId="32D7AA79" w14:textId="77777777" w:rsidR="0082459D" w:rsidRDefault="0082459D">
            <w:pPr>
              <w:spacing w:after="0"/>
              <w:jc w:val="right"/>
              <w:rPr>
                <w:rFonts w:cs="Tahoma"/>
                <w:sz w:val="20"/>
                <w:szCs w:val="20"/>
              </w:rPr>
            </w:pPr>
            <w:r>
              <w:rPr>
                <w:rFonts w:cs="Tahoma"/>
                <w:sz w:val="20"/>
                <w:szCs w:val="20"/>
                <w:lang w:val="en"/>
              </w:rPr>
              <w:t>EUR 4,357</w:t>
            </w:r>
          </w:p>
        </w:tc>
        <w:tc>
          <w:tcPr>
            <w:tcW w:w="871" w:type="pct"/>
            <w:tcBorders>
              <w:top w:val="single" w:sz="4" w:space="0" w:color="FFFFFF"/>
              <w:left w:val="single" w:sz="4" w:space="0" w:color="FFFFFF"/>
              <w:bottom w:val="single" w:sz="4" w:space="0" w:color="FFFFFF"/>
              <w:right w:val="single" w:sz="4" w:space="0" w:color="FFFFFF"/>
            </w:tcBorders>
            <w:hideMark/>
          </w:tcPr>
          <w:p w14:paraId="16B3AC57" w14:textId="77777777" w:rsidR="0082459D" w:rsidRDefault="0082459D">
            <w:pPr>
              <w:spacing w:after="0"/>
              <w:rPr>
                <w:rFonts w:cs="Tahoma"/>
                <w:sz w:val="20"/>
                <w:szCs w:val="20"/>
              </w:rPr>
            </w:pPr>
            <w:r>
              <w:rPr>
                <w:rFonts w:cs="Tahoma"/>
                <w:sz w:val="20"/>
                <w:szCs w:val="20"/>
                <w:lang w:val="en"/>
              </w:rPr>
              <w:t>1M EURIBOR + margin</w:t>
            </w:r>
          </w:p>
        </w:tc>
        <w:tc>
          <w:tcPr>
            <w:tcW w:w="867" w:type="pct"/>
            <w:tcBorders>
              <w:top w:val="single" w:sz="4" w:space="0" w:color="FFFFFF"/>
              <w:left w:val="single" w:sz="4" w:space="0" w:color="FFFFFF"/>
              <w:bottom w:val="single" w:sz="4" w:space="0" w:color="FFFFFF"/>
              <w:right w:val="single" w:sz="4" w:space="0" w:color="FFFFFF"/>
            </w:tcBorders>
            <w:noWrap/>
            <w:hideMark/>
          </w:tcPr>
          <w:p w14:paraId="05E74AEB" w14:textId="77777777" w:rsidR="0082459D" w:rsidRPr="0047718C" w:rsidRDefault="0082459D">
            <w:pPr>
              <w:spacing w:after="0"/>
              <w:jc w:val="right"/>
              <w:rPr>
                <w:rFonts w:cs="Tahoma"/>
                <w:sz w:val="20"/>
                <w:szCs w:val="20"/>
                <w:lang w:val="en-US"/>
              </w:rPr>
            </w:pPr>
            <w:r>
              <w:rPr>
                <w:rFonts w:cs="Tahoma"/>
                <w:sz w:val="20"/>
                <w:szCs w:val="20"/>
                <w:lang w:val="en"/>
              </w:rPr>
              <w:t xml:space="preserve">possible extension </w:t>
            </w:r>
          </w:p>
          <w:p w14:paraId="1531CD86" w14:textId="77777777" w:rsidR="0082459D" w:rsidRPr="0047718C" w:rsidRDefault="0082459D">
            <w:pPr>
              <w:spacing w:after="0"/>
              <w:jc w:val="right"/>
              <w:rPr>
                <w:rFonts w:cs="Tahoma"/>
                <w:sz w:val="20"/>
                <w:szCs w:val="20"/>
                <w:lang w:val="en-US"/>
              </w:rPr>
            </w:pPr>
            <w:r>
              <w:rPr>
                <w:rFonts w:cs="Tahoma"/>
                <w:sz w:val="20"/>
                <w:szCs w:val="20"/>
                <w:lang w:val="en"/>
              </w:rPr>
              <w:t>of the agreement</w:t>
            </w:r>
          </w:p>
        </w:tc>
      </w:tr>
    </w:tbl>
    <w:p w14:paraId="318B5145" w14:textId="77777777" w:rsidR="0082459D" w:rsidRDefault="0082459D" w:rsidP="0082459D">
      <w:pPr>
        <w:pStyle w:val="Wyrnienie1"/>
        <w:rPr>
          <w:rFonts w:cs="Tahoma"/>
          <w:color w:val="auto"/>
          <w:szCs w:val="20"/>
        </w:rPr>
      </w:pPr>
      <w:r>
        <w:rPr>
          <w:rFonts w:cs="Tahoma"/>
          <w:color w:val="auto"/>
          <w:szCs w:val="20"/>
          <w:lang w:val="en"/>
        </w:rPr>
        <w:t>Bank loans as at 31.03.2024</w:t>
      </w:r>
    </w:p>
    <w:tbl>
      <w:tblPr>
        <w:tblStyle w:val="Tabela-Siatka"/>
        <w:tblW w:w="5000" w:type="pct"/>
        <w:tblLook w:val="04A0" w:firstRow="1" w:lastRow="0" w:firstColumn="1" w:lastColumn="0" w:noHBand="0" w:noVBand="1"/>
      </w:tblPr>
      <w:tblGrid>
        <w:gridCol w:w="2266"/>
        <w:gridCol w:w="1311"/>
        <w:gridCol w:w="1370"/>
        <w:gridCol w:w="1841"/>
        <w:gridCol w:w="2982"/>
      </w:tblGrid>
      <w:tr w:rsidR="0082459D" w14:paraId="20EE84D2" w14:textId="77777777" w:rsidTr="0082459D">
        <w:trPr>
          <w:cnfStyle w:val="100000000000" w:firstRow="1" w:lastRow="0" w:firstColumn="0" w:lastColumn="0" w:oddVBand="0" w:evenVBand="0" w:oddHBand="0" w:evenHBand="0" w:firstRowFirstColumn="0" w:firstRowLastColumn="0" w:lastRowFirstColumn="0" w:lastRowLastColumn="0"/>
          <w:trHeight w:val="567"/>
        </w:trPr>
        <w:tc>
          <w:tcPr>
            <w:tcW w:w="1160" w:type="pct"/>
            <w:vMerge w:val="restart"/>
            <w:tcBorders>
              <w:top w:val="single" w:sz="4" w:space="0" w:color="FFFFFF"/>
              <w:left w:val="single" w:sz="4" w:space="0" w:color="FFFFFF"/>
              <w:bottom w:val="single" w:sz="4" w:space="0" w:color="FFFFFF"/>
              <w:right w:val="single" w:sz="4" w:space="0" w:color="FFFFFF"/>
            </w:tcBorders>
            <w:hideMark/>
          </w:tcPr>
          <w:p w14:paraId="48B995AA" w14:textId="77777777" w:rsidR="0082459D" w:rsidRPr="0082459D" w:rsidRDefault="0082459D">
            <w:pPr>
              <w:spacing w:after="0"/>
              <w:jc w:val="left"/>
              <w:rPr>
                <w:rFonts w:eastAsia="Times New Roman" w:cs="Tahoma"/>
                <w:b/>
                <w:bCs/>
                <w:color w:val="auto"/>
                <w:szCs w:val="20"/>
              </w:rPr>
            </w:pPr>
            <w:r>
              <w:rPr>
                <w:rFonts w:eastAsia="Times New Roman" w:cs="Tahoma"/>
                <w:b/>
                <w:bCs/>
                <w:szCs w:val="20"/>
                <w:lang w:val="en"/>
              </w:rPr>
              <w:lastRenderedPageBreak/>
              <w:t>Lender and loan type</w:t>
            </w:r>
          </w:p>
        </w:tc>
        <w:tc>
          <w:tcPr>
            <w:tcW w:w="671" w:type="pct"/>
            <w:vMerge w:val="restart"/>
            <w:tcBorders>
              <w:top w:val="single" w:sz="4" w:space="0" w:color="FFFFFF"/>
              <w:left w:val="single" w:sz="4" w:space="0" w:color="FFFFFF"/>
              <w:bottom w:val="single" w:sz="4" w:space="0" w:color="FFFFFF"/>
              <w:right w:val="single" w:sz="4" w:space="0" w:color="FFFFFF"/>
            </w:tcBorders>
            <w:hideMark/>
          </w:tcPr>
          <w:p w14:paraId="12AF6D2F" w14:textId="77777777" w:rsidR="0082459D" w:rsidRPr="0047718C" w:rsidRDefault="0082459D">
            <w:pPr>
              <w:spacing w:after="0"/>
              <w:jc w:val="center"/>
              <w:rPr>
                <w:rFonts w:eastAsia="Times New Roman" w:cs="Tahoma"/>
                <w:b/>
                <w:bCs/>
                <w:color w:val="auto"/>
                <w:szCs w:val="20"/>
                <w:lang w:val="en-US"/>
              </w:rPr>
            </w:pPr>
            <w:r>
              <w:rPr>
                <w:rFonts w:eastAsia="Times New Roman" w:cs="Tahoma"/>
                <w:b/>
                <w:bCs/>
                <w:szCs w:val="20"/>
                <w:lang w:val="en"/>
              </w:rPr>
              <w:t>Loan amount under the agreement (PLN k/ EUR k)</w:t>
            </w:r>
          </w:p>
        </w:tc>
        <w:tc>
          <w:tcPr>
            <w:tcW w:w="701" w:type="pct"/>
            <w:vMerge w:val="restart"/>
            <w:tcBorders>
              <w:top w:val="single" w:sz="4" w:space="0" w:color="FFFFFF"/>
              <w:left w:val="single" w:sz="4" w:space="0" w:color="FFFFFF"/>
              <w:bottom w:val="single" w:sz="4" w:space="0" w:color="FFFFFF"/>
              <w:right w:val="single" w:sz="4" w:space="0" w:color="FFFFFF"/>
            </w:tcBorders>
            <w:hideMark/>
          </w:tcPr>
          <w:p w14:paraId="6EFC500E" w14:textId="77777777" w:rsidR="0082459D" w:rsidRPr="0047718C" w:rsidRDefault="0082459D">
            <w:pPr>
              <w:spacing w:after="0"/>
              <w:jc w:val="center"/>
              <w:rPr>
                <w:rFonts w:eastAsia="Times New Roman" w:cs="Tahoma"/>
                <w:b/>
                <w:bCs/>
                <w:color w:val="auto"/>
                <w:szCs w:val="20"/>
                <w:lang w:val="en-US"/>
              </w:rPr>
            </w:pPr>
            <w:r>
              <w:rPr>
                <w:rFonts w:eastAsia="Times New Roman" w:cs="Tahoma"/>
                <w:b/>
                <w:bCs/>
                <w:szCs w:val="20"/>
                <w:lang w:val="en"/>
              </w:rPr>
              <w:t>Loan balance (PLN k/ EUR k)</w:t>
            </w:r>
          </w:p>
        </w:tc>
        <w:tc>
          <w:tcPr>
            <w:tcW w:w="942" w:type="pct"/>
            <w:vMerge w:val="restart"/>
            <w:tcBorders>
              <w:top w:val="single" w:sz="4" w:space="0" w:color="FFFFFF"/>
              <w:left w:val="single" w:sz="4" w:space="0" w:color="FFFFFF"/>
              <w:bottom w:val="single" w:sz="4" w:space="0" w:color="FFFFFF"/>
              <w:right w:val="single" w:sz="4" w:space="0" w:color="FFFFFF"/>
            </w:tcBorders>
            <w:hideMark/>
          </w:tcPr>
          <w:p w14:paraId="60981AD3" w14:textId="77777777" w:rsidR="0082459D" w:rsidRDefault="0082459D">
            <w:pPr>
              <w:spacing w:after="0"/>
              <w:jc w:val="center"/>
              <w:rPr>
                <w:rFonts w:eastAsia="Times New Roman" w:cs="Tahoma"/>
                <w:b/>
                <w:bCs/>
                <w:color w:val="auto"/>
                <w:szCs w:val="20"/>
              </w:rPr>
            </w:pPr>
            <w:r>
              <w:rPr>
                <w:rFonts w:eastAsia="Times New Roman" w:cs="Tahoma"/>
                <w:b/>
                <w:bCs/>
                <w:szCs w:val="20"/>
                <w:lang w:val="en"/>
              </w:rPr>
              <w:t>Nominal interest rate</w:t>
            </w:r>
          </w:p>
        </w:tc>
        <w:tc>
          <w:tcPr>
            <w:tcW w:w="1527" w:type="pct"/>
            <w:vMerge w:val="restart"/>
            <w:tcBorders>
              <w:top w:val="single" w:sz="4" w:space="0" w:color="FFFFFF"/>
              <w:left w:val="single" w:sz="4" w:space="0" w:color="FFFFFF"/>
              <w:bottom w:val="single" w:sz="4" w:space="0" w:color="FFFFFF"/>
              <w:right w:val="single" w:sz="4" w:space="0" w:color="FFFFFF"/>
            </w:tcBorders>
            <w:hideMark/>
          </w:tcPr>
          <w:p w14:paraId="464A06AA" w14:textId="77777777" w:rsidR="0082459D" w:rsidRDefault="0082459D">
            <w:pPr>
              <w:spacing w:after="0"/>
              <w:jc w:val="center"/>
              <w:rPr>
                <w:rFonts w:eastAsia="Times New Roman" w:cs="Tahoma"/>
                <w:b/>
                <w:bCs/>
                <w:color w:val="auto"/>
                <w:szCs w:val="20"/>
              </w:rPr>
            </w:pPr>
            <w:r>
              <w:rPr>
                <w:rFonts w:eastAsia="Times New Roman" w:cs="Tahoma"/>
                <w:b/>
                <w:bCs/>
                <w:szCs w:val="20"/>
                <w:lang w:val="en"/>
              </w:rPr>
              <w:t>Maturity date</w:t>
            </w:r>
          </w:p>
        </w:tc>
      </w:tr>
      <w:tr w:rsidR="0082459D" w14:paraId="07A9B0DF" w14:textId="77777777" w:rsidTr="0082459D">
        <w:trPr>
          <w:trHeight w:val="478"/>
        </w:trPr>
        <w:tc>
          <w:tcPr>
            <w:tcW w:w="0" w:type="auto"/>
            <w:vMerge/>
            <w:tcBorders>
              <w:top w:val="single" w:sz="4" w:space="0" w:color="FFFFFF"/>
              <w:left w:val="single" w:sz="4" w:space="0" w:color="FFFFFF"/>
              <w:bottom w:val="single" w:sz="4" w:space="0" w:color="FFFFFF"/>
              <w:right w:val="single" w:sz="4" w:space="0" w:color="FFFFFF"/>
            </w:tcBorders>
            <w:hideMark/>
          </w:tcPr>
          <w:p w14:paraId="796A36B1"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7AC10C4C"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5B01C44E"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6DD4D88C" w14:textId="77777777" w:rsidR="0082459D" w:rsidRDefault="0082459D">
            <w:pPr>
              <w:spacing w:after="0"/>
              <w:jc w:val="left"/>
              <w:rPr>
                <w:rFonts w:eastAsia="Times New Roman" w:cs="Tahoma"/>
                <w:b/>
                <w:bCs/>
                <w:sz w:val="20"/>
                <w:szCs w:val="20"/>
              </w:rPr>
            </w:pPr>
          </w:p>
        </w:tc>
        <w:tc>
          <w:tcPr>
            <w:tcW w:w="0" w:type="auto"/>
            <w:vMerge/>
            <w:tcBorders>
              <w:top w:val="single" w:sz="4" w:space="0" w:color="FFFFFF"/>
              <w:left w:val="single" w:sz="4" w:space="0" w:color="FFFFFF"/>
              <w:bottom w:val="single" w:sz="4" w:space="0" w:color="FFFFFF"/>
              <w:right w:val="single" w:sz="4" w:space="0" w:color="FFFFFF"/>
            </w:tcBorders>
            <w:hideMark/>
          </w:tcPr>
          <w:p w14:paraId="19846880" w14:textId="77777777" w:rsidR="0082459D" w:rsidRDefault="0082459D">
            <w:pPr>
              <w:spacing w:after="0"/>
              <w:jc w:val="left"/>
              <w:rPr>
                <w:rFonts w:eastAsia="Times New Roman" w:cs="Tahoma"/>
                <w:b/>
                <w:bCs/>
                <w:sz w:val="20"/>
                <w:szCs w:val="20"/>
              </w:rPr>
            </w:pPr>
          </w:p>
        </w:tc>
      </w:tr>
      <w:tr w:rsidR="0082459D" w14:paraId="07D6CFE0" w14:textId="77777777" w:rsidTr="0082459D">
        <w:trPr>
          <w:trHeight w:val="227"/>
        </w:trPr>
        <w:tc>
          <w:tcPr>
            <w:tcW w:w="1160" w:type="pct"/>
            <w:tcBorders>
              <w:top w:val="single" w:sz="4" w:space="0" w:color="FFFFFF"/>
              <w:left w:val="single" w:sz="4" w:space="0" w:color="FFFFFF"/>
              <w:bottom w:val="single" w:sz="4" w:space="0" w:color="FFFFFF"/>
              <w:right w:val="single" w:sz="4" w:space="0" w:color="FFFFFF"/>
            </w:tcBorders>
            <w:hideMark/>
          </w:tcPr>
          <w:p w14:paraId="13F32199" w14:textId="77777777" w:rsidR="0082459D" w:rsidRPr="0047718C" w:rsidRDefault="0082459D">
            <w:pPr>
              <w:spacing w:after="0"/>
              <w:jc w:val="left"/>
              <w:rPr>
                <w:rFonts w:eastAsia="Times New Roman" w:cs="Tahoma"/>
                <w:sz w:val="20"/>
                <w:szCs w:val="20"/>
                <w:lang w:val="en-US"/>
              </w:rPr>
            </w:pPr>
            <w:r>
              <w:rPr>
                <w:rFonts w:cs="Tahoma"/>
                <w:sz w:val="20"/>
                <w:szCs w:val="20"/>
                <w:lang w:val="en"/>
              </w:rPr>
              <w:t>ING Bank Śląski - corporate FX investment loan</w:t>
            </w:r>
          </w:p>
        </w:tc>
        <w:tc>
          <w:tcPr>
            <w:tcW w:w="671" w:type="pct"/>
            <w:tcBorders>
              <w:top w:val="single" w:sz="4" w:space="0" w:color="FFFFFF"/>
              <w:left w:val="single" w:sz="4" w:space="0" w:color="FFFFFF"/>
              <w:bottom w:val="single" w:sz="4" w:space="0" w:color="FFFFFF"/>
              <w:right w:val="single" w:sz="4" w:space="0" w:color="FFFFFF"/>
            </w:tcBorders>
            <w:noWrap/>
            <w:hideMark/>
          </w:tcPr>
          <w:p w14:paraId="715CA21A" w14:textId="77777777" w:rsidR="0082459D" w:rsidRDefault="0082459D">
            <w:pPr>
              <w:spacing w:after="0"/>
              <w:jc w:val="right"/>
              <w:rPr>
                <w:rFonts w:eastAsia="Times New Roman" w:cs="Tahoma"/>
                <w:sz w:val="20"/>
                <w:szCs w:val="20"/>
              </w:rPr>
            </w:pPr>
            <w:r>
              <w:rPr>
                <w:rFonts w:eastAsia="Times New Roman" w:cs="Tahoma"/>
                <w:sz w:val="20"/>
                <w:szCs w:val="20"/>
                <w:lang w:val="en"/>
              </w:rPr>
              <w:t>EUR 5,800</w:t>
            </w:r>
          </w:p>
        </w:tc>
        <w:tc>
          <w:tcPr>
            <w:tcW w:w="701" w:type="pct"/>
            <w:tcBorders>
              <w:top w:val="single" w:sz="4" w:space="0" w:color="FFFFFF"/>
              <w:left w:val="single" w:sz="4" w:space="0" w:color="FFFFFF"/>
              <w:bottom w:val="single" w:sz="4" w:space="0" w:color="FFFFFF"/>
              <w:right w:val="single" w:sz="4" w:space="0" w:color="FFFFFF"/>
            </w:tcBorders>
            <w:noWrap/>
            <w:hideMark/>
          </w:tcPr>
          <w:p w14:paraId="09C3B024" w14:textId="77777777" w:rsidR="0082459D" w:rsidRDefault="0082459D">
            <w:pPr>
              <w:spacing w:after="0"/>
              <w:jc w:val="right"/>
              <w:rPr>
                <w:rFonts w:eastAsia="Times New Roman" w:cs="Tahoma"/>
                <w:sz w:val="20"/>
                <w:szCs w:val="20"/>
              </w:rPr>
            </w:pPr>
            <w:r>
              <w:rPr>
                <w:rFonts w:eastAsia="Times New Roman" w:cs="Tahoma"/>
                <w:sz w:val="20"/>
                <w:szCs w:val="20"/>
                <w:lang w:val="en"/>
              </w:rPr>
              <w:t>EUR 729</w:t>
            </w:r>
          </w:p>
        </w:tc>
        <w:tc>
          <w:tcPr>
            <w:tcW w:w="942" w:type="pct"/>
            <w:tcBorders>
              <w:top w:val="single" w:sz="4" w:space="0" w:color="FFFFFF"/>
              <w:left w:val="single" w:sz="4" w:space="0" w:color="FFFFFF"/>
              <w:bottom w:val="single" w:sz="4" w:space="0" w:color="FFFFFF"/>
              <w:right w:val="single" w:sz="4" w:space="0" w:color="FFFFFF"/>
            </w:tcBorders>
            <w:hideMark/>
          </w:tcPr>
          <w:p w14:paraId="33490FC0" w14:textId="77777777" w:rsidR="0082459D" w:rsidRDefault="0082459D">
            <w:pPr>
              <w:spacing w:after="0"/>
              <w:rPr>
                <w:rFonts w:eastAsia="Times New Roman" w:cs="Tahoma"/>
                <w:sz w:val="20"/>
                <w:szCs w:val="20"/>
              </w:rPr>
            </w:pPr>
            <w:r>
              <w:rPr>
                <w:rFonts w:cs="Tahoma"/>
                <w:sz w:val="20"/>
                <w:szCs w:val="20"/>
                <w:lang w:val="en"/>
              </w:rPr>
              <w:t>1M EURIBOR + margin</w:t>
            </w:r>
          </w:p>
        </w:tc>
        <w:tc>
          <w:tcPr>
            <w:tcW w:w="1527" w:type="pct"/>
            <w:tcBorders>
              <w:top w:val="single" w:sz="4" w:space="0" w:color="FFFFFF"/>
              <w:left w:val="single" w:sz="4" w:space="0" w:color="FFFFFF"/>
              <w:bottom w:val="single" w:sz="4" w:space="0" w:color="FFFFFF"/>
              <w:right w:val="single" w:sz="4" w:space="0" w:color="FFFFFF"/>
            </w:tcBorders>
            <w:noWrap/>
            <w:hideMark/>
          </w:tcPr>
          <w:p w14:paraId="14EDF4D8" w14:textId="77777777" w:rsidR="0082459D" w:rsidRDefault="0082459D">
            <w:pPr>
              <w:spacing w:after="0"/>
              <w:jc w:val="right"/>
              <w:rPr>
                <w:rFonts w:eastAsia="Times New Roman" w:cs="Tahoma"/>
                <w:sz w:val="20"/>
                <w:szCs w:val="20"/>
              </w:rPr>
            </w:pPr>
            <w:r>
              <w:rPr>
                <w:rFonts w:cs="Tahoma"/>
                <w:sz w:val="20"/>
                <w:szCs w:val="20"/>
                <w:lang w:val="en"/>
              </w:rPr>
              <w:t>31.01.2025</w:t>
            </w:r>
          </w:p>
        </w:tc>
      </w:tr>
      <w:tr w:rsidR="0082459D" w14:paraId="1C680232" w14:textId="77777777" w:rsidTr="0082459D">
        <w:trPr>
          <w:trHeight w:val="227"/>
        </w:trPr>
        <w:tc>
          <w:tcPr>
            <w:tcW w:w="1160" w:type="pct"/>
            <w:tcBorders>
              <w:top w:val="single" w:sz="4" w:space="0" w:color="FFFFFF"/>
              <w:left w:val="single" w:sz="4" w:space="0" w:color="FFFFFF"/>
              <w:bottom w:val="single" w:sz="4" w:space="0" w:color="FFFFFF"/>
              <w:right w:val="single" w:sz="4" w:space="0" w:color="FFFFFF"/>
            </w:tcBorders>
            <w:hideMark/>
          </w:tcPr>
          <w:p w14:paraId="56F169D7" w14:textId="77777777" w:rsidR="0082459D" w:rsidRPr="0047718C" w:rsidRDefault="0082459D">
            <w:pPr>
              <w:spacing w:after="0"/>
              <w:jc w:val="left"/>
              <w:rPr>
                <w:rFonts w:eastAsia="Times New Roman" w:cs="Tahoma"/>
                <w:sz w:val="20"/>
                <w:szCs w:val="20"/>
                <w:lang w:val="en-US"/>
              </w:rPr>
            </w:pPr>
            <w:r>
              <w:rPr>
                <w:rFonts w:cs="Tahoma"/>
                <w:sz w:val="20"/>
                <w:szCs w:val="20"/>
                <w:lang w:val="en"/>
              </w:rPr>
              <w:t>ING Bank Śląski - corporate FX investment loan</w:t>
            </w:r>
          </w:p>
        </w:tc>
        <w:tc>
          <w:tcPr>
            <w:tcW w:w="671" w:type="pct"/>
            <w:tcBorders>
              <w:top w:val="single" w:sz="4" w:space="0" w:color="FFFFFF"/>
              <w:left w:val="single" w:sz="4" w:space="0" w:color="FFFFFF"/>
              <w:bottom w:val="single" w:sz="4" w:space="0" w:color="FFFFFF"/>
              <w:right w:val="single" w:sz="4" w:space="0" w:color="FFFFFF"/>
            </w:tcBorders>
            <w:noWrap/>
            <w:hideMark/>
          </w:tcPr>
          <w:p w14:paraId="0676300E" w14:textId="77777777" w:rsidR="0082459D" w:rsidRDefault="0082459D">
            <w:pPr>
              <w:spacing w:after="0"/>
              <w:jc w:val="right"/>
              <w:rPr>
                <w:rFonts w:cs="Tahoma"/>
                <w:sz w:val="20"/>
                <w:szCs w:val="20"/>
              </w:rPr>
            </w:pPr>
            <w:r>
              <w:rPr>
                <w:rFonts w:eastAsia="Times New Roman" w:cs="Tahoma"/>
                <w:sz w:val="20"/>
                <w:szCs w:val="20"/>
                <w:lang w:val="en"/>
              </w:rPr>
              <w:t>EUR 3,600</w:t>
            </w:r>
          </w:p>
        </w:tc>
        <w:tc>
          <w:tcPr>
            <w:tcW w:w="701" w:type="pct"/>
            <w:tcBorders>
              <w:top w:val="single" w:sz="4" w:space="0" w:color="FFFFFF"/>
              <w:left w:val="single" w:sz="4" w:space="0" w:color="FFFFFF"/>
              <w:bottom w:val="single" w:sz="4" w:space="0" w:color="FFFFFF"/>
              <w:right w:val="single" w:sz="4" w:space="0" w:color="FFFFFF"/>
            </w:tcBorders>
            <w:noWrap/>
            <w:hideMark/>
          </w:tcPr>
          <w:p w14:paraId="7F1E3F7B" w14:textId="77777777" w:rsidR="0082459D" w:rsidRDefault="0082459D">
            <w:pPr>
              <w:spacing w:after="0"/>
              <w:jc w:val="right"/>
              <w:rPr>
                <w:rFonts w:eastAsia="Times New Roman" w:cs="Tahoma"/>
                <w:sz w:val="20"/>
                <w:szCs w:val="20"/>
              </w:rPr>
            </w:pPr>
            <w:r>
              <w:rPr>
                <w:rFonts w:eastAsia="Times New Roman" w:cs="Tahoma"/>
                <w:sz w:val="20"/>
                <w:szCs w:val="20"/>
                <w:lang w:val="en"/>
              </w:rPr>
              <w:t>EUR 1070</w:t>
            </w:r>
          </w:p>
        </w:tc>
        <w:tc>
          <w:tcPr>
            <w:tcW w:w="942" w:type="pct"/>
            <w:tcBorders>
              <w:top w:val="single" w:sz="4" w:space="0" w:color="FFFFFF"/>
              <w:left w:val="single" w:sz="4" w:space="0" w:color="FFFFFF"/>
              <w:bottom w:val="single" w:sz="4" w:space="0" w:color="FFFFFF"/>
              <w:right w:val="single" w:sz="4" w:space="0" w:color="FFFFFF"/>
            </w:tcBorders>
            <w:hideMark/>
          </w:tcPr>
          <w:p w14:paraId="46764CF1" w14:textId="77777777" w:rsidR="0082459D" w:rsidRDefault="0082459D">
            <w:pPr>
              <w:spacing w:after="0"/>
              <w:rPr>
                <w:rFonts w:cs="Tahoma"/>
                <w:sz w:val="20"/>
                <w:szCs w:val="20"/>
              </w:rPr>
            </w:pPr>
            <w:r>
              <w:rPr>
                <w:rFonts w:cs="Tahoma"/>
                <w:sz w:val="20"/>
                <w:szCs w:val="20"/>
                <w:lang w:val="en"/>
              </w:rPr>
              <w:t>1M EURIBOR + margin</w:t>
            </w:r>
          </w:p>
        </w:tc>
        <w:tc>
          <w:tcPr>
            <w:tcW w:w="1527" w:type="pct"/>
            <w:tcBorders>
              <w:top w:val="single" w:sz="4" w:space="0" w:color="FFFFFF"/>
              <w:left w:val="single" w:sz="4" w:space="0" w:color="FFFFFF"/>
              <w:bottom w:val="single" w:sz="4" w:space="0" w:color="FFFFFF"/>
              <w:right w:val="single" w:sz="4" w:space="0" w:color="FFFFFF"/>
            </w:tcBorders>
            <w:noWrap/>
            <w:hideMark/>
          </w:tcPr>
          <w:p w14:paraId="43728BBF" w14:textId="77777777" w:rsidR="0082459D" w:rsidRDefault="0082459D">
            <w:pPr>
              <w:spacing w:after="0"/>
              <w:jc w:val="right"/>
              <w:rPr>
                <w:rFonts w:cs="Tahoma"/>
                <w:sz w:val="20"/>
                <w:szCs w:val="20"/>
              </w:rPr>
            </w:pPr>
            <w:r>
              <w:rPr>
                <w:rFonts w:cs="Tahoma"/>
                <w:sz w:val="20"/>
                <w:szCs w:val="20"/>
                <w:lang w:val="en"/>
              </w:rPr>
              <w:t>31.12.2026</w:t>
            </w:r>
          </w:p>
        </w:tc>
      </w:tr>
      <w:tr w:rsidR="0082459D" w14:paraId="0B933A75" w14:textId="77777777" w:rsidTr="0082459D">
        <w:trPr>
          <w:trHeight w:val="227"/>
        </w:trPr>
        <w:tc>
          <w:tcPr>
            <w:tcW w:w="1160" w:type="pct"/>
            <w:tcBorders>
              <w:top w:val="single" w:sz="4" w:space="0" w:color="FFFFFF"/>
              <w:left w:val="single" w:sz="4" w:space="0" w:color="FFFFFF"/>
              <w:bottom w:val="single" w:sz="4" w:space="0" w:color="FFFFFF"/>
              <w:right w:val="single" w:sz="4" w:space="0" w:color="FFFFFF"/>
            </w:tcBorders>
            <w:hideMark/>
          </w:tcPr>
          <w:p w14:paraId="5D28E98A" w14:textId="77777777" w:rsidR="0082459D" w:rsidRPr="0047718C" w:rsidRDefault="0082459D">
            <w:pPr>
              <w:spacing w:after="0"/>
              <w:jc w:val="left"/>
              <w:rPr>
                <w:rFonts w:eastAsia="Times New Roman" w:cs="Tahoma"/>
                <w:sz w:val="20"/>
                <w:szCs w:val="20"/>
                <w:lang w:val="en-US"/>
              </w:rPr>
            </w:pPr>
            <w:r>
              <w:rPr>
                <w:rFonts w:cs="Tahoma"/>
                <w:sz w:val="20"/>
                <w:szCs w:val="20"/>
                <w:lang w:val="en"/>
              </w:rPr>
              <w:t>ING Bank Śląski - corporate FX investment loan</w:t>
            </w:r>
          </w:p>
        </w:tc>
        <w:tc>
          <w:tcPr>
            <w:tcW w:w="671" w:type="pct"/>
            <w:tcBorders>
              <w:top w:val="single" w:sz="4" w:space="0" w:color="FFFFFF"/>
              <w:left w:val="single" w:sz="4" w:space="0" w:color="FFFFFF"/>
              <w:bottom w:val="single" w:sz="4" w:space="0" w:color="FFFFFF"/>
              <w:right w:val="single" w:sz="4" w:space="0" w:color="FFFFFF"/>
            </w:tcBorders>
            <w:noWrap/>
            <w:hideMark/>
          </w:tcPr>
          <w:p w14:paraId="059447E0" w14:textId="77777777" w:rsidR="0082459D" w:rsidRDefault="0082459D">
            <w:pPr>
              <w:spacing w:after="0"/>
              <w:jc w:val="right"/>
              <w:rPr>
                <w:rFonts w:eastAsia="Times New Roman" w:cs="Tahoma"/>
                <w:sz w:val="20"/>
                <w:szCs w:val="20"/>
              </w:rPr>
            </w:pPr>
            <w:r>
              <w:rPr>
                <w:rFonts w:eastAsia="Times New Roman" w:cs="Tahoma"/>
                <w:sz w:val="20"/>
                <w:szCs w:val="20"/>
                <w:lang w:val="en"/>
              </w:rPr>
              <w:t>EUR 2,000</w:t>
            </w:r>
          </w:p>
        </w:tc>
        <w:tc>
          <w:tcPr>
            <w:tcW w:w="701" w:type="pct"/>
            <w:tcBorders>
              <w:top w:val="single" w:sz="4" w:space="0" w:color="FFFFFF"/>
              <w:left w:val="single" w:sz="4" w:space="0" w:color="FFFFFF"/>
              <w:bottom w:val="single" w:sz="4" w:space="0" w:color="FFFFFF"/>
              <w:right w:val="single" w:sz="4" w:space="0" w:color="FFFFFF"/>
            </w:tcBorders>
            <w:noWrap/>
            <w:hideMark/>
          </w:tcPr>
          <w:p w14:paraId="24960FB4" w14:textId="77777777" w:rsidR="0082459D" w:rsidRDefault="0082459D">
            <w:pPr>
              <w:spacing w:after="0"/>
              <w:jc w:val="right"/>
              <w:rPr>
                <w:rFonts w:eastAsia="Times New Roman" w:cs="Tahoma"/>
                <w:sz w:val="20"/>
                <w:szCs w:val="20"/>
              </w:rPr>
            </w:pPr>
            <w:r>
              <w:rPr>
                <w:rFonts w:eastAsia="Times New Roman" w:cs="Tahoma"/>
                <w:sz w:val="20"/>
                <w:szCs w:val="20"/>
                <w:lang w:val="en"/>
              </w:rPr>
              <w:t>EUR 1,042</w:t>
            </w:r>
          </w:p>
        </w:tc>
        <w:tc>
          <w:tcPr>
            <w:tcW w:w="942" w:type="pct"/>
            <w:tcBorders>
              <w:top w:val="single" w:sz="4" w:space="0" w:color="FFFFFF"/>
              <w:left w:val="single" w:sz="4" w:space="0" w:color="FFFFFF"/>
              <w:bottom w:val="single" w:sz="4" w:space="0" w:color="FFFFFF"/>
              <w:right w:val="single" w:sz="4" w:space="0" w:color="FFFFFF"/>
            </w:tcBorders>
            <w:hideMark/>
          </w:tcPr>
          <w:p w14:paraId="2BE53021" w14:textId="77777777" w:rsidR="0082459D" w:rsidRDefault="0082459D">
            <w:pPr>
              <w:spacing w:after="0"/>
              <w:rPr>
                <w:rFonts w:eastAsia="Times New Roman" w:cs="Tahoma"/>
                <w:sz w:val="20"/>
                <w:szCs w:val="20"/>
              </w:rPr>
            </w:pPr>
            <w:r>
              <w:rPr>
                <w:rFonts w:cs="Tahoma"/>
                <w:sz w:val="20"/>
                <w:szCs w:val="20"/>
                <w:lang w:val="en"/>
              </w:rPr>
              <w:t>1M EURIBOR + margin</w:t>
            </w:r>
          </w:p>
        </w:tc>
        <w:tc>
          <w:tcPr>
            <w:tcW w:w="1527" w:type="pct"/>
            <w:tcBorders>
              <w:top w:val="single" w:sz="4" w:space="0" w:color="FFFFFF"/>
              <w:left w:val="single" w:sz="4" w:space="0" w:color="FFFFFF"/>
              <w:bottom w:val="single" w:sz="4" w:space="0" w:color="FFFFFF"/>
              <w:right w:val="single" w:sz="4" w:space="0" w:color="FFFFFF"/>
            </w:tcBorders>
            <w:noWrap/>
            <w:hideMark/>
          </w:tcPr>
          <w:p w14:paraId="12741D42" w14:textId="77777777" w:rsidR="0082459D" w:rsidRDefault="0082459D">
            <w:pPr>
              <w:spacing w:after="0"/>
              <w:jc w:val="right"/>
              <w:rPr>
                <w:rFonts w:eastAsia="Times New Roman" w:cs="Tahoma"/>
                <w:sz w:val="20"/>
                <w:szCs w:val="20"/>
              </w:rPr>
            </w:pPr>
            <w:r>
              <w:rPr>
                <w:rFonts w:cs="Tahoma"/>
                <w:sz w:val="20"/>
                <w:szCs w:val="20"/>
                <w:lang w:val="en"/>
              </w:rPr>
              <w:t>31.03.2026</w:t>
            </w:r>
          </w:p>
        </w:tc>
      </w:tr>
      <w:tr w:rsidR="0082459D" w14:paraId="673A530F" w14:textId="77777777" w:rsidTr="0082459D">
        <w:trPr>
          <w:trHeight w:val="227"/>
        </w:trPr>
        <w:tc>
          <w:tcPr>
            <w:tcW w:w="1160" w:type="pct"/>
            <w:tcBorders>
              <w:top w:val="single" w:sz="4" w:space="0" w:color="FFFFFF"/>
              <w:left w:val="single" w:sz="4" w:space="0" w:color="FFFFFF"/>
              <w:bottom w:val="single" w:sz="4" w:space="0" w:color="FFFFFF"/>
              <w:right w:val="single" w:sz="4" w:space="0" w:color="FFFFFF"/>
            </w:tcBorders>
            <w:hideMark/>
          </w:tcPr>
          <w:p w14:paraId="2A3646F0" w14:textId="77777777" w:rsidR="0082459D" w:rsidRPr="0047718C" w:rsidRDefault="0082459D">
            <w:pPr>
              <w:spacing w:after="0"/>
              <w:jc w:val="left"/>
              <w:rPr>
                <w:rFonts w:eastAsia="Times New Roman" w:cs="Tahoma"/>
                <w:sz w:val="20"/>
                <w:szCs w:val="20"/>
                <w:lang w:val="en-US"/>
              </w:rPr>
            </w:pPr>
            <w:r>
              <w:rPr>
                <w:rFonts w:cs="Tahoma"/>
                <w:sz w:val="20"/>
                <w:szCs w:val="20"/>
                <w:lang w:val="en"/>
              </w:rPr>
              <w:t>ING Bank Śląski – technological investment loan in PLN</w:t>
            </w:r>
          </w:p>
        </w:tc>
        <w:tc>
          <w:tcPr>
            <w:tcW w:w="671" w:type="pct"/>
            <w:tcBorders>
              <w:top w:val="single" w:sz="4" w:space="0" w:color="FFFFFF"/>
              <w:left w:val="single" w:sz="4" w:space="0" w:color="FFFFFF"/>
              <w:bottom w:val="single" w:sz="4" w:space="0" w:color="FFFFFF"/>
              <w:right w:val="single" w:sz="4" w:space="0" w:color="FFFFFF"/>
            </w:tcBorders>
            <w:noWrap/>
            <w:hideMark/>
          </w:tcPr>
          <w:p w14:paraId="7F4C3402" w14:textId="77777777" w:rsidR="0082459D" w:rsidRDefault="0082459D">
            <w:pPr>
              <w:spacing w:after="0"/>
              <w:jc w:val="right"/>
              <w:rPr>
                <w:rFonts w:cs="Tahoma"/>
                <w:sz w:val="20"/>
                <w:szCs w:val="20"/>
              </w:rPr>
            </w:pPr>
            <w:r>
              <w:rPr>
                <w:rFonts w:eastAsia="Times New Roman" w:cs="Tahoma"/>
                <w:sz w:val="20"/>
                <w:szCs w:val="20"/>
                <w:lang w:val="en"/>
              </w:rPr>
              <w:t>EUR 5,950</w:t>
            </w:r>
          </w:p>
        </w:tc>
        <w:tc>
          <w:tcPr>
            <w:tcW w:w="701" w:type="pct"/>
            <w:tcBorders>
              <w:top w:val="single" w:sz="4" w:space="0" w:color="FFFFFF"/>
              <w:left w:val="single" w:sz="4" w:space="0" w:color="FFFFFF"/>
              <w:bottom w:val="single" w:sz="4" w:space="0" w:color="FFFFFF"/>
              <w:right w:val="single" w:sz="4" w:space="0" w:color="FFFFFF"/>
            </w:tcBorders>
            <w:noWrap/>
            <w:hideMark/>
          </w:tcPr>
          <w:p w14:paraId="2974343A" w14:textId="77777777" w:rsidR="0082459D" w:rsidRDefault="0082459D">
            <w:pPr>
              <w:spacing w:after="0"/>
              <w:jc w:val="right"/>
              <w:rPr>
                <w:rFonts w:eastAsia="Times New Roman" w:cs="Tahoma"/>
                <w:sz w:val="20"/>
                <w:szCs w:val="20"/>
              </w:rPr>
            </w:pPr>
            <w:r>
              <w:rPr>
                <w:rFonts w:eastAsia="Times New Roman" w:cs="Tahoma"/>
                <w:sz w:val="20"/>
                <w:szCs w:val="20"/>
                <w:lang w:val="en"/>
              </w:rPr>
              <w:t>EUR 3,798</w:t>
            </w:r>
          </w:p>
        </w:tc>
        <w:tc>
          <w:tcPr>
            <w:tcW w:w="942" w:type="pct"/>
            <w:tcBorders>
              <w:top w:val="single" w:sz="4" w:space="0" w:color="FFFFFF"/>
              <w:left w:val="single" w:sz="4" w:space="0" w:color="FFFFFF"/>
              <w:bottom w:val="single" w:sz="4" w:space="0" w:color="FFFFFF"/>
              <w:right w:val="single" w:sz="4" w:space="0" w:color="FFFFFF"/>
            </w:tcBorders>
            <w:hideMark/>
          </w:tcPr>
          <w:p w14:paraId="6A046684" w14:textId="77777777" w:rsidR="0082459D" w:rsidRDefault="0082459D">
            <w:pPr>
              <w:spacing w:after="0"/>
              <w:rPr>
                <w:rFonts w:cs="Tahoma"/>
                <w:sz w:val="20"/>
                <w:szCs w:val="20"/>
              </w:rPr>
            </w:pPr>
            <w:r>
              <w:rPr>
                <w:rFonts w:cs="Tahoma"/>
                <w:sz w:val="20"/>
                <w:szCs w:val="20"/>
                <w:lang w:val="en"/>
              </w:rPr>
              <w:t>1M EURIBOR + margin</w:t>
            </w:r>
          </w:p>
        </w:tc>
        <w:tc>
          <w:tcPr>
            <w:tcW w:w="1527" w:type="pct"/>
            <w:tcBorders>
              <w:top w:val="single" w:sz="4" w:space="0" w:color="FFFFFF"/>
              <w:left w:val="single" w:sz="4" w:space="0" w:color="FFFFFF"/>
              <w:bottom w:val="single" w:sz="4" w:space="0" w:color="FFFFFF"/>
              <w:right w:val="single" w:sz="4" w:space="0" w:color="FFFFFF"/>
            </w:tcBorders>
            <w:noWrap/>
            <w:hideMark/>
          </w:tcPr>
          <w:p w14:paraId="45DDC0CD" w14:textId="77777777" w:rsidR="0082459D" w:rsidRDefault="0082459D">
            <w:pPr>
              <w:spacing w:after="0"/>
              <w:jc w:val="right"/>
              <w:rPr>
                <w:rFonts w:cs="Tahoma"/>
                <w:sz w:val="20"/>
                <w:szCs w:val="20"/>
              </w:rPr>
            </w:pPr>
            <w:r>
              <w:rPr>
                <w:rFonts w:cs="Tahoma"/>
                <w:sz w:val="20"/>
                <w:szCs w:val="20"/>
                <w:lang w:val="en"/>
              </w:rPr>
              <w:t>21.06.2028</w:t>
            </w:r>
          </w:p>
        </w:tc>
      </w:tr>
      <w:tr w:rsidR="0082459D" w14:paraId="75C5939A" w14:textId="77777777" w:rsidTr="0082459D">
        <w:trPr>
          <w:trHeight w:val="227"/>
        </w:trPr>
        <w:tc>
          <w:tcPr>
            <w:tcW w:w="1160" w:type="pct"/>
            <w:tcBorders>
              <w:top w:val="single" w:sz="4" w:space="0" w:color="FFFFFF"/>
              <w:left w:val="single" w:sz="4" w:space="0" w:color="FFFFFF"/>
              <w:bottom w:val="single" w:sz="4" w:space="0" w:color="FFFFFF"/>
              <w:right w:val="single" w:sz="4" w:space="0" w:color="FFFFFF"/>
            </w:tcBorders>
            <w:hideMark/>
          </w:tcPr>
          <w:p w14:paraId="43915771" w14:textId="77777777" w:rsidR="0082459D" w:rsidRPr="0047718C" w:rsidRDefault="0082459D">
            <w:pPr>
              <w:spacing w:after="0"/>
              <w:jc w:val="left"/>
              <w:rPr>
                <w:rFonts w:cs="Tahoma"/>
                <w:sz w:val="20"/>
                <w:szCs w:val="20"/>
                <w:lang w:val="en-US"/>
              </w:rPr>
            </w:pPr>
            <w:r>
              <w:rPr>
                <w:rFonts w:cs="Tahoma"/>
                <w:sz w:val="20"/>
                <w:szCs w:val="20"/>
                <w:lang w:val="en"/>
              </w:rPr>
              <w:t>ING Bank Śląski - working capital facility (overdraft)</w:t>
            </w:r>
          </w:p>
        </w:tc>
        <w:tc>
          <w:tcPr>
            <w:tcW w:w="671" w:type="pct"/>
            <w:tcBorders>
              <w:top w:val="single" w:sz="4" w:space="0" w:color="FFFFFF"/>
              <w:left w:val="single" w:sz="4" w:space="0" w:color="FFFFFF"/>
              <w:bottom w:val="single" w:sz="4" w:space="0" w:color="FFFFFF"/>
              <w:right w:val="single" w:sz="4" w:space="0" w:color="FFFFFF"/>
            </w:tcBorders>
            <w:noWrap/>
            <w:hideMark/>
          </w:tcPr>
          <w:p w14:paraId="39D46098" w14:textId="77777777" w:rsidR="0082459D" w:rsidRDefault="0082459D">
            <w:pPr>
              <w:spacing w:after="0"/>
              <w:jc w:val="right"/>
              <w:rPr>
                <w:rFonts w:cs="Tahoma"/>
                <w:sz w:val="20"/>
                <w:szCs w:val="20"/>
              </w:rPr>
            </w:pPr>
            <w:r>
              <w:rPr>
                <w:rFonts w:cs="Tahoma"/>
                <w:sz w:val="20"/>
                <w:szCs w:val="20"/>
                <w:lang w:val="en"/>
              </w:rPr>
              <w:t>EUR 5,500</w:t>
            </w:r>
          </w:p>
        </w:tc>
        <w:tc>
          <w:tcPr>
            <w:tcW w:w="701" w:type="pct"/>
            <w:tcBorders>
              <w:top w:val="single" w:sz="4" w:space="0" w:color="FFFFFF"/>
              <w:left w:val="single" w:sz="4" w:space="0" w:color="FFFFFF"/>
              <w:bottom w:val="single" w:sz="4" w:space="0" w:color="FFFFFF"/>
              <w:right w:val="single" w:sz="4" w:space="0" w:color="FFFFFF"/>
            </w:tcBorders>
            <w:noWrap/>
            <w:hideMark/>
          </w:tcPr>
          <w:p w14:paraId="238A7931" w14:textId="77777777" w:rsidR="0082459D" w:rsidRDefault="0082459D">
            <w:pPr>
              <w:spacing w:after="0"/>
              <w:jc w:val="right"/>
              <w:rPr>
                <w:rFonts w:eastAsia="Times New Roman" w:cs="Tahoma"/>
                <w:sz w:val="20"/>
                <w:szCs w:val="20"/>
              </w:rPr>
            </w:pPr>
            <w:r>
              <w:rPr>
                <w:rFonts w:cs="Tahoma"/>
                <w:sz w:val="20"/>
                <w:szCs w:val="20"/>
                <w:lang w:val="en"/>
              </w:rPr>
              <w:t>EUR 1,669</w:t>
            </w:r>
          </w:p>
        </w:tc>
        <w:tc>
          <w:tcPr>
            <w:tcW w:w="942" w:type="pct"/>
            <w:tcBorders>
              <w:top w:val="single" w:sz="4" w:space="0" w:color="FFFFFF"/>
              <w:left w:val="single" w:sz="4" w:space="0" w:color="FFFFFF"/>
              <w:bottom w:val="single" w:sz="4" w:space="0" w:color="FFFFFF"/>
              <w:right w:val="single" w:sz="4" w:space="0" w:color="FFFFFF"/>
            </w:tcBorders>
            <w:hideMark/>
          </w:tcPr>
          <w:p w14:paraId="12581BB4" w14:textId="77777777" w:rsidR="0082459D" w:rsidRDefault="0082459D">
            <w:pPr>
              <w:spacing w:after="0"/>
              <w:rPr>
                <w:rFonts w:cs="Tahoma"/>
                <w:sz w:val="20"/>
                <w:szCs w:val="20"/>
              </w:rPr>
            </w:pPr>
            <w:r>
              <w:rPr>
                <w:rFonts w:cs="Tahoma"/>
                <w:sz w:val="20"/>
                <w:szCs w:val="20"/>
                <w:lang w:val="en"/>
              </w:rPr>
              <w:t>1M EURIBOR + margin</w:t>
            </w:r>
          </w:p>
        </w:tc>
        <w:tc>
          <w:tcPr>
            <w:tcW w:w="1527" w:type="pct"/>
            <w:tcBorders>
              <w:top w:val="single" w:sz="4" w:space="0" w:color="FFFFFF"/>
              <w:left w:val="single" w:sz="4" w:space="0" w:color="FFFFFF"/>
              <w:bottom w:val="single" w:sz="4" w:space="0" w:color="FFFFFF"/>
              <w:right w:val="single" w:sz="4" w:space="0" w:color="FFFFFF"/>
            </w:tcBorders>
            <w:noWrap/>
            <w:hideMark/>
          </w:tcPr>
          <w:p w14:paraId="592B8621" w14:textId="77777777" w:rsidR="0082459D" w:rsidRDefault="0082459D">
            <w:pPr>
              <w:spacing w:after="0"/>
              <w:jc w:val="right"/>
              <w:rPr>
                <w:rFonts w:cs="Tahoma"/>
                <w:sz w:val="20"/>
                <w:szCs w:val="20"/>
              </w:rPr>
            </w:pPr>
            <w:r>
              <w:rPr>
                <w:rFonts w:cs="Tahoma"/>
                <w:sz w:val="20"/>
                <w:szCs w:val="20"/>
                <w:lang w:val="en"/>
              </w:rPr>
              <w:t>possible extension</w:t>
            </w:r>
          </w:p>
        </w:tc>
      </w:tr>
    </w:tbl>
    <w:p w14:paraId="37BC5F33" w14:textId="77777777" w:rsidR="0082459D" w:rsidRDefault="0082459D" w:rsidP="0082459D">
      <w:pPr>
        <w:rPr>
          <w:rFonts w:cs="Tahoma"/>
          <w:color w:val="FF0000"/>
          <w:szCs w:val="20"/>
        </w:rPr>
      </w:pPr>
    </w:p>
    <w:p w14:paraId="509D02DD" w14:textId="77777777" w:rsidR="0082459D" w:rsidRPr="0047718C" w:rsidRDefault="0082459D" w:rsidP="0082459D">
      <w:pPr>
        <w:rPr>
          <w:rFonts w:cs="Tahoma"/>
          <w:szCs w:val="20"/>
          <w:lang w:val="en-US"/>
        </w:rPr>
      </w:pPr>
      <w:r>
        <w:rPr>
          <w:rFonts w:cs="Tahoma"/>
          <w:szCs w:val="20"/>
          <w:lang w:val="en"/>
        </w:rPr>
        <w:t xml:space="preserve">Collateral for the above loans is described in Section 4.2.9 of the Annual Report for 2024. </w:t>
      </w:r>
    </w:p>
    <w:p w14:paraId="13E1F0B5" w14:textId="0821F1D5" w:rsidR="001B7793" w:rsidRPr="0047718C" w:rsidRDefault="001B7793" w:rsidP="001B7793">
      <w:pPr>
        <w:rPr>
          <w:rFonts w:cs="Tahoma"/>
          <w:szCs w:val="20"/>
          <w:lang w:val="en-US"/>
        </w:rPr>
      </w:pPr>
      <w:r>
        <w:rPr>
          <w:rFonts w:cs="Tahoma"/>
          <w:szCs w:val="20"/>
          <w:lang w:val="en"/>
        </w:rPr>
        <w:t>As at 31 March 2025, the Group is not aware of any breaches of covenants in active loan agreements.</w:t>
      </w:r>
    </w:p>
    <w:p w14:paraId="03BF4B7F" w14:textId="77777777" w:rsidR="0082459D" w:rsidRPr="0047718C" w:rsidRDefault="0082459D" w:rsidP="0082459D">
      <w:pPr>
        <w:rPr>
          <w:rFonts w:cs="Tahoma"/>
          <w:szCs w:val="20"/>
          <w:lang w:val="en-US"/>
        </w:rPr>
      </w:pPr>
      <w:r>
        <w:rPr>
          <w:rFonts w:cs="Tahoma"/>
          <w:szCs w:val="20"/>
          <w:lang w:val="en"/>
        </w:rPr>
        <w:t xml:space="preserve">As at 31 March 2025, the valuation of loans in foreign currencies decreased by PLN 201 thousand and was recognised as financial income. </w:t>
      </w:r>
    </w:p>
    <w:p w14:paraId="3656FC97" w14:textId="77777777" w:rsidR="00143BDD" w:rsidRPr="0047718C" w:rsidRDefault="00143BDD" w:rsidP="00143BDD">
      <w:pPr>
        <w:pStyle w:val="Wyrnienie1"/>
        <w:rPr>
          <w:rFonts w:cs="Tahoma"/>
          <w:szCs w:val="20"/>
          <w:lang w:val="en-US"/>
        </w:rPr>
      </w:pPr>
      <w:r>
        <w:rPr>
          <w:rFonts w:cs="Tahoma"/>
          <w:szCs w:val="20"/>
          <w:lang w:val="en"/>
        </w:rPr>
        <w:t>Other long-term liabilities</w:t>
      </w:r>
    </w:p>
    <w:p w14:paraId="422509D7" w14:textId="0D5BD36B" w:rsidR="00143BDD" w:rsidRPr="0047718C" w:rsidRDefault="004925AA" w:rsidP="00143BDD">
      <w:pPr>
        <w:rPr>
          <w:rFonts w:cs="Tahoma"/>
          <w:szCs w:val="20"/>
          <w:lang w:val="en-US"/>
        </w:rPr>
      </w:pPr>
      <w:r>
        <w:rPr>
          <w:rFonts w:cs="Tahoma"/>
          <w:szCs w:val="20"/>
          <w:lang w:val="en"/>
        </w:rPr>
        <w:t xml:space="preserve">The </w:t>
      </w:r>
      <w:r w:rsidR="000855FB">
        <w:rPr>
          <w:rFonts w:cs="Tahoma"/>
          <w:szCs w:val="20"/>
          <w:lang w:val="en"/>
        </w:rPr>
        <w:t>Group</w:t>
      </w:r>
      <w:r>
        <w:rPr>
          <w:rFonts w:cs="Tahoma"/>
          <w:szCs w:val="20"/>
          <w:lang w:val="en"/>
        </w:rPr>
        <w:t xml:space="preserve"> has a long-term lease liability of PLN 2,025 thousand (2024: PLN 1,114 thousand).</w:t>
      </w:r>
    </w:p>
    <w:p w14:paraId="21F766E8" w14:textId="77777777" w:rsidR="00143BDD" w:rsidRPr="0047718C" w:rsidRDefault="00143BDD" w:rsidP="00143BDD">
      <w:pPr>
        <w:pStyle w:val="Wyrnienie1"/>
        <w:rPr>
          <w:rFonts w:cs="Tahoma"/>
          <w:szCs w:val="20"/>
          <w:lang w:val="en-US"/>
        </w:rPr>
      </w:pPr>
      <w:r>
        <w:rPr>
          <w:rFonts w:cs="Tahoma"/>
          <w:szCs w:val="20"/>
          <w:lang w:val="en"/>
        </w:rPr>
        <w:t>Loans and guarantees granted</w:t>
      </w:r>
    </w:p>
    <w:p w14:paraId="5534CE10" w14:textId="6116C02B" w:rsidR="004925AA" w:rsidRPr="0047718C" w:rsidRDefault="004925AA" w:rsidP="004925AA">
      <w:pPr>
        <w:rPr>
          <w:rFonts w:cs="Tahoma"/>
          <w:szCs w:val="20"/>
          <w:lang w:val="en-US"/>
        </w:rPr>
      </w:pPr>
      <w:r>
        <w:rPr>
          <w:rFonts w:cs="Tahoma"/>
          <w:szCs w:val="20"/>
          <w:lang w:val="en"/>
        </w:rPr>
        <w:t>In Q1 2025, the Group did not grant any loans to related entities. No loans or guarantees were granted to members of the Management Board or Supervisory Board.</w:t>
      </w:r>
    </w:p>
    <w:p w14:paraId="7D36D33B" w14:textId="5444CE34" w:rsidR="00C06F3A" w:rsidRPr="006361E4" w:rsidRDefault="00C06F3A" w:rsidP="00B02E61">
      <w:pPr>
        <w:pStyle w:val="Nagwek2"/>
        <w:rPr>
          <w:rFonts w:cs="Tahoma"/>
          <w:szCs w:val="20"/>
        </w:rPr>
      </w:pPr>
      <w:bookmarkStart w:id="76" w:name="_Toc199413219"/>
      <w:r>
        <w:rPr>
          <w:rFonts w:cs="Tahoma"/>
          <w:szCs w:val="20"/>
          <w:lang w:val="en"/>
        </w:rPr>
        <w:t>Financial instruments</w:t>
      </w:r>
      <w:bookmarkEnd w:id="76"/>
    </w:p>
    <w:p w14:paraId="7D2CEACC" w14:textId="77777777" w:rsidR="00C06F3A" w:rsidRPr="0047718C" w:rsidRDefault="00C06F3A" w:rsidP="00C06F3A">
      <w:pPr>
        <w:rPr>
          <w:rFonts w:cs="Tahoma"/>
          <w:szCs w:val="20"/>
          <w:lang w:val="en-US"/>
        </w:rPr>
      </w:pPr>
      <w:r>
        <w:rPr>
          <w:rFonts w:cs="Tahoma"/>
          <w:szCs w:val="20"/>
          <w:lang w:val="en"/>
        </w:rPr>
        <w:t>In the reporting period, there was no change in the method of measuring the fair value of financial instruments.In the reporting period, no changes were made in the classification of financial assets.</w:t>
      </w:r>
    </w:p>
    <w:p w14:paraId="6E6C0363" w14:textId="016F7366" w:rsidR="00C06F3A" w:rsidRPr="0047718C" w:rsidRDefault="00C06F3A" w:rsidP="00B02E61">
      <w:pPr>
        <w:pStyle w:val="Nagwek2"/>
        <w:rPr>
          <w:rFonts w:cs="Tahoma"/>
          <w:szCs w:val="20"/>
          <w:lang w:val="en-US"/>
        </w:rPr>
      </w:pPr>
      <w:bookmarkStart w:id="77" w:name="_Toc86919000"/>
      <w:bookmarkStart w:id="78" w:name="_Toc199413220"/>
      <w:r>
        <w:rPr>
          <w:rFonts w:cs="Tahoma"/>
          <w:szCs w:val="20"/>
          <w:lang w:val="en"/>
        </w:rPr>
        <w:t>Changes to the rules for determining the value of assets and liabilities and measuring the financial result.</w:t>
      </w:r>
      <w:bookmarkEnd w:id="77"/>
      <w:bookmarkEnd w:id="78"/>
    </w:p>
    <w:p w14:paraId="537D6EA9" w14:textId="77777777" w:rsidR="00C06F3A" w:rsidRPr="0047718C" w:rsidRDefault="00C06F3A" w:rsidP="00C06F3A">
      <w:pPr>
        <w:rPr>
          <w:rFonts w:cs="Tahoma"/>
          <w:szCs w:val="20"/>
          <w:lang w:val="en-US"/>
        </w:rPr>
      </w:pPr>
      <w:r>
        <w:rPr>
          <w:rFonts w:cs="Tahoma"/>
          <w:szCs w:val="20"/>
          <w:lang w:val="en"/>
        </w:rPr>
        <w:t>No changes were made to the rules for determining the value of assets and liabilities and measuring the financial result.</w:t>
      </w:r>
    </w:p>
    <w:p w14:paraId="57ADD3F2" w14:textId="77777777" w:rsidR="0015006C" w:rsidRPr="0047718C" w:rsidRDefault="0015006C" w:rsidP="0015006C">
      <w:pPr>
        <w:pStyle w:val="Nagwek2"/>
        <w:rPr>
          <w:rFonts w:cs="Tahoma"/>
          <w:szCs w:val="20"/>
          <w:lang w:val="en-US"/>
        </w:rPr>
      </w:pPr>
      <w:bookmarkStart w:id="79" w:name="_Toc199413221"/>
      <w:bookmarkStart w:id="80" w:name="_Toc86919002"/>
      <w:r>
        <w:rPr>
          <w:rFonts w:cs="Tahoma"/>
          <w:szCs w:val="20"/>
          <w:lang w:val="en"/>
        </w:rPr>
        <w:t>Significant liabilities on account of purchase of tangible assets</w:t>
      </w:r>
      <w:bookmarkEnd w:id="79"/>
    </w:p>
    <w:p w14:paraId="42A8D4F0" w14:textId="77777777" w:rsidR="0015006C" w:rsidRPr="0047718C" w:rsidRDefault="0015006C" w:rsidP="0015006C">
      <w:pPr>
        <w:autoSpaceDE w:val="0"/>
        <w:autoSpaceDN w:val="0"/>
        <w:adjustRightInd w:val="0"/>
        <w:spacing w:after="0"/>
        <w:jc w:val="left"/>
        <w:rPr>
          <w:rFonts w:cs="Tahoma"/>
          <w:szCs w:val="20"/>
          <w:lang w:val="en-US"/>
        </w:rPr>
      </w:pPr>
      <w:r>
        <w:rPr>
          <w:rFonts w:cs="Tahoma"/>
          <w:szCs w:val="20"/>
          <w:lang w:val="en"/>
        </w:rPr>
        <w:t>In the reporting period, no significant liabilities were incurred on account of purchase of tangible assets</w:t>
      </w:r>
    </w:p>
    <w:p w14:paraId="61FDD5D9" w14:textId="77777777" w:rsidR="0015006C" w:rsidRPr="006361E4" w:rsidRDefault="0015006C" w:rsidP="0015006C">
      <w:pPr>
        <w:rPr>
          <w:rFonts w:cs="Tahoma"/>
          <w:szCs w:val="20"/>
        </w:rPr>
      </w:pPr>
      <w:r>
        <w:rPr>
          <w:rFonts w:cs="Tahoma"/>
          <w:szCs w:val="20"/>
          <w:lang w:val="en"/>
        </w:rPr>
        <w:t>.</w:t>
      </w:r>
    </w:p>
    <w:p w14:paraId="40ED5F44" w14:textId="3EA95609" w:rsidR="00C06F3A" w:rsidRPr="0047718C" w:rsidRDefault="00C06F3A" w:rsidP="00B02E61">
      <w:pPr>
        <w:pStyle w:val="Nagwek2"/>
        <w:rPr>
          <w:rFonts w:cs="Tahoma"/>
          <w:szCs w:val="20"/>
          <w:lang w:val="en-US"/>
        </w:rPr>
      </w:pPr>
      <w:bookmarkStart w:id="81" w:name="_Toc199413222"/>
      <w:r>
        <w:rPr>
          <w:rFonts w:cs="Tahoma"/>
          <w:szCs w:val="20"/>
          <w:lang w:val="en"/>
        </w:rPr>
        <w:t>Issue, redemption or repayment of non-equity and equity instruments</w:t>
      </w:r>
      <w:bookmarkEnd w:id="80"/>
      <w:bookmarkEnd w:id="81"/>
    </w:p>
    <w:p w14:paraId="694732FC" w14:textId="77777777" w:rsidR="00C06F3A" w:rsidRPr="0047718C" w:rsidRDefault="00C06F3A" w:rsidP="00C06F3A">
      <w:pPr>
        <w:rPr>
          <w:rFonts w:cs="Tahoma"/>
          <w:szCs w:val="20"/>
          <w:lang w:val="en-US"/>
        </w:rPr>
      </w:pPr>
      <w:r>
        <w:rPr>
          <w:rFonts w:cs="Tahoma"/>
          <w:szCs w:val="20"/>
          <w:lang w:val="en"/>
        </w:rPr>
        <w:t>In the reporting period, no non-equity or equity securities were issued, redeemed or repaid</w:t>
      </w:r>
    </w:p>
    <w:p w14:paraId="0674C9EB" w14:textId="0454760A" w:rsidR="00C06F3A" w:rsidRPr="006361E4" w:rsidRDefault="00C06F3A" w:rsidP="00B02E61">
      <w:pPr>
        <w:pStyle w:val="Nagwek2"/>
        <w:rPr>
          <w:rFonts w:cs="Tahoma"/>
          <w:szCs w:val="20"/>
        </w:rPr>
      </w:pPr>
      <w:bookmarkStart w:id="82" w:name="_Toc199413223"/>
      <w:r>
        <w:rPr>
          <w:rFonts w:cs="Tahoma"/>
          <w:szCs w:val="20"/>
          <w:lang w:val="en"/>
        </w:rPr>
        <w:lastRenderedPageBreak/>
        <w:t>Dividend paid or declared</w:t>
      </w:r>
      <w:bookmarkEnd w:id="82"/>
    </w:p>
    <w:p w14:paraId="3AB79D60" w14:textId="77777777" w:rsidR="00C06F3A" w:rsidRPr="0047718C" w:rsidRDefault="00C06F3A" w:rsidP="00C06F3A">
      <w:pPr>
        <w:rPr>
          <w:rFonts w:cs="Tahoma"/>
          <w:szCs w:val="20"/>
          <w:lang w:val="en-US"/>
        </w:rPr>
      </w:pPr>
      <w:r>
        <w:rPr>
          <w:rFonts w:cs="Tahoma"/>
          <w:szCs w:val="20"/>
          <w:lang w:val="en"/>
        </w:rPr>
        <w:t xml:space="preserve">No dividends were paid during the reporting period. </w:t>
      </w:r>
    </w:p>
    <w:p w14:paraId="1DB449F2" w14:textId="63868FD4" w:rsidR="00C06F3A" w:rsidRPr="0047718C" w:rsidRDefault="00C06F3A" w:rsidP="00B02E61">
      <w:pPr>
        <w:pStyle w:val="Nagwek2"/>
        <w:rPr>
          <w:rFonts w:cs="Tahoma"/>
          <w:szCs w:val="20"/>
          <w:lang w:val="en-US"/>
        </w:rPr>
      </w:pPr>
      <w:bookmarkStart w:id="83" w:name="_Toc199413224"/>
      <w:r>
        <w:rPr>
          <w:rFonts w:cs="Tahoma"/>
          <w:szCs w:val="20"/>
          <w:lang w:val="en"/>
        </w:rPr>
        <w:t>Events after the balance sheet date that may affect the Group's financial results</w:t>
      </w:r>
      <w:bookmarkEnd w:id="83"/>
    </w:p>
    <w:p w14:paraId="794F40EC" w14:textId="5AE2CAF8" w:rsidR="001B7793" w:rsidRPr="0047718C" w:rsidRDefault="001B7793" w:rsidP="001B7793">
      <w:pPr>
        <w:spacing w:before="100" w:beforeAutospacing="1" w:after="100" w:afterAutospacing="1"/>
        <w:rPr>
          <w:rFonts w:eastAsia="Times New Roman" w:cs="Tahoma"/>
          <w:szCs w:val="20"/>
          <w:lang w:val="en-US"/>
        </w:rPr>
      </w:pPr>
      <w:r>
        <w:rPr>
          <w:rFonts w:eastAsia="Times New Roman" w:cs="Tahoma"/>
          <w:szCs w:val="20"/>
          <w:lang w:val="en"/>
        </w:rPr>
        <w:t xml:space="preserve"> On 15 May 2025, the Management Board announced in a current report that a non-binding letter of intent had been signed concerning the acquisition of a detector manufacturer's assets by the Company. The Company reserved the right to change the structure of the potential transaction from an asset purchase to a share purchase or another structure following the completion of due diligence.   </w:t>
      </w:r>
    </w:p>
    <w:p w14:paraId="707A90D2" w14:textId="77777777" w:rsidR="001B7793" w:rsidRPr="0047718C" w:rsidRDefault="001B7793" w:rsidP="001B7793">
      <w:pPr>
        <w:spacing w:before="100" w:beforeAutospacing="1" w:after="100" w:afterAutospacing="1"/>
        <w:rPr>
          <w:rFonts w:eastAsia="Times New Roman" w:cs="Tahoma"/>
          <w:szCs w:val="20"/>
          <w:lang w:val="en-US"/>
        </w:rPr>
      </w:pPr>
      <w:r>
        <w:rPr>
          <w:rFonts w:eastAsia="Times New Roman" w:cs="Tahoma"/>
          <w:szCs w:val="20"/>
          <w:lang w:val="en"/>
        </w:rPr>
        <w:t xml:space="preserve">The business of the company selling the acquired assets involves the design, manufacturing, and sale of infrared detectors for the American, Asian, and European markets, serving clients in the industrial, scientific, and defence sectors.  </w:t>
      </w:r>
    </w:p>
    <w:p w14:paraId="2912C87E" w14:textId="77777777" w:rsidR="001B7793" w:rsidRPr="0047718C" w:rsidRDefault="001B7793" w:rsidP="001B7793">
      <w:pPr>
        <w:spacing w:before="100" w:beforeAutospacing="1" w:after="100" w:afterAutospacing="1"/>
        <w:rPr>
          <w:rFonts w:eastAsia="Times New Roman" w:cs="Tahoma"/>
          <w:szCs w:val="20"/>
          <w:lang w:val="en-US"/>
        </w:rPr>
      </w:pPr>
      <w:r>
        <w:rPr>
          <w:rFonts w:eastAsia="Times New Roman" w:cs="Tahoma"/>
          <w:szCs w:val="20"/>
          <w:lang w:val="en"/>
        </w:rPr>
        <w:t>According to the LoI, the Company has exclusive rights to acquire the targeted assets for a period of up to 90 days (with the possibility of three 20-day extensions, provided that the Company meets certain milestones aimed at closing the transaction) from the date of signing the LoI. The final terms of the transaction will depend, among other factors, on the positive outcome of the due diligence process and the receipt of the required corporate approvals.   The Company will communicate further activities related to the implementation of the LoI in appropriate reports.</w:t>
      </w:r>
    </w:p>
    <w:p w14:paraId="50A25B85" w14:textId="77777777" w:rsidR="001B7793" w:rsidRPr="0047718C" w:rsidRDefault="001B7793" w:rsidP="001B7793">
      <w:pPr>
        <w:spacing w:before="100" w:beforeAutospacing="1" w:after="100" w:afterAutospacing="1"/>
        <w:rPr>
          <w:rFonts w:eastAsia="Times New Roman" w:cs="Tahoma"/>
          <w:szCs w:val="20"/>
          <w:lang w:val="en-US"/>
        </w:rPr>
      </w:pPr>
      <w:r>
        <w:rPr>
          <w:rFonts w:eastAsia="Times New Roman" w:cs="Tahoma"/>
          <w:szCs w:val="20"/>
          <w:lang w:val="en"/>
        </w:rPr>
        <w:t xml:space="preserve">The Company is conducting analyses regarding possible methods of financing the acquisition of the targeted assets, which may include the use of the Company’s own funds, obtaining debt financing, or issuing new shares.  </w:t>
      </w:r>
    </w:p>
    <w:p w14:paraId="7F9DDDAC" w14:textId="77777777" w:rsidR="001B7793" w:rsidRPr="0047718C" w:rsidRDefault="001B7793" w:rsidP="001B7793">
      <w:pPr>
        <w:spacing w:before="100" w:beforeAutospacing="1" w:after="100" w:afterAutospacing="1"/>
        <w:rPr>
          <w:rFonts w:eastAsia="Times New Roman" w:cs="Tahoma"/>
          <w:szCs w:val="20"/>
          <w:lang w:val="en-US"/>
        </w:rPr>
      </w:pPr>
      <w:r>
        <w:rPr>
          <w:rFonts w:eastAsia="Times New Roman" w:cs="Tahoma"/>
          <w:szCs w:val="20"/>
          <w:lang w:val="en"/>
        </w:rPr>
        <w:t>The potential acquisition of the targeted assets by the Company is part of the 2021–2026 Strategy, which was disclosed in current report no. 12/2021 dated 16 June 2021, primarily focusing on geographic expansion into the American market.</w:t>
      </w:r>
    </w:p>
    <w:p w14:paraId="7AB9E33D" w14:textId="1A6B22C3" w:rsidR="00BE6415" w:rsidRPr="006361E4" w:rsidRDefault="00BE6415" w:rsidP="00B02E61">
      <w:pPr>
        <w:pStyle w:val="Nagwek2"/>
        <w:rPr>
          <w:rFonts w:cs="Tahoma"/>
          <w:szCs w:val="20"/>
        </w:rPr>
      </w:pPr>
      <w:bookmarkStart w:id="84" w:name="_Toc199413225"/>
      <w:r>
        <w:rPr>
          <w:rFonts w:cs="Tahoma"/>
          <w:szCs w:val="20"/>
          <w:lang w:val="en"/>
        </w:rPr>
        <w:t>Contingent liabilities and contingent assets</w:t>
      </w:r>
      <w:bookmarkEnd w:id="84"/>
    </w:p>
    <w:p w14:paraId="3593B62B" w14:textId="17E79CA0" w:rsidR="00BE6415" w:rsidRPr="0047718C" w:rsidRDefault="004925AA" w:rsidP="00BE6415">
      <w:pPr>
        <w:rPr>
          <w:rFonts w:cs="Tahoma"/>
          <w:szCs w:val="20"/>
          <w:lang w:val="en-US"/>
        </w:rPr>
      </w:pPr>
      <w:r>
        <w:rPr>
          <w:rFonts w:cs="Tahoma"/>
          <w:szCs w:val="20"/>
          <w:lang w:val="en"/>
        </w:rPr>
        <w:t xml:space="preserve">The Group has no contingent assets other than those described in detail in the Annual Report for 2024. </w:t>
      </w:r>
    </w:p>
    <w:p w14:paraId="75F39E7F" w14:textId="5574BE6B" w:rsidR="00143BDD" w:rsidRPr="005403C3" w:rsidRDefault="00143BDD" w:rsidP="00B02E61">
      <w:pPr>
        <w:pStyle w:val="Nagwek2"/>
        <w:rPr>
          <w:rFonts w:cs="Tahoma"/>
          <w:szCs w:val="20"/>
        </w:rPr>
      </w:pPr>
      <w:bookmarkStart w:id="85" w:name="_Toc199413226"/>
      <w:r>
        <w:rPr>
          <w:rFonts w:cs="Tahoma"/>
          <w:szCs w:val="20"/>
          <w:lang w:val="en"/>
        </w:rPr>
        <w:t>Operating segments</w:t>
      </w:r>
      <w:bookmarkEnd w:id="85"/>
    </w:p>
    <w:p w14:paraId="324501EC" w14:textId="2B705901" w:rsidR="00A954A4" w:rsidRPr="0047718C" w:rsidRDefault="00A954A4" w:rsidP="00462E1F">
      <w:pPr>
        <w:tabs>
          <w:tab w:val="left" w:pos="5222"/>
        </w:tabs>
        <w:rPr>
          <w:rFonts w:eastAsia="Times New Roman" w:cs="Tahoma"/>
          <w:color w:val="002060"/>
          <w:kern w:val="3"/>
          <w:szCs w:val="20"/>
          <w:lang w:val="en-US"/>
        </w:rPr>
      </w:pPr>
      <w:r>
        <w:rPr>
          <w:rFonts w:eastAsia="Times New Roman" w:cs="Tahoma"/>
          <w:color w:val="002060"/>
          <w:kern w:val="3"/>
          <w:szCs w:val="20"/>
          <w:lang w:val="en"/>
        </w:rPr>
        <w:t>Operating segments in the consolidated financial statements</w:t>
      </w:r>
    </w:p>
    <w:tbl>
      <w:tblPr>
        <w:tblW w:w="9895" w:type="dxa"/>
        <w:tblLayout w:type="fixed"/>
        <w:tblLook w:val="0400" w:firstRow="0" w:lastRow="0" w:firstColumn="0" w:lastColumn="0" w:noHBand="0" w:noVBand="1"/>
      </w:tblPr>
      <w:tblGrid>
        <w:gridCol w:w="1909"/>
        <w:gridCol w:w="3365"/>
        <w:gridCol w:w="12"/>
        <w:gridCol w:w="1409"/>
        <w:gridCol w:w="12"/>
        <w:gridCol w:w="1602"/>
        <w:gridCol w:w="12"/>
        <w:gridCol w:w="1562"/>
        <w:gridCol w:w="12"/>
      </w:tblGrid>
      <w:tr w:rsidR="009757B8" w:rsidRPr="006361E4" w14:paraId="7C1C2B1C" w14:textId="77777777" w:rsidTr="00781DE6">
        <w:trPr>
          <w:trHeight w:val="340"/>
          <w:tblHeader/>
        </w:trPr>
        <w:tc>
          <w:tcPr>
            <w:tcW w:w="5286" w:type="dxa"/>
            <w:gridSpan w:val="3"/>
            <w:vMerge w:val="restart"/>
            <w:tcBorders>
              <w:top w:val="single" w:sz="4" w:space="0" w:color="FFFFFF"/>
              <w:left w:val="single" w:sz="4" w:space="0" w:color="FFFFFF"/>
              <w:bottom w:val="single" w:sz="4" w:space="0" w:color="FFFFFF"/>
              <w:right w:val="single" w:sz="4" w:space="0" w:color="FFFFFF"/>
            </w:tcBorders>
            <w:shd w:val="clear" w:color="auto" w:fill="002060"/>
            <w:vAlign w:val="center"/>
          </w:tcPr>
          <w:p w14:paraId="6975B7BD" w14:textId="1DC4D191" w:rsidR="009757B8" w:rsidRPr="009757B8" w:rsidRDefault="009757B8" w:rsidP="00781DE6">
            <w:pPr>
              <w:spacing w:after="0"/>
              <w:jc w:val="center"/>
              <w:rPr>
                <w:rFonts w:eastAsia="Times New Roman" w:cs="Tahoma"/>
                <w:b/>
                <w:bCs/>
                <w:color w:val="FFFFFF"/>
                <w:szCs w:val="20"/>
              </w:rPr>
            </w:pPr>
            <w:r>
              <w:rPr>
                <w:rFonts w:eastAsia="Times New Roman" w:cs="Tahoma"/>
                <w:b/>
                <w:bCs/>
                <w:color w:val="FFFFFF"/>
                <w:szCs w:val="20"/>
                <w:lang w:val="en"/>
              </w:rPr>
              <w:t>Specification 01.01.2025 - 31.03.2025</w:t>
            </w:r>
          </w:p>
        </w:tc>
        <w:tc>
          <w:tcPr>
            <w:tcW w:w="3035" w:type="dxa"/>
            <w:gridSpan w:val="4"/>
            <w:tcBorders>
              <w:top w:val="single" w:sz="4" w:space="0" w:color="FFFFFF"/>
              <w:left w:val="nil"/>
              <w:bottom w:val="single" w:sz="4" w:space="0" w:color="FFFFFF"/>
              <w:right w:val="single" w:sz="4" w:space="0" w:color="FFFFFF"/>
            </w:tcBorders>
            <w:shd w:val="clear" w:color="auto" w:fill="002060"/>
            <w:vAlign w:val="center"/>
          </w:tcPr>
          <w:p w14:paraId="6416AF37" w14:textId="77777777" w:rsidR="009757B8" w:rsidRPr="009757B8" w:rsidRDefault="009757B8" w:rsidP="00781DE6">
            <w:pPr>
              <w:spacing w:after="0"/>
              <w:jc w:val="center"/>
              <w:rPr>
                <w:rFonts w:cs="Tahoma"/>
                <w:b/>
                <w:color w:val="FFFFFF"/>
                <w:szCs w:val="20"/>
              </w:rPr>
            </w:pPr>
            <w:r>
              <w:rPr>
                <w:rFonts w:cs="Tahoma"/>
                <w:b/>
                <w:bCs/>
                <w:color w:val="FFFFFF"/>
                <w:szCs w:val="20"/>
                <w:lang w:val="en"/>
              </w:rPr>
              <w:t>Continued operations</w:t>
            </w:r>
          </w:p>
        </w:tc>
        <w:tc>
          <w:tcPr>
            <w:tcW w:w="1574" w:type="dxa"/>
            <w:gridSpan w:val="2"/>
            <w:vMerge w:val="restart"/>
            <w:tcBorders>
              <w:top w:val="single" w:sz="4" w:space="0" w:color="FFFFFF"/>
              <w:left w:val="single" w:sz="4" w:space="0" w:color="FFFFFF"/>
              <w:bottom w:val="single" w:sz="4" w:space="0" w:color="FFFFFF"/>
              <w:right w:val="single" w:sz="4" w:space="0" w:color="FFFFFF"/>
            </w:tcBorders>
            <w:shd w:val="clear" w:color="auto" w:fill="002060"/>
            <w:vAlign w:val="center"/>
          </w:tcPr>
          <w:p w14:paraId="554CBDDA" w14:textId="77777777" w:rsidR="009757B8" w:rsidRPr="009757B8" w:rsidRDefault="009757B8" w:rsidP="00781DE6">
            <w:pPr>
              <w:spacing w:after="0"/>
              <w:jc w:val="center"/>
              <w:rPr>
                <w:rFonts w:cs="Tahoma"/>
                <w:b/>
                <w:color w:val="FFFFFF"/>
                <w:szCs w:val="20"/>
              </w:rPr>
            </w:pPr>
            <w:r>
              <w:rPr>
                <w:rFonts w:cs="Tahoma"/>
                <w:b/>
                <w:bCs/>
                <w:color w:val="FFFFFF"/>
                <w:szCs w:val="20"/>
                <w:lang w:val="en"/>
              </w:rPr>
              <w:t xml:space="preserve">Total </w:t>
            </w:r>
          </w:p>
        </w:tc>
      </w:tr>
      <w:tr w:rsidR="009757B8" w:rsidRPr="006361E4" w14:paraId="04174E31" w14:textId="77777777" w:rsidTr="00781DE6">
        <w:trPr>
          <w:trHeight w:val="465"/>
          <w:tblHeader/>
        </w:trPr>
        <w:tc>
          <w:tcPr>
            <w:tcW w:w="5286" w:type="dxa"/>
            <w:gridSpan w:val="3"/>
            <w:vMerge/>
            <w:tcBorders>
              <w:top w:val="single" w:sz="4" w:space="0" w:color="FFFFFF"/>
              <w:left w:val="single" w:sz="4" w:space="0" w:color="FFFFFF"/>
              <w:bottom w:val="single" w:sz="4" w:space="0" w:color="FFFFFF"/>
              <w:right w:val="single" w:sz="4" w:space="0" w:color="FFFFFF"/>
            </w:tcBorders>
            <w:shd w:val="clear" w:color="auto" w:fill="002060"/>
            <w:vAlign w:val="center"/>
          </w:tcPr>
          <w:p w14:paraId="5FAEC5FC" w14:textId="77777777" w:rsidR="009757B8" w:rsidRPr="009757B8" w:rsidRDefault="009757B8" w:rsidP="00781DE6">
            <w:pPr>
              <w:pBdr>
                <w:top w:val="nil"/>
                <w:left w:val="nil"/>
                <w:bottom w:val="nil"/>
                <w:right w:val="nil"/>
                <w:between w:val="nil"/>
              </w:pBdr>
              <w:spacing w:after="0" w:line="276" w:lineRule="auto"/>
              <w:jc w:val="left"/>
              <w:rPr>
                <w:rFonts w:cs="Tahoma"/>
                <w:b/>
                <w:color w:val="FFFFFF"/>
                <w:szCs w:val="20"/>
              </w:rPr>
            </w:pPr>
          </w:p>
        </w:tc>
        <w:tc>
          <w:tcPr>
            <w:tcW w:w="1421" w:type="dxa"/>
            <w:gridSpan w:val="2"/>
            <w:tcBorders>
              <w:top w:val="nil"/>
              <w:left w:val="nil"/>
              <w:bottom w:val="single" w:sz="4" w:space="0" w:color="FFFFFF"/>
              <w:right w:val="single" w:sz="4" w:space="0" w:color="FFFFFF"/>
            </w:tcBorders>
            <w:shd w:val="clear" w:color="auto" w:fill="002060"/>
            <w:vAlign w:val="center"/>
          </w:tcPr>
          <w:p w14:paraId="4EEE3547" w14:textId="77777777" w:rsidR="009757B8" w:rsidRPr="009757B8" w:rsidRDefault="009757B8" w:rsidP="00781DE6">
            <w:pPr>
              <w:spacing w:after="0"/>
              <w:jc w:val="center"/>
              <w:rPr>
                <w:rFonts w:cs="Tahoma"/>
                <w:b/>
                <w:color w:val="FFFFFF"/>
                <w:szCs w:val="20"/>
              </w:rPr>
            </w:pPr>
            <w:r>
              <w:rPr>
                <w:rFonts w:cs="Tahoma"/>
                <w:b/>
                <w:bCs/>
                <w:color w:val="FFFFFF"/>
                <w:szCs w:val="20"/>
                <w:lang w:val="en"/>
              </w:rPr>
              <w:t>Detection modules</w:t>
            </w:r>
            <w:r>
              <w:rPr>
                <w:rFonts w:cs="Tahoma"/>
                <w:color w:val="FFFFFF"/>
                <w:szCs w:val="20"/>
                <w:lang w:val="en"/>
              </w:rPr>
              <w:br/>
            </w:r>
          </w:p>
        </w:tc>
        <w:tc>
          <w:tcPr>
            <w:tcW w:w="1614" w:type="dxa"/>
            <w:gridSpan w:val="2"/>
            <w:tcBorders>
              <w:top w:val="nil"/>
              <w:left w:val="nil"/>
              <w:bottom w:val="single" w:sz="4" w:space="0" w:color="FFFFFF"/>
              <w:right w:val="single" w:sz="4" w:space="0" w:color="FFFFFF"/>
            </w:tcBorders>
            <w:shd w:val="clear" w:color="auto" w:fill="002060"/>
            <w:vAlign w:val="center"/>
          </w:tcPr>
          <w:p w14:paraId="237ED1BE" w14:textId="77777777" w:rsidR="009757B8" w:rsidRPr="009757B8" w:rsidRDefault="009757B8" w:rsidP="00781DE6">
            <w:pPr>
              <w:spacing w:after="0"/>
              <w:jc w:val="center"/>
              <w:rPr>
                <w:rFonts w:cs="Tahoma"/>
                <w:b/>
                <w:color w:val="FFFFFF"/>
                <w:szCs w:val="20"/>
              </w:rPr>
            </w:pPr>
            <w:r>
              <w:rPr>
                <w:rFonts w:cs="Tahoma"/>
                <w:b/>
                <w:bCs/>
                <w:color w:val="FFFFFF"/>
                <w:szCs w:val="20"/>
                <w:lang w:val="en"/>
              </w:rPr>
              <w:t>Semiconductor materials</w:t>
            </w:r>
          </w:p>
        </w:tc>
        <w:tc>
          <w:tcPr>
            <w:tcW w:w="1574" w:type="dxa"/>
            <w:gridSpan w:val="2"/>
            <w:vMerge/>
            <w:tcBorders>
              <w:top w:val="single" w:sz="4" w:space="0" w:color="FFFFFF"/>
              <w:left w:val="single" w:sz="4" w:space="0" w:color="FFFFFF"/>
              <w:bottom w:val="single" w:sz="4" w:space="0" w:color="FFFFFF"/>
              <w:right w:val="single" w:sz="4" w:space="0" w:color="FFFFFF"/>
            </w:tcBorders>
            <w:shd w:val="clear" w:color="auto" w:fill="002060"/>
            <w:vAlign w:val="center"/>
          </w:tcPr>
          <w:p w14:paraId="53411D8B" w14:textId="77777777" w:rsidR="009757B8" w:rsidRPr="006361E4" w:rsidRDefault="009757B8" w:rsidP="00781DE6">
            <w:pPr>
              <w:pBdr>
                <w:top w:val="nil"/>
                <w:left w:val="nil"/>
                <w:bottom w:val="nil"/>
                <w:right w:val="nil"/>
                <w:between w:val="nil"/>
              </w:pBdr>
              <w:spacing w:after="0" w:line="276" w:lineRule="auto"/>
              <w:jc w:val="left"/>
              <w:rPr>
                <w:rFonts w:cs="Tahoma"/>
                <w:color w:val="FFFFFF"/>
                <w:szCs w:val="20"/>
              </w:rPr>
            </w:pPr>
          </w:p>
        </w:tc>
      </w:tr>
      <w:tr w:rsidR="00874FC0" w:rsidRPr="006361E4" w14:paraId="5A743EC1" w14:textId="77777777" w:rsidTr="00781DE6">
        <w:trPr>
          <w:gridAfter w:val="1"/>
          <w:wAfter w:w="12" w:type="dxa"/>
          <w:trHeight w:val="240"/>
        </w:trPr>
        <w:tc>
          <w:tcPr>
            <w:tcW w:w="1909" w:type="dxa"/>
            <w:vMerge w:val="restart"/>
            <w:tcBorders>
              <w:top w:val="single" w:sz="8" w:space="0" w:color="FFFFFF"/>
              <w:left w:val="single" w:sz="8" w:space="0" w:color="FFFFFF"/>
              <w:bottom w:val="single" w:sz="8" w:space="0" w:color="FFFFFF"/>
              <w:right w:val="single" w:sz="8" w:space="0" w:color="FFFFFF"/>
            </w:tcBorders>
            <w:shd w:val="clear" w:color="auto" w:fill="F2F2F2"/>
            <w:vAlign w:val="center"/>
          </w:tcPr>
          <w:p w14:paraId="0D1F6879" w14:textId="77777777" w:rsidR="00874FC0" w:rsidRPr="006361E4" w:rsidRDefault="00874FC0" w:rsidP="00874FC0">
            <w:pPr>
              <w:spacing w:after="0"/>
              <w:jc w:val="left"/>
              <w:rPr>
                <w:rFonts w:cs="Tahoma"/>
                <w:b/>
                <w:color w:val="000000"/>
                <w:szCs w:val="20"/>
              </w:rPr>
            </w:pPr>
            <w:r>
              <w:rPr>
                <w:rFonts w:cs="Tahoma"/>
                <w:b/>
                <w:bCs/>
                <w:color w:val="000000"/>
                <w:szCs w:val="20"/>
                <w:lang w:val="en"/>
              </w:rPr>
              <w:t>Segment income</w:t>
            </w:r>
          </w:p>
        </w:tc>
        <w:tc>
          <w:tcPr>
            <w:tcW w:w="3365" w:type="dxa"/>
            <w:tcBorders>
              <w:top w:val="single" w:sz="8" w:space="0" w:color="FFFFFF"/>
              <w:left w:val="nil"/>
              <w:bottom w:val="single" w:sz="8" w:space="0" w:color="FFFFFF"/>
              <w:right w:val="single" w:sz="8" w:space="0" w:color="FFFFFF"/>
            </w:tcBorders>
            <w:shd w:val="clear" w:color="auto" w:fill="F2F2F2"/>
            <w:vAlign w:val="center"/>
          </w:tcPr>
          <w:p w14:paraId="08F7A60E" w14:textId="77777777" w:rsidR="00874FC0" w:rsidRPr="006361E4" w:rsidRDefault="00874FC0" w:rsidP="00874FC0">
            <w:pPr>
              <w:spacing w:after="0"/>
              <w:jc w:val="left"/>
              <w:rPr>
                <w:rFonts w:cs="Tahoma"/>
                <w:color w:val="000000"/>
                <w:szCs w:val="20"/>
              </w:rPr>
            </w:pPr>
            <w:r>
              <w:rPr>
                <w:rFonts w:cs="Tahoma"/>
                <w:color w:val="000000"/>
                <w:szCs w:val="20"/>
                <w:lang w:val="en"/>
              </w:rPr>
              <w:t xml:space="preserve">including: </w:t>
            </w:r>
          </w:p>
        </w:tc>
        <w:tc>
          <w:tcPr>
            <w:tcW w:w="1421" w:type="dxa"/>
            <w:gridSpan w:val="2"/>
            <w:tcBorders>
              <w:top w:val="single" w:sz="8" w:space="0" w:color="FFFFFF"/>
              <w:left w:val="nil"/>
              <w:bottom w:val="single" w:sz="8" w:space="0" w:color="FFFFFF"/>
              <w:right w:val="single" w:sz="8" w:space="0" w:color="FFFFFF"/>
            </w:tcBorders>
            <w:shd w:val="clear" w:color="auto" w:fill="F2F2F2"/>
            <w:vAlign w:val="bottom"/>
          </w:tcPr>
          <w:p w14:paraId="1FAA0E20" w14:textId="028967E8" w:rsidR="00874FC0" w:rsidRPr="005403C3" w:rsidRDefault="00874FC0" w:rsidP="00874FC0">
            <w:pPr>
              <w:spacing w:after="0"/>
              <w:jc w:val="right"/>
              <w:rPr>
                <w:rFonts w:cs="Tahoma"/>
                <w:b/>
                <w:bCs/>
                <w:color w:val="000000"/>
                <w:szCs w:val="20"/>
              </w:rPr>
            </w:pPr>
            <w:r>
              <w:rPr>
                <w:rFonts w:cs="Tahoma"/>
                <w:b/>
                <w:bCs/>
                <w:color w:val="000000"/>
                <w:szCs w:val="20"/>
                <w:lang w:val="en"/>
              </w:rPr>
              <w:t>23,815</w:t>
            </w:r>
          </w:p>
        </w:tc>
        <w:tc>
          <w:tcPr>
            <w:tcW w:w="1614" w:type="dxa"/>
            <w:gridSpan w:val="2"/>
            <w:tcBorders>
              <w:top w:val="single" w:sz="8" w:space="0" w:color="FFFFFF"/>
              <w:left w:val="nil"/>
              <w:bottom w:val="single" w:sz="8" w:space="0" w:color="FFFFFF"/>
              <w:right w:val="single" w:sz="8" w:space="0" w:color="FFFFFF"/>
            </w:tcBorders>
            <w:shd w:val="clear" w:color="auto" w:fill="F2F2F2"/>
            <w:vAlign w:val="bottom"/>
          </w:tcPr>
          <w:p w14:paraId="59ECAD74" w14:textId="6C63EED1" w:rsidR="00874FC0" w:rsidRPr="005403C3" w:rsidRDefault="00874FC0" w:rsidP="00874FC0">
            <w:pPr>
              <w:spacing w:after="0"/>
              <w:jc w:val="right"/>
              <w:rPr>
                <w:rFonts w:cs="Tahoma"/>
                <w:b/>
                <w:bCs/>
                <w:color w:val="000000"/>
                <w:szCs w:val="20"/>
              </w:rPr>
            </w:pPr>
            <w:r>
              <w:rPr>
                <w:rFonts w:cs="Tahoma"/>
                <w:b/>
                <w:bCs/>
                <w:color w:val="000000"/>
                <w:szCs w:val="20"/>
                <w:lang w:val="en"/>
              </w:rPr>
              <w:t>1,846</w:t>
            </w:r>
          </w:p>
        </w:tc>
        <w:tc>
          <w:tcPr>
            <w:tcW w:w="1574" w:type="dxa"/>
            <w:gridSpan w:val="2"/>
            <w:tcBorders>
              <w:top w:val="single" w:sz="8" w:space="0" w:color="FFFFFF"/>
              <w:left w:val="nil"/>
              <w:bottom w:val="single" w:sz="8" w:space="0" w:color="FFFFFF"/>
              <w:right w:val="single" w:sz="8" w:space="0" w:color="FFFFFF"/>
            </w:tcBorders>
            <w:shd w:val="clear" w:color="auto" w:fill="F2F2F2"/>
            <w:vAlign w:val="bottom"/>
          </w:tcPr>
          <w:p w14:paraId="67C70E16" w14:textId="50CDC954" w:rsidR="00874FC0" w:rsidRPr="005403C3" w:rsidRDefault="00874FC0" w:rsidP="00874FC0">
            <w:pPr>
              <w:spacing w:after="0"/>
              <w:jc w:val="right"/>
              <w:rPr>
                <w:rFonts w:cs="Tahoma"/>
                <w:b/>
                <w:bCs/>
                <w:color w:val="000000"/>
                <w:szCs w:val="20"/>
              </w:rPr>
            </w:pPr>
            <w:r>
              <w:rPr>
                <w:rFonts w:cs="Tahoma"/>
                <w:b/>
                <w:bCs/>
                <w:color w:val="000000"/>
                <w:szCs w:val="20"/>
                <w:lang w:val="en"/>
              </w:rPr>
              <w:t>25,661</w:t>
            </w:r>
          </w:p>
        </w:tc>
      </w:tr>
      <w:tr w:rsidR="00874FC0" w:rsidRPr="006361E4" w14:paraId="039C3613" w14:textId="77777777" w:rsidTr="00781DE6">
        <w:trPr>
          <w:gridAfter w:val="1"/>
          <w:wAfter w:w="12" w:type="dxa"/>
          <w:trHeight w:val="240"/>
        </w:trPr>
        <w:tc>
          <w:tcPr>
            <w:tcW w:w="1909" w:type="dxa"/>
            <w:vMerge/>
            <w:tcBorders>
              <w:top w:val="single" w:sz="8" w:space="0" w:color="FFFFFF"/>
              <w:left w:val="single" w:sz="8" w:space="0" w:color="FFFFFF"/>
              <w:bottom w:val="single" w:sz="8" w:space="0" w:color="FFFFFF"/>
              <w:right w:val="single" w:sz="8" w:space="0" w:color="FFFFFF"/>
            </w:tcBorders>
            <w:shd w:val="clear" w:color="auto" w:fill="F2F2F2"/>
            <w:vAlign w:val="center"/>
          </w:tcPr>
          <w:p w14:paraId="38984702"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single" w:sz="8" w:space="0" w:color="FFFFFF"/>
              <w:left w:val="nil"/>
              <w:bottom w:val="single" w:sz="8" w:space="0" w:color="FFFFFF"/>
              <w:right w:val="single" w:sz="8" w:space="0" w:color="FFFFFF"/>
            </w:tcBorders>
            <w:shd w:val="clear" w:color="auto" w:fill="F2F2F2"/>
            <w:vAlign w:val="center"/>
          </w:tcPr>
          <w:p w14:paraId="44E8E9D9" w14:textId="77777777" w:rsidR="00874FC0" w:rsidRPr="006361E4" w:rsidRDefault="00874FC0" w:rsidP="00874FC0">
            <w:pPr>
              <w:spacing w:after="0"/>
              <w:jc w:val="left"/>
              <w:rPr>
                <w:rFonts w:cs="Tahoma"/>
                <w:color w:val="000000"/>
                <w:szCs w:val="20"/>
              </w:rPr>
            </w:pPr>
            <w:r>
              <w:rPr>
                <w:rFonts w:cs="Tahoma"/>
                <w:color w:val="000000"/>
                <w:szCs w:val="20"/>
                <w:lang w:val="en"/>
              </w:rPr>
              <w:t>Revenue from sales</w:t>
            </w:r>
          </w:p>
        </w:tc>
        <w:tc>
          <w:tcPr>
            <w:tcW w:w="1421" w:type="dxa"/>
            <w:gridSpan w:val="2"/>
            <w:tcBorders>
              <w:top w:val="single" w:sz="8" w:space="0" w:color="FFFFFF"/>
              <w:left w:val="nil"/>
              <w:bottom w:val="single" w:sz="8" w:space="0" w:color="FFFFFF"/>
              <w:right w:val="single" w:sz="8" w:space="0" w:color="FFFFFF"/>
            </w:tcBorders>
            <w:shd w:val="clear" w:color="auto" w:fill="F2F2F2"/>
            <w:vAlign w:val="bottom"/>
          </w:tcPr>
          <w:p w14:paraId="366006AB" w14:textId="01B18099" w:rsidR="00874FC0" w:rsidRPr="005403C3" w:rsidRDefault="00874FC0" w:rsidP="00874FC0">
            <w:pPr>
              <w:spacing w:after="0"/>
              <w:jc w:val="right"/>
              <w:rPr>
                <w:rFonts w:cs="Tahoma"/>
                <w:color w:val="000000"/>
                <w:szCs w:val="20"/>
              </w:rPr>
            </w:pPr>
            <w:r>
              <w:rPr>
                <w:rFonts w:cs="Tahoma"/>
                <w:color w:val="000000"/>
                <w:szCs w:val="20"/>
                <w:lang w:val="en"/>
              </w:rPr>
              <w:t>20,863</w:t>
            </w:r>
          </w:p>
        </w:tc>
        <w:tc>
          <w:tcPr>
            <w:tcW w:w="1614" w:type="dxa"/>
            <w:gridSpan w:val="2"/>
            <w:tcBorders>
              <w:top w:val="single" w:sz="8" w:space="0" w:color="FFFFFF"/>
              <w:left w:val="nil"/>
              <w:bottom w:val="single" w:sz="8" w:space="0" w:color="FFFFFF"/>
              <w:right w:val="single" w:sz="8" w:space="0" w:color="FFFFFF"/>
            </w:tcBorders>
            <w:shd w:val="clear" w:color="auto" w:fill="F2F2F2"/>
            <w:vAlign w:val="bottom"/>
          </w:tcPr>
          <w:p w14:paraId="1CECA9FC" w14:textId="119F2256" w:rsidR="00874FC0" w:rsidRPr="005403C3" w:rsidRDefault="00874FC0" w:rsidP="00874FC0">
            <w:pPr>
              <w:spacing w:after="0"/>
              <w:jc w:val="right"/>
              <w:rPr>
                <w:rFonts w:cs="Tahoma"/>
                <w:color w:val="000000"/>
                <w:szCs w:val="20"/>
              </w:rPr>
            </w:pPr>
            <w:r>
              <w:rPr>
                <w:rFonts w:cs="Tahoma"/>
                <w:color w:val="000000"/>
                <w:szCs w:val="20"/>
                <w:lang w:val="en"/>
              </w:rPr>
              <w:t>1,203</w:t>
            </w:r>
          </w:p>
        </w:tc>
        <w:tc>
          <w:tcPr>
            <w:tcW w:w="1574" w:type="dxa"/>
            <w:gridSpan w:val="2"/>
            <w:tcBorders>
              <w:top w:val="single" w:sz="8" w:space="0" w:color="FFFFFF"/>
              <w:left w:val="nil"/>
              <w:bottom w:val="single" w:sz="8" w:space="0" w:color="FFFFFF"/>
              <w:right w:val="single" w:sz="8" w:space="0" w:color="FFFFFF"/>
            </w:tcBorders>
            <w:shd w:val="clear" w:color="auto" w:fill="F2F2F2"/>
            <w:vAlign w:val="bottom"/>
          </w:tcPr>
          <w:p w14:paraId="3E41F68C" w14:textId="20F4EBED" w:rsidR="00874FC0" w:rsidRPr="005403C3" w:rsidRDefault="00874FC0" w:rsidP="00874FC0">
            <w:pPr>
              <w:spacing w:after="0"/>
              <w:jc w:val="right"/>
              <w:rPr>
                <w:rFonts w:cs="Tahoma"/>
                <w:color w:val="000000"/>
                <w:szCs w:val="20"/>
              </w:rPr>
            </w:pPr>
            <w:r>
              <w:rPr>
                <w:rFonts w:cs="Tahoma"/>
                <w:color w:val="000000"/>
                <w:szCs w:val="20"/>
                <w:lang w:val="en"/>
              </w:rPr>
              <w:t>22,066</w:t>
            </w:r>
          </w:p>
        </w:tc>
      </w:tr>
      <w:tr w:rsidR="00874FC0" w:rsidRPr="006361E4" w14:paraId="0CEA32AE" w14:textId="77777777" w:rsidTr="00781DE6">
        <w:trPr>
          <w:gridAfter w:val="1"/>
          <w:wAfter w:w="12" w:type="dxa"/>
          <w:trHeight w:val="240"/>
        </w:trPr>
        <w:tc>
          <w:tcPr>
            <w:tcW w:w="1909" w:type="dxa"/>
            <w:vMerge/>
            <w:tcBorders>
              <w:top w:val="single" w:sz="8" w:space="0" w:color="FFFFFF"/>
              <w:left w:val="single" w:sz="8" w:space="0" w:color="FFFFFF"/>
              <w:bottom w:val="single" w:sz="8" w:space="0" w:color="FFFFFF"/>
              <w:right w:val="single" w:sz="8" w:space="0" w:color="FFFFFF"/>
            </w:tcBorders>
            <w:shd w:val="clear" w:color="auto" w:fill="F2F2F2"/>
            <w:vAlign w:val="center"/>
          </w:tcPr>
          <w:p w14:paraId="1AD328E2"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single" w:sz="8" w:space="0" w:color="FFFFFF"/>
              <w:left w:val="nil"/>
              <w:bottom w:val="single" w:sz="8" w:space="0" w:color="FFFFFF"/>
              <w:right w:val="single" w:sz="8" w:space="0" w:color="FFFFFF"/>
            </w:tcBorders>
            <w:shd w:val="clear" w:color="auto" w:fill="F2F2F2"/>
            <w:vAlign w:val="center"/>
          </w:tcPr>
          <w:p w14:paraId="31D41F7F" w14:textId="77777777" w:rsidR="00874FC0" w:rsidRPr="006361E4" w:rsidRDefault="00874FC0" w:rsidP="00874FC0">
            <w:pPr>
              <w:spacing w:after="0"/>
              <w:jc w:val="left"/>
              <w:rPr>
                <w:rFonts w:cs="Tahoma"/>
                <w:color w:val="000000"/>
                <w:szCs w:val="20"/>
              </w:rPr>
            </w:pPr>
            <w:r>
              <w:rPr>
                <w:rFonts w:cs="Tahoma"/>
                <w:color w:val="000000"/>
                <w:szCs w:val="20"/>
                <w:lang w:val="en"/>
              </w:rPr>
              <w:t>Other operating income</w:t>
            </w:r>
          </w:p>
        </w:tc>
        <w:tc>
          <w:tcPr>
            <w:tcW w:w="1421" w:type="dxa"/>
            <w:gridSpan w:val="2"/>
            <w:tcBorders>
              <w:top w:val="single" w:sz="8" w:space="0" w:color="FFFFFF"/>
              <w:left w:val="nil"/>
              <w:bottom w:val="single" w:sz="8" w:space="0" w:color="FFFFFF"/>
              <w:right w:val="single" w:sz="8" w:space="0" w:color="FFFFFF"/>
            </w:tcBorders>
            <w:shd w:val="clear" w:color="auto" w:fill="F2F2F2"/>
            <w:vAlign w:val="bottom"/>
          </w:tcPr>
          <w:p w14:paraId="31C92A39" w14:textId="6F0BB3CB" w:rsidR="00874FC0" w:rsidRPr="005403C3" w:rsidRDefault="00874FC0" w:rsidP="00874FC0">
            <w:pPr>
              <w:spacing w:after="0"/>
              <w:jc w:val="right"/>
              <w:rPr>
                <w:rFonts w:cs="Tahoma"/>
                <w:color w:val="000000"/>
                <w:szCs w:val="20"/>
              </w:rPr>
            </w:pPr>
            <w:r>
              <w:rPr>
                <w:rFonts w:cs="Tahoma"/>
                <w:color w:val="000000"/>
                <w:szCs w:val="20"/>
                <w:lang w:val="en"/>
              </w:rPr>
              <w:t>2,952</w:t>
            </w:r>
          </w:p>
        </w:tc>
        <w:tc>
          <w:tcPr>
            <w:tcW w:w="1614" w:type="dxa"/>
            <w:gridSpan w:val="2"/>
            <w:tcBorders>
              <w:top w:val="single" w:sz="8" w:space="0" w:color="FFFFFF"/>
              <w:left w:val="nil"/>
              <w:bottom w:val="single" w:sz="8" w:space="0" w:color="FFFFFF"/>
              <w:right w:val="single" w:sz="8" w:space="0" w:color="FFFFFF"/>
            </w:tcBorders>
            <w:shd w:val="clear" w:color="auto" w:fill="F2F2F2"/>
            <w:vAlign w:val="bottom"/>
          </w:tcPr>
          <w:p w14:paraId="0D659371" w14:textId="2EFD64A3" w:rsidR="00874FC0" w:rsidRPr="005403C3" w:rsidRDefault="00874FC0" w:rsidP="00874FC0">
            <w:pPr>
              <w:spacing w:after="0"/>
              <w:jc w:val="right"/>
              <w:rPr>
                <w:rFonts w:cs="Tahoma"/>
                <w:color w:val="000000"/>
                <w:szCs w:val="20"/>
              </w:rPr>
            </w:pPr>
            <w:r>
              <w:rPr>
                <w:rFonts w:cs="Tahoma"/>
                <w:color w:val="000000"/>
                <w:szCs w:val="20"/>
                <w:lang w:val="en"/>
              </w:rPr>
              <w:t>643</w:t>
            </w:r>
          </w:p>
        </w:tc>
        <w:tc>
          <w:tcPr>
            <w:tcW w:w="1574" w:type="dxa"/>
            <w:gridSpan w:val="2"/>
            <w:tcBorders>
              <w:top w:val="single" w:sz="8" w:space="0" w:color="FFFFFF"/>
              <w:left w:val="nil"/>
              <w:bottom w:val="single" w:sz="8" w:space="0" w:color="FFFFFF"/>
              <w:right w:val="single" w:sz="8" w:space="0" w:color="FFFFFF"/>
            </w:tcBorders>
            <w:shd w:val="clear" w:color="auto" w:fill="F2F2F2"/>
            <w:vAlign w:val="bottom"/>
          </w:tcPr>
          <w:p w14:paraId="0CD61B83" w14:textId="4A0A9EA6" w:rsidR="00874FC0" w:rsidRPr="005403C3" w:rsidRDefault="00874FC0" w:rsidP="00874FC0">
            <w:pPr>
              <w:spacing w:after="0"/>
              <w:jc w:val="right"/>
              <w:rPr>
                <w:rFonts w:cs="Tahoma"/>
                <w:color w:val="000000"/>
                <w:szCs w:val="20"/>
              </w:rPr>
            </w:pPr>
            <w:r>
              <w:rPr>
                <w:rFonts w:cs="Tahoma"/>
                <w:color w:val="000000"/>
                <w:szCs w:val="20"/>
                <w:lang w:val="en"/>
              </w:rPr>
              <w:t>3,595</w:t>
            </w:r>
          </w:p>
        </w:tc>
      </w:tr>
      <w:tr w:rsidR="00874FC0" w:rsidRPr="006361E4" w14:paraId="35A1BC07" w14:textId="77777777" w:rsidTr="00781DE6">
        <w:trPr>
          <w:gridAfter w:val="1"/>
          <w:wAfter w:w="12" w:type="dxa"/>
          <w:trHeight w:val="383"/>
        </w:trPr>
        <w:tc>
          <w:tcPr>
            <w:tcW w:w="1909" w:type="dxa"/>
            <w:vMerge w:val="restart"/>
            <w:tcBorders>
              <w:top w:val="nil"/>
              <w:left w:val="single" w:sz="8" w:space="0" w:color="FFFFFF"/>
              <w:bottom w:val="single" w:sz="8" w:space="0" w:color="FFFFFF"/>
              <w:right w:val="single" w:sz="8" w:space="0" w:color="FFFFFF"/>
            </w:tcBorders>
            <w:shd w:val="clear" w:color="auto" w:fill="F2F2F2"/>
            <w:vAlign w:val="center"/>
          </w:tcPr>
          <w:p w14:paraId="0FA6F8A2" w14:textId="77777777" w:rsidR="00874FC0" w:rsidRPr="006361E4" w:rsidRDefault="00874FC0" w:rsidP="00874FC0">
            <w:pPr>
              <w:spacing w:after="0"/>
              <w:jc w:val="left"/>
              <w:rPr>
                <w:rFonts w:cs="Tahoma"/>
                <w:b/>
                <w:color w:val="000000"/>
                <w:szCs w:val="20"/>
              </w:rPr>
            </w:pPr>
            <w:r>
              <w:rPr>
                <w:rFonts w:cs="Tahoma"/>
                <w:b/>
                <w:bCs/>
                <w:color w:val="000000"/>
                <w:szCs w:val="20"/>
                <w:lang w:val="en"/>
              </w:rPr>
              <w:t xml:space="preserve">Segment costs </w:t>
            </w:r>
          </w:p>
        </w:tc>
        <w:tc>
          <w:tcPr>
            <w:tcW w:w="3365" w:type="dxa"/>
            <w:tcBorders>
              <w:top w:val="nil"/>
              <w:left w:val="nil"/>
              <w:bottom w:val="single" w:sz="8" w:space="0" w:color="FFFFFF"/>
              <w:right w:val="single" w:sz="8" w:space="0" w:color="FFFFFF"/>
            </w:tcBorders>
            <w:shd w:val="clear" w:color="auto" w:fill="F2F2F2"/>
            <w:vAlign w:val="center"/>
          </w:tcPr>
          <w:p w14:paraId="139D13E7" w14:textId="77777777" w:rsidR="00874FC0" w:rsidRPr="006361E4" w:rsidRDefault="00874FC0" w:rsidP="00874FC0">
            <w:pPr>
              <w:spacing w:after="0"/>
              <w:jc w:val="left"/>
              <w:rPr>
                <w:rFonts w:cs="Tahoma"/>
                <w:color w:val="000000"/>
                <w:szCs w:val="20"/>
              </w:rPr>
            </w:pPr>
            <w:r>
              <w:rPr>
                <w:rFonts w:cs="Tahoma"/>
                <w:color w:val="000000"/>
                <w:szCs w:val="20"/>
                <w:lang w:val="en"/>
              </w:rPr>
              <w:t xml:space="preserve">including: </w:t>
            </w:r>
          </w:p>
        </w:tc>
        <w:tc>
          <w:tcPr>
            <w:tcW w:w="1421" w:type="dxa"/>
            <w:gridSpan w:val="2"/>
            <w:tcBorders>
              <w:top w:val="nil"/>
              <w:left w:val="nil"/>
              <w:bottom w:val="single" w:sz="8" w:space="0" w:color="FFFFFF"/>
              <w:right w:val="single" w:sz="8" w:space="0" w:color="FFFFFF"/>
            </w:tcBorders>
            <w:shd w:val="clear" w:color="auto" w:fill="F2F2F2"/>
            <w:vAlign w:val="bottom"/>
          </w:tcPr>
          <w:p w14:paraId="0C114F7A" w14:textId="1475338E" w:rsidR="00874FC0" w:rsidRPr="005403C3" w:rsidRDefault="00874FC0" w:rsidP="00874FC0">
            <w:pPr>
              <w:spacing w:after="0"/>
              <w:jc w:val="right"/>
              <w:rPr>
                <w:rFonts w:cs="Tahoma"/>
                <w:b/>
                <w:bCs/>
                <w:color w:val="000000"/>
                <w:szCs w:val="20"/>
              </w:rPr>
            </w:pPr>
            <w:r>
              <w:rPr>
                <w:rFonts w:cs="Tahoma"/>
                <w:b/>
                <w:bCs/>
                <w:color w:val="000000"/>
                <w:szCs w:val="20"/>
                <w:lang w:val="en"/>
              </w:rPr>
              <w:t>22,474</w:t>
            </w:r>
          </w:p>
        </w:tc>
        <w:tc>
          <w:tcPr>
            <w:tcW w:w="1614" w:type="dxa"/>
            <w:gridSpan w:val="2"/>
            <w:tcBorders>
              <w:top w:val="nil"/>
              <w:left w:val="nil"/>
              <w:bottom w:val="single" w:sz="8" w:space="0" w:color="FFFFFF"/>
              <w:right w:val="single" w:sz="8" w:space="0" w:color="FFFFFF"/>
            </w:tcBorders>
            <w:shd w:val="clear" w:color="auto" w:fill="F2F2F2"/>
            <w:vAlign w:val="bottom"/>
          </w:tcPr>
          <w:p w14:paraId="0F22A489" w14:textId="6F477B9E" w:rsidR="00874FC0" w:rsidRPr="005403C3" w:rsidRDefault="00874FC0" w:rsidP="00874FC0">
            <w:pPr>
              <w:spacing w:after="0"/>
              <w:jc w:val="right"/>
              <w:rPr>
                <w:rFonts w:cs="Tahoma"/>
                <w:b/>
                <w:bCs/>
                <w:color w:val="000000"/>
                <w:szCs w:val="20"/>
              </w:rPr>
            </w:pPr>
            <w:r>
              <w:rPr>
                <w:rFonts w:cs="Tahoma"/>
                <w:b/>
                <w:bCs/>
                <w:color w:val="000000"/>
                <w:szCs w:val="20"/>
                <w:lang w:val="en"/>
              </w:rPr>
              <w:t>3,444</w:t>
            </w:r>
          </w:p>
        </w:tc>
        <w:tc>
          <w:tcPr>
            <w:tcW w:w="1574" w:type="dxa"/>
            <w:gridSpan w:val="2"/>
            <w:tcBorders>
              <w:top w:val="nil"/>
              <w:left w:val="nil"/>
              <w:bottom w:val="single" w:sz="8" w:space="0" w:color="FFFFFF"/>
              <w:right w:val="single" w:sz="8" w:space="0" w:color="FFFFFF"/>
            </w:tcBorders>
            <w:shd w:val="clear" w:color="auto" w:fill="F2F2F2"/>
            <w:vAlign w:val="bottom"/>
          </w:tcPr>
          <w:p w14:paraId="3F0ECB80" w14:textId="245E3C9C" w:rsidR="00874FC0" w:rsidRPr="005403C3" w:rsidRDefault="00874FC0" w:rsidP="00874FC0">
            <w:pPr>
              <w:spacing w:after="0"/>
              <w:jc w:val="right"/>
              <w:rPr>
                <w:rFonts w:cs="Tahoma"/>
                <w:b/>
                <w:bCs/>
                <w:color w:val="000000"/>
                <w:szCs w:val="20"/>
              </w:rPr>
            </w:pPr>
            <w:r>
              <w:rPr>
                <w:rFonts w:cs="Tahoma"/>
                <w:b/>
                <w:bCs/>
                <w:color w:val="000000"/>
                <w:szCs w:val="20"/>
                <w:lang w:val="en"/>
              </w:rPr>
              <w:t>25,919</w:t>
            </w:r>
          </w:p>
        </w:tc>
      </w:tr>
      <w:tr w:rsidR="00874FC0" w:rsidRPr="006361E4" w14:paraId="258BD86C" w14:textId="77777777" w:rsidTr="00781DE6">
        <w:trPr>
          <w:gridAfter w:val="1"/>
          <w:wAfter w:w="12" w:type="dxa"/>
          <w:trHeight w:val="240"/>
        </w:trPr>
        <w:tc>
          <w:tcPr>
            <w:tcW w:w="1909" w:type="dxa"/>
            <w:vMerge/>
            <w:tcBorders>
              <w:top w:val="nil"/>
              <w:left w:val="single" w:sz="8" w:space="0" w:color="FFFFFF"/>
              <w:bottom w:val="single" w:sz="8" w:space="0" w:color="FFFFFF"/>
              <w:right w:val="single" w:sz="8" w:space="0" w:color="FFFFFF"/>
            </w:tcBorders>
            <w:shd w:val="clear" w:color="auto" w:fill="F2F2F2"/>
            <w:vAlign w:val="center"/>
          </w:tcPr>
          <w:p w14:paraId="18B719CF"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nil"/>
              <w:left w:val="nil"/>
              <w:bottom w:val="single" w:sz="8" w:space="0" w:color="FFFFFF"/>
              <w:right w:val="single" w:sz="8" w:space="0" w:color="FFFFFF"/>
            </w:tcBorders>
            <w:shd w:val="clear" w:color="auto" w:fill="F2F2F2"/>
            <w:vAlign w:val="bottom"/>
          </w:tcPr>
          <w:p w14:paraId="4365D5B1" w14:textId="77777777" w:rsidR="00874FC0" w:rsidRPr="0047718C" w:rsidRDefault="00874FC0" w:rsidP="00874FC0">
            <w:pPr>
              <w:spacing w:after="0"/>
              <w:jc w:val="left"/>
              <w:rPr>
                <w:rFonts w:cs="Tahoma"/>
                <w:color w:val="000000"/>
                <w:szCs w:val="20"/>
                <w:lang w:val="en-US"/>
              </w:rPr>
            </w:pPr>
            <w:r>
              <w:rPr>
                <w:rFonts w:cs="Tahoma"/>
                <w:szCs w:val="20"/>
                <w:lang w:val="en"/>
              </w:rPr>
              <w:t>Cost of products, services and materials sold</w:t>
            </w:r>
          </w:p>
        </w:tc>
        <w:tc>
          <w:tcPr>
            <w:tcW w:w="1421" w:type="dxa"/>
            <w:gridSpan w:val="2"/>
            <w:tcBorders>
              <w:top w:val="nil"/>
              <w:left w:val="nil"/>
              <w:bottom w:val="single" w:sz="8" w:space="0" w:color="FFFFFF"/>
              <w:right w:val="single" w:sz="8" w:space="0" w:color="FFFFFF"/>
            </w:tcBorders>
            <w:shd w:val="clear" w:color="auto" w:fill="F2F2F2"/>
            <w:vAlign w:val="bottom"/>
          </w:tcPr>
          <w:p w14:paraId="34C3C9AF" w14:textId="4E47E8D7" w:rsidR="00874FC0" w:rsidRPr="005403C3" w:rsidRDefault="00874FC0" w:rsidP="00874FC0">
            <w:pPr>
              <w:spacing w:after="0"/>
              <w:jc w:val="right"/>
              <w:rPr>
                <w:rFonts w:cs="Tahoma"/>
                <w:color w:val="000000"/>
                <w:szCs w:val="20"/>
              </w:rPr>
            </w:pPr>
            <w:r>
              <w:rPr>
                <w:rFonts w:cs="Tahoma"/>
                <w:color w:val="000000"/>
                <w:szCs w:val="20"/>
                <w:lang w:val="en"/>
              </w:rPr>
              <w:t>9,496</w:t>
            </w:r>
          </w:p>
        </w:tc>
        <w:tc>
          <w:tcPr>
            <w:tcW w:w="1614" w:type="dxa"/>
            <w:gridSpan w:val="2"/>
            <w:tcBorders>
              <w:top w:val="nil"/>
              <w:left w:val="nil"/>
              <w:bottom w:val="single" w:sz="8" w:space="0" w:color="FFFFFF"/>
              <w:right w:val="single" w:sz="8" w:space="0" w:color="FFFFFF"/>
            </w:tcBorders>
            <w:shd w:val="clear" w:color="auto" w:fill="F2F2F2"/>
            <w:vAlign w:val="bottom"/>
          </w:tcPr>
          <w:p w14:paraId="561D0501" w14:textId="37BC547A" w:rsidR="00874FC0" w:rsidRPr="005403C3" w:rsidRDefault="00874FC0" w:rsidP="00874FC0">
            <w:pPr>
              <w:spacing w:after="0"/>
              <w:jc w:val="right"/>
              <w:rPr>
                <w:rFonts w:cs="Tahoma"/>
                <w:color w:val="000000"/>
                <w:szCs w:val="20"/>
              </w:rPr>
            </w:pPr>
            <w:r>
              <w:rPr>
                <w:rFonts w:cs="Tahoma"/>
                <w:color w:val="000000"/>
                <w:szCs w:val="20"/>
                <w:lang w:val="en"/>
              </w:rPr>
              <w:t>2,305</w:t>
            </w:r>
          </w:p>
        </w:tc>
        <w:tc>
          <w:tcPr>
            <w:tcW w:w="1574" w:type="dxa"/>
            <w:gridSpan w:val="2"/>
            <w:tcBorders>
              <w:top w:val="nil"/>
              <w:left w:val="nil"/>
              <w:bottom w:val="single" w:sz="8" w:space="0" w:color="FFFFFF"/>
              <w:right w:val="single" w:sz="8" w:space="0" w:color="FFFFFF"/>
            </w:tcBorders>
            <w:shd w:val="clear" w:color="auto" w:fill="F2F2F2"/>
            <w:vAlign w:val="bottom"/>
          </w:tcPr>
          <w:p w14:paraId="3255EDAD" w14:textId="4F019407" w:rsidR="00874FC0" w:rsidRPr="005403C3" w:rsidRDefault="00874FC0" w:rsidP="00874FC0">
            <w:pPr>
              <w:spacing w:after="0"/>
              <w:jc w:val="right"/>
              <w:rPr>
                <w:rFonts w:cs="Tahoma"/>
                <w:color w:val="000000"/>
                <w:szCs w:val="20"/>
              </w:rPr>
            </w:pPr>
            <w:r>
              <w:rPr>
                <w:rFonts w:cs="Tahoma"/>
                <w:color w:val="000000"/>
                <w:szCs w:val="20"/>
                <w:lang w:val="en"/>
              </w:rPr>
              <w:t>11,800</w:t>
            </w:r>
          </w:p>
        </w:tc>
      </w:tr>
      <w:tr w:rsidR="00874FC0" w:rsidRPr="006361E4" w14:paraId="6F051FBB" w14:textId="77777777" w:rsidTr="00781DE6">
        <w:trPr>
          <w:gridAfter w:val="1"/>
          <w:wAfter w:w="12" w:type="dxa"/>
          <w:trHeight w:val="240"/>
        </w:trPr>
        <w:tc>
          <w:tcPr>
            <w:tcW w:w="1909" w:type="dxa"/>
            <w:vMerge/>
            <w:tcBorders>
              <w:top w:val="nil"/>
              <w:left w:val="single" w:sz="8" w:space="0" w:color="FFFFFF"/>
              <w:bottom w:val="single" w:sz="8" w:space="0" w:color="FFFFFF"/>
              <w:right w:val="single" w:sz="8" w:space="0" w:color="FFFFFF"/>
            </w:tcBorders>
            <w:shd w:val="clear" w:color="auto" w:fill="F2F2F2"/>
            <w:vAlign w:val="center"/>
          </w:tcPr>
          <w:p w14:paraId="00FA6128"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nil"/>
              <w:left w:val="nil"/>
              <w:bottom w:val="single" w:sz="8" w:space="0" w:color="FFFFFF"/>
              <w:right w:val="single" w:sz="8" w:space="0" w:color="FFFFFF"/>
            </w:tcBorders>
            <w:shd w:val="clear" w:color="auto" w:fill="F2F2F2"/>
            <w:vAlign w:val="bottom"/>
          </w:tcPr>
          <w:p w14:paraId="206DFEAB" w14:textId="77777777" w:rsidR="00874FC0" w:rsidRPr="006361E4" w:rsidRDefault="00874FC0" w:rsidP="00874FC0">
            <w:pPr>
              <w:spacing w:after="0"/>
              <w:jc w:val="left"/>
              <w:rPr>
                <w:rFonts w:cs="Tahoma"/>
                <w:color w:val="000000"/>
                <w:szCs w:val="20"/>
              </w:rPr>
            </w:pPr>
            <w:r>
              <w:rPr>
                <w:rFonts w:cs="Tahoma"/>
                <w:szCs w:val="20"/>
                <w:lang w:val="en"/>
              </w:rPr>
              <w:t>Selling costs</w:t>
            </w:r>
          </w:p>
        </w:tc>
        <w:tc>
          <w:tcPr>
            <w:tcW w:w="1421" w:type="dxa"/>
            <w:gridSpan w:val="2"/>
            <w:tcBorders>
              <w:top w:val="nil"/>
              <w:left w:val="nil"/>
              <w:bottom w:val="single" w:sz="8" w:space="0" w:color="FFFFFF"/>
              <w:right w:val="single" w:sz="8" w:space="0" w:color="FFFFFF"/>
            </w:tcBorders>
            <w:shd w:val="clear" w:color="auto" w:fill="F2F2F2"/>
            <w:vAlign w:val="bottom"/>
          </w:tcPr>
          <w:p w14:paraId="36CFB65F" w14:textId="0A98A3DE" w:rsidR="00874FC0" w:rsidRPr="005403C3" w:rsidRDefault="00874FC0" w:rsidP="00874FC0">
            <w:pPr>
              <w:spacing w:after="0"/>
              <w:jc w:val="right"/>
              <w:rPr>
                <w:rFonts w:cs="Tahoma"/>
                <w:color w:val="000000"/>
                <w:szCs w:val="20"/>
              </w:rPr>
            </w:pPr>
            <w:r>
              <w:rPr>
                <w:rFonts w:cs="Tahoma"/>
                <w:color w:val="000000"/>
                <w:szCs w:val="20"/>
                <w:lang w:val="en"/>
              </w:rPr>
              <w:t>3,715</w:t>
            </w:r>
          </w:p>
        </w:tc>
        <w:tc>
          <w:tcPr>
            <w:tcW w:w="1614" w:type="dxa"/>
            <w:gridSpan w:val="2"/>
            <w:tcBorders>
              <w:top w:val="nil"/>
              <w:left w:val="nil"/>
              <w:bottom w:val="single" w:sz="8" w:space="0" w:color="FFFFFF"/>
              <w:right w:val="single" w:sz="8" w:space="0" w:color="FFFFFF"/>
            </w:tcBorders>
            <w:shd w:val="clear" w:color="auto" w:fill="F2F2F2"/>
            <w:vAlign w:val="bottom"/>
          </w:tcPr>
          <w:p w14:paraId="59942E18" w14:textId="1CD32E87" w:rsidR="00874FC0" w:rsidRPr="005403C3" w:rsidRDefault="00874FC0" w:rsidP="00874FC0">
            <w:pPr>
              <w:spacing w:after="0"/>
              <w:jc w:val="right"/>
              <w:rPr>
                <w:rFonts w:cs="Tahoma"/>
                <w:color w:val="000000"/>
                <w:szCs w:val="20"/>
              </w:rPr>
            </w:pPr>
            <w:r>
              <w:rPr>
                <w:rFonts w:cs="Tahoma"/>
                <w:color w:val="000000"/>
                <w:szCs w:val="20"/>
                <w:lang w:val="en"/>
              </w:rPr>
              <w:t>363</w:t>
            </w:r>
          </w:p>
        </w:tc>
        <w:tc>
          <w:tcPr>
            <w:tcW w:w="1574" w:type="dxa"/>
            <w:gridSpan w:val="2"/>
            <w:tcBorders>
              <w:top w:val="nil"/>
              <w:left w:val="nil"/>
              <w:bottom w:val="single" w:sz="8" w:space="0" w:color="FFFFFF"/>
              <w:right w:val="single" w:sz="8" w:space="0" w:color="FFFFFF"/>
            </w:tcBorders>
            <w:shd w:val="clear" w:color="auto" w:fill="F2F2F2"/>
            <w:vAlign w:val="bottom"/>
          </w:tcPr>
          <w:p w14:paraId="24B92D21" w14:textId="6CACB154" w:rsidR="00874FC0" w:rsidRPr="005403C3" w:rsidRDefault="00874FC0" w:rsidP="00874FC0">
            <w:pPr>
              <w:spacing w:after="0"/>
              <w:jc w:val="right"/>
              <w:rPr>
                <w:rFonts w:cs="Tahoma"/>
                <w:color w:val="000000"/>
                <w:szCs w:val="20"/>
              </w:rPr>
            </w:pPr>
            <w:r>
              <w:rPr>
                <w:rFonts w:cs="Tahoma"/>
                <w:color w:val="000000"/>
                <w:szCs w:val="20"/>
                <w:lang w:val="en"/>
              </w:rPr>
              <w:t>4,078</w:t>
            </w:r>
          </w:p>
        </w:tc>
      </w:tr>
      <w:tr w:rsidR="00874FC0" w:rsidRPr="006361E4" w14:paraId="1F25650E" w14:textId="77777777" w:rsidTr="00781DE6">
        <w:trPr>
          <w:gridAfter w:val="1"/>
          <w:wAfter w:w="12" w:type="dxa"/>
          <w:trHeight w:val="240"/>
        </w:trPr>
        <w:tc>
          <w:tcPr>
            <w:tcW w:w="1909" w:type="dxa"/>
            <w:vMerge/>
            <w:tcBorders>
              <w:top w:val="nil"/>
              <w:left w:val="single" w:sz="8" w:space="0" w:color="FFFFFF"/>
              <w:bottom w:val="single" w:sz="8" w:space="0" w:color="FFFFFF"/>
              <w:right w:val="single" w:sz="8" w:space="0" w:color="FFFFFF"/>
            </w:tcBorders>
            <w:shd w:val="clear" w:color="auto" w:fill="F2F2F2"/>
            <w:vAlign w:val="center"/>
          </w:tcPr>
          <w:p w14:paraId="329F337C"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nil"/>
              <w:left w:val="nil"/>
              <w:bottom w:val="single" w:sz="8" w:space="0" w:color="FFFFFF"/>
              <w:right w:val="single" w:sz="8" w:space="0" w:color="FFFFFF"/>
            </w:tcBorders>
            <w:shd w:val="clear" w:color="auto" w:fill="F2F2F2"/>
            <w:vAlign w:val="bottom"/>
          </w:tcPr>
          <w:p w14:paraId="2086DAEA" w14:textId="77777777" w:rsidR="00874FC0" w:rsidRPr="006361E4" w:rsidRDefault="00874FC0" w:rsidP="00874FC0">
            <w:pPr>
              <w:spacing w:after="0"/>
              <w:jc w:val="left"/>
              <w:rPr>
                <w:rFonts w:cs="Tahoma"/>
                <w:color w:val="000000"/>
                <w:szCs w:val="20"/>
              </w:rPr>
            </w:pPr>
            <w:r>
              <w:rPr>
                <w:rFonts w:cs="Tahoma"/>
                <w:szCs w:val="20"/>
                <w:lang w:val="en"/>
              </w:rPr>
              <w:t>General and administrative expenses</w:t>
            </w:r>
          </w:p>
        </w:tc>
        <w:tc>
          <w:tcPr>
            <w:tcW w:w="1421" w:type="dxa"/>
            <w:gridSpan w:val="2"/>
            <w:tcBorders>
              <w:top w:val="nil"/>
              <w:left w:val="nil"/>
              <w:bottom w:val="single" w:sz="8" w:space="0" w:color="FFFFFF"/>
              <w:right w:val="single" w:sz="8" w:space="0" w:color="FFFFFF"/>
            </w:tcBorders>
            <w:shd w:val="clear" w:color="auto" w:fill="F2F2F2"/>
            <w:vAlign w:val="bottom"/>
          </w:tcPr>
          <w:p w14:paraId="708905B1" w14:textId="381BDDE0" w:rsidR="00874FC0" w:rsidRPr="005403C3" w:rsidRDefault="00874FC0" w:rsidP="00874FC0">
            <w:pPr>
              <w:spacing w:after="0"/>
              <w:jc w:val="right"/>
              <w:rPr>
                <w:rFonts w:cs="Tahoma"/>
                <w:color w:val="000000"/>
                <w:szCs w:val="20"/>
              </w:rPr>
            </w:pPr>
            <w:r>
              <w:rPr>
                <w:rFonts w:cs="Tahoma"/>
                <w:color w:val="000000"/>
                <w:szCs w:val="20"/>
                <w:lang w:val="en"/>
              </w:rPr>
              <w:t>7,922</w:t>
            </w:r>
          </w:p>
        </w:tc>
        <w:tc>
          <w:tcPr>
            <w:tcW w:w="1614" w:type="dxa"/>
            <w:gridSpan w:val="2"/>
            <w:tcBorders>
              <w:top w:val="nil"/>
              <w:left w:val="nil"/>
              <w:bottom w:val="single" w:sz="8" w:space="0" w:color="FFFFFF"/>
              <w:right w:val="single" w:sz="8" w:space="0" w:color="FFFFFF"/>
            </w:tcBorders>
            <w:shd w:val="clear" w:color="auto" w:fill="F2F2F2"/>
            <w:vAlign w:val="bottom"/>
          </w:tcPr>
          <w:p w14:paraId="53AC4A77" w14:textId="201BA5AE" w:rsidR="00874FC0" w:rsidRPr="005403C3" w:rsidRDefault="00874FC0" w:rsidP="00874FC0">
            <w:pPr>
              <w:spacing w:after="0"/>
              <w:jc w:val="right"/>
              <w:rPr>
                <w:rFonts w:cs="Tahoma"/>
                <w:color w:val="000000"/>
                <w:szCs w:val="20"/>
              </w:rPr>
            </w:pPr>
            <w:r>
              <w:rPr>
                <w:rFonts w:cs="Tahoma"/>
                <w:color w:val="000000"/>
                <w:szCs w:val="20"/>
                <w:lang w:val="en"/>
              </w:rPr>
              <w:t>770</w:t>
            </w:r>
          </w:p>
        </w:tc>
        <w:tc>
          <w:tcPr>
            <w:tcW w:w="1574" w:type="dxa"/>
            <w:gridSpan w:val="2"/>
            <w:tcBorders>
              <w:top w:val="nil"/>
              <w:left w:val="nil"/>
              <w:bottom w:val="single" w:sz="8" w:space="0" w:color="FFFFFF"/>
              <w:right w:val="single" w:sz="8" w:space="0" w:color="FFFFFF"/>
            </w:tcBorders>
            <w:shd w:val="clear" w:color="auto" w:fill="F2F2F2"/>
            <w:vAlign w:val="bottom"/>
          </w:tcPr>
          <w:p w14:paraId="13B1981E" w14:textId="5FAFCCBD" w:rsidR="00874FC0" w:rsidRPr="005403C3" w:rsidRDefault="00874FC0" w:rsidP="00874FC0">
            <w:pPr>
              <w:spacing w:after="0"/>
              <w:jc w:val="right"/>
              <w:rPr>
                <w:rFonts w:cs="Tahoma"/>
                <w:color w:val="000000"/>
                <w:szCs w:val="20"/>
              </w:rPr>
            </w:pPr>
            <w:r>
              <w:rPr>
                <w:rFonts w:cs="Tahoma"/>
                <w:color w:val="000000"/>
                <w:szCs w:val="20"/>
                <w:lang w:val="en"/>
              </w:rPr>
              <w:t>8,691</w:t>
            </w:r>
          </w:p>
        </w:tc>
      </w:tr>
      <w:tr w:rsidR="00874FC0" w:rsidRPr="006361E4" w14:paraId="44A580CD" w14:textId="77777777" w:rsidTr="00781DE6">
        <w:trPr>
          <w:gridAfter w:val="1"/>
          <w:wAfter w:w="12" w:type="dxa"/>
          <w:trHeight w:val="240"/>
        </w:trPr>
        <w:tc>
          <w:tcPr>
            <w:tcW w:w="1909" w:type="dxa"/>
            <w:vMerge/>
            <w:tcBorders>
              <w:top w:val="nil"/>
              <w:left w:val="single" w:sz="8" w:space="0" w:color="FFFFFF"/>
              <w:bottom w:val="single" w:sz="8" w:space="0" w:color="FFFFFF"/>
              <w:right w:val="single" w:sz="8" w:space="0" w:color="FFFFFF"/>
            </w:tcBorders>
            <w:shd w:val="clear" w:color="auto" w:fill="F2F2F2"/>
            <w:vAlign w:val="center"/>
          </w:tcPr>
          <w:p w14:paraId="78A29FBA"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nil"/>
              <w:left w:val="nil"/>
              <w:bottom w:val="single" w:sz="8" w:space="0" w:color="FFFFFF"/>
              <w:right w:val="single" w:sz="8" w:space="0" w:color="FFFFFF"/>
            </w:tcBorders>
            <w:shd w:val="clear" w:color="auto" w:fill="F2F2F2"/>
            <w:vAlign w:val="bottom"/>
          </w:tcPr>
          <w:p w14:paraId="11D69404" w14:textId="77777777" w:rsidR="00874FC0" w:rsidRPr="006361E4" w:rsidRDefault="00874FC0" w:rsidP="00874FC0">
            <w:pPr>
              <w:spacing w:after="0"/>
              <w:jc w:val="left"/>
              <w:rPr>
                <w:rFonts w:cs="Tahoma"/>
                <w:color w:val="000000"/>
                <w:szCs w:val="20"/>
              </w:rPr>
            </w:pPr>
            <w:r>
              <w:rPr>
                <w:rFonts w:cs="Tahoma"/>
                <w:szCs w:val="20"/>
                <w:lang w:val="en"/>
              </w:rPr>
              <w:t>Other operating costs</w:t>
            </w:r>
          </w:p>
        </w:tc>
        <w:tc>
          <w:tcPr>
            <w:tcW w:w="1421" w:type="dxa"/>
            <w:gridSpan w:val="2"/>
            <w:tcBorders>
              <w:top w:val="nil"/>
              <w:left w:val="nil"/>
              <w:bottom w:val="single" w:sz="8" w:space="0" w:color="FFFFFF"/>
              <w:right w:val="single" w:sz="8" w:space="0" w:color="FFFFFF"/>
            </w:tcBorders>
            <w:shd w:val="clear" w:color="auto" w:fill="F2F2F2"/>
            <w:vAlign w:val="bottom"/>
          </w:tcPr>
          <w:p w14:paraId="6FF9113A" w14:textId="764E6844" w:rsidR="00874FC0" w:rsidRPr="005403C3" w:rsidRDefault="00874FC0" w:rsidP="00874FC0">
            <w:pPr>
              <w:spacing w:after="0"/>
              <w:jc w:val="right"/>
              <w:rPr>
                <w:rFonts w:cs="Tahoma"/>
                <w:color w:val="000000"/>
                <w:szCs w:val="20"/>
              </w:rPr>
            </w:pPr>
            <w:r>
              <w:rPr>
                <w:rFonts w:cs="Tahoma"/>
                <w:color w:val="000000"/>
                <w:szCs w:val="20"/>
                <w:lang w:val="en"/>
              </w:rPr>
              <w:t>1,342</w:t>
            </w:r>
          </w:p>
        </w:tc>
        <w:tc>
          <w:tcPr>
            <w:tcW w:w="1614" w:type="dxa"/>
            <w:gridSpan w:val="2"/>
            <w:tcBorders>
              <w:top w:val="nil"/>
              <w:left w:val="nil"/>
              <w:bottom w:val="single" w:sz="8" w:space="0" w:color="FFFFFF"/>
              <w:right w:val="single" w:sz="8" w:space="0" w:color="FFFFFF"/>
            </w:tcBorders>
            <w:shd w:val="clear" w:color="auto" w:fill="F2F2F2"/>
            <w:vAlign w:val="bottom"/>
          </w:tcPr>
          <w:p w14:paraId="4116CB9E" w14:textId="3902F157" w:rsidR="00874FC0" w:rsidRPr="005403C3" w:rsidRDefault="00874FC0" w:rsidP="00874FC0">
            <w:pPr>
              <w:spacing w:after="0"/>
              <w:jc w:val="right"/>
              <w:rPr>
                <w:rFonts w:cs="Tahoma"/>
                <w:color w:val="000000"/>
                <w:szCs w:val="20"/>
              </w:rPr>
            </w:pPr>
            <w:r>
              <w:rPr>
                <w:rFonts w:cs="Tahoma"/>
                <w:color w:val="000000"/>
                <w:szCs w:val="20"/>
                <w:lang w:val="en"/>
              </w:rPr>
              <w:t>7</w:t>
            </w:r>
          </w:p>
        </w:tc>
        <w:tc>
          <w:tcPr>
            <w:tcW w:w="1574" w:type="dxa"/>
            <w:gridSpan w:val="2"/>
            <w:tcBorders>
              <w:top w:val="nil"/>
              <w:left w:val="nil"/>
              <w:bottom w:val="single" w:sz="8" w:space="0" w:color="FFFFFF"/>
              <w:right w:val="single" w:sz="8" w:space="0" w:color="FFFFFF"/>
            </w:tcBorders>
            <w:shd w:val="clear" w:color="auto" w:fill="F2F2F2"/>
            <w:vAlign w:val="bottom"/>
          </w:tcPr>
          <w:p w14:paraId="228E3575" w14:textId="40F15B2A" w:rsidR="00874FC0" w:rsidRPr="005403C3" w:rsidRDefault="00874FC0" w:rsidP="00874FC0">
            <w:pPr>
              <w:spacing w:after="0"/>
              <w:jc w:val="right"/>
              <w:rPr>
                <w:rFonts w:cs="Tahoma"/>
                <w:color w:val="000000"/>
                <w:szCs w:val="20"/>
              </w:rPr>
            </w:pPr>
            <w:r>
              <w:rPr>
                <w:rFonts w:cs="Tahoma"/>
                <w:color w:val="000000"/>
                <w:szCs w:val="20"/>
                <w:lang w:val="en"/>
              </w:rPr>
              <w:t>1,349</w:t>
            </w:r>
          </w:p>
        </w:tc>
      </w:tr>
      <w:tr w:rsidR="00874FC0" w:rsidRPr="006361E4" w14:paraId="0C52519C"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C4B1443" w14:textId="77777777" w:rsidR="00874FC0" w:rsidRPr="006361E4" w:rsidRDefault="00874FC0" w:rsidP="00874FC0">
            <w:pPr>
              <w:spacing w:after="0"/>
              <w:jc w:val="left"/>
              <w:rPr>
                <w:rFonts w:cs="Tahoma"/>
                <w:b/>
                <w:color w:val="000000"/>
                <w:szCs w:val="20"/>
              </w:rPr>
            </w:pPr>
            <w:r>
              <w:rPr>
                <w:rFonts w:cs="Tahoma"/>
                <w:b/>
                <w:bCs/>
                <w:color w:val="000000"/>
                <w:szCs w:val="20"/>
                <w:lang w:val="en"/>
              </w:rPr>
              <w:t>Segment profit/(loss)</w:t>
            </w:r>
          </w:p>
        </w:tc>
        <w:tc>
          <w:tcPr>
            <w:tcW w:w="1421" w:type="dxa"/>
            <w:gridSpan w:val="2"/>
            <w:tcBorders>
              <w:top w:val="nil"/>
              <w:left w:val="nil"/>
              <w:bottom w:val="single" w:sz="8" w:space="0" w:color="FFFFFF"/>
              <w:right w:val="single" w:sz="8" w:space="0" w:color="FFFFFF"/>
            </w:tcBorders>
            <w:shd w:val="clear" w:color="auto" w:fill="F2F2F2"/>
            <w:vAlign w:val="bottom"/>
          </w:tcPr>
          <w:p w14:paraId="07551560" w14:textId="7FF0AA81" w:rsidR="00874FC0" w:rsidRPr="005403C3" w:rsidRDefault="00874FC0" w:rsidP="00874FC0">
            <w:pPr>
              <w:spacing w:after="0"/>
              <w:jc w:val="right"/>
              <w:rPr>
                <w:rFonts w:cs="Tahoma"/>
                <w:b/>
                <w:bCs/>
                <w:color w:val="000000"/>
                <w:szCs w:val="20"/>
              </w:rPr>
            </w:pPr>
            <w:r>
              <w:rPr>
                <w:rFonts w:cs="Tahoma"/>
                <w:b/>
                <w:bCs/>
                <w:color w:val="000000"/>
                <w:szCs w:val="20"/>
                <w:lang w:val="en"/>
              </w:rPr>
              <w:t>1,341</w:t>
            </w:r>
          </w:p>
        </w:tc>
        <w:tc>
          <w:tcPr>
            <w:tcW w:w="1614" w:type="dxa"/>
            <w:gridSpan w:val="2"/>
            <w:tcBorders>
              <w:top w:val="nil"/>
              <w:left w:val="nil"/>
              <w:bottom w:val="single" w:sz="8" w:space="0" w:color="FFFFFF"/>
              <w:right w:val="single" w:sz="8" w:space="0" w:color="FFFFFF"/>
            </w:tcBorders>
            <w:shd w:val="clear" w:color="auto" w:fill="F2F2F2"/>
            <w:vAlign w:val="bottom"/>
          </w:tcPr>
          <w:p w14:paraId="6621BED7" w14:textId="4ECA1677" w:rsidR="00874FC0" w:rsidRPr="005403C3" w:rsidRDefault="00874FC0" w:rsidP="00874FC0">
            <w:pPr>
              <w:spacing w:after="0"/>
              <w:jc w:val="right"/>
              <w:rPr>
                <w:rFonts w:cs="Tahoma"/>
                <w:b/>
                <w:bCs/>
                <w:color w:val="000000"/>
                <w:szCs w:val="20"/>
              </w:rPr>
            </w:pPr>
            <w:r>
              <w:rPr>
                <w:rFonts w:cs="Tahoma"/>
                <w:b/>
                <w:bCs/>
                <w:color w:val="000000"/>
                <w:szCs w:val="20"/>
                <w:lang w:val="en"/>
              </w:rPr>
              <w:t>-1,598</w:t>
            </w:r>
          </w:p>
        </w:tc>
        <w:tc>
          <w:tcPr>
            <w:tcW w:w="1574" w:type="dxa"/>
            <w:gridSpan w:val="2"/>
            <w:tcBorders>
              <w:top w:val="nil"/>
              <w:left w:val="nil"/>
              <w:bottom w:val="single" w:sz="8" w:space="0" w:color="FFFFFF"/>
              <w:right w:val="single" w:sz="8" w:space="0" w:color="FFFFFF"/>
            </w:tcBorders>
            <w:shd w:val="clear" w:color="auto" w:fill="F2F2F2"/>
            <w:vAlign w:val="bottom"/>
          </w:tcPr>
          <w:p w14:paraId="37A33C6F" w14:textId="39CCB9F5" w:rsidR="00874FC0" w:rsidRPr="005403C3" w:rsidRDefault="00874FC0" w:rsidP="00874FC0">
            <w:pPr>
              <w:spacing w:after="0"/>
              <w:jc w:val="right"/>
              <w:rPr>
                <w:rFonts w:cs="Tahoma"/>
                <w:b/>
                <w:bCs/>
                <w:color w:val="000000"/>
                <w:szCs w:val="20"/>
              </w:rPr>
            </w:pPr>
            <w:r>
              <w:rPr>
                <w:rFonts w:cs="Tahoma"/>
                <w:b/>
                <w:bCs/>
                <w:color w:val="000000"/>
                <w:szCs w:val="20"/>
                <w:lang w:val="en"/>
              </w:rPr>
              <w:t>-258</w:t>
            </w:r>
          </w:p>
        </w:tc>
      </w:tr>
      <w:tr w:rsidR="00874FC0" w:rsidRPr="006361E4" w14:paraId="0B688A2D"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D1174A2" w14:textId="77777777" w:rsidR="00874FC0" w:rsidRPr="0047718C" w:rsidRDefault="00874FC0" w:rsidP="00874FC0">
            <w:pPr>
              <w:spacing w:after="0"/>
              <w:jc w:val="left"/>
              <w:rPr>
                <w:rFonts w:cs="Tahoma"/>
                <w:color w:val="000000"/>
                <w:szCs w:val="20"/>
                <w:lang w:val="en-US"/>
              </w:rPr>
            </w:pPr>
            <w:r>
              <w:rPr>
                <w:rFonts w:cs="Tahoma"/>
                <w:color w:val="000000"/>
                <w:szCs w:val="20"/>
                <w:lang w:val="en"/>
              </w:rPr>
              <w:t>Profit/(loss) from continued operations before tax and financial income (costs)</w:t>
            </w:r>
          </w:p>
        </w:tc>
        <w:tc>
          <w:tcPr>
            <w:tcW w:w="1421" w:type="dxa"/>
            <w:gridSpan w:val="2"/>
            <w:tcBorders>
              <w:top w:val="nil"/>
              <w:left w:val="nil"/>
              <w:bottom w:val="single" w:sz="8" w:space="0" w:color="FFFFFF"/>
              <w:right w:val="single" w:sz="8" w:space="0" w:color="FFFFFF"/>
            </w:tcBorders>
            <w:shd w:val="clear" w:color="auto" w:fill="F2F2F2"/>
            <w:vAlign w:val="bottom"/>
          </w:tcPr>
          <w:p w14:paraId="31B45613" w14:textId="7E06C6F7" w:rsidR="00874FC0" w:rsidRPr="005403C3" w:rsidRDefault="00874FC0" w:rsidP="00874FC0">
            <w:pPr>
              <w:spacing w:after="0"/>
              <w:jc w:val="right"/>
              <w:rPr>
                <w:rFonts w:cs="Tahoma"/>
                <w:b/>
                <w:bCs/>
                <w:color w:val="000000"/>
                <w:szCs w:val="20"/>
              </w:rPr>
            </w:pPr>
            <w:r>
              <w:rPr>
                <w:rFonts w:cs="Tahoma"/>
                <w:b/>
                <w:bCs/>
                <w:color w:val="000000"/>
                <w:szCs w:val="20"/>
                <w:lang w:val="en"/>
              </w:rPr>
              <w:t>1,341</w:t>
            </w:r>
          </w:p>
        </w:tc>
        <w:tc>
          <w:tcPr>
            <w:tcW w:w="1614" w:type="dxa"/>
            <w:gridSpan w:val="2"/>
            <w:tcBorders>
              <w:top w:val="nil"/>
              <w:left w:val="nil"/>
              <w:bottom w:val="single" w:sz="8" w:space="0" w:color="FFFFFF"/>
              <w:right w:val="single" w:sz="8" w:space="0" w:color="FFFFFF"/>
            </w:tcBorders>
            <w:shd w:val="clear" w:color="auto" w:fill="F2F2F2"/>
            <w:vAlign w:val="bottom"/>
          </w:tcPr>
          <w:p w14:paraId="6E56EDF7" w14:textId="650BDF33" w:rsidR="00874FC0" w:rsidRPr="005403C3" w:rsidRDefault="00874FC0" w:rsidP="00874FC0">
            <w:pPr>
              <w:spacing w:after="0"/>
              <w:jc w:val="right"/>
              <w:rPr>
                <w:rFonts w:cs="Tahoma"/>
                <w:b/>
                <w:bCs/>
                <w:color w:val="000000"/>
                <w:szCs w:val="20"/>
              </w:rPr>
            </w:pPr>
            <w:r>
              <w:rPr>
                <w:rFonts w:cs="Tahoma"/>
                <w:b/>
                <w:bCs/>
                <w:color w:val="000000"/>
                <w:szCs w:val="20"/>
                <w:lang w:val="en"/>
              </w:rPr>
              <w:t>-1,598</w:t>
            </w:r>
          </w:p>
        </w:tc>
        <w:tc>
          <w:tcPr>
            <w:tcW w:w="1574" w:type="dxa"/>
            <w:gridSpan w:val="2"/>
            <w:tcBorders>
              <w:top w:val="nil"/>
              <w:left w:val="nil"/>
              <w:bottom w:val="single" w:sz="8" w:space="0" w:color="FFFFFF"/>
              <w:right w:val="single" w:sz="8" w:space="0" w:color="FFFFFF"/>
            </w:tcBorders>
            <w:shd w:val="clear" w:color="auto" w:fill="F2F2F2"/>
            <w:vAlign w:val="bottom"/>
          </w:tcPr>
          <w:p w14:paraId="17F41F7C" w14:textId="137E8FE8" w:rsidR="00874FC0" w:rsidRPr="005403C3" w:rsidRDefault="00874FC0" w:rsidP="00874FC0">
            <w:pPr>
              <w:spacing w:after="0"/>
              <w:jc w:val="right"/>
              <w:rPr>
                <w:rFonts w:cs="Tahoma"/>
                <w:b/>
                <w:bCs/>
                <w:color w:val="000000"/>
                <w:szCs w:val="20"/>
              </w:rPr>
            </w:pPr>
            <w:r>
              <w:rPr>
                <w:rFonts w:cs="Tahoma"/>
                <w:b/>
                <w:bCs/>
                <w:color w:val="000000"/>
                <w:szCs w:val="20"/>
                <w:lang w:val="en"/>
              </w:rPr>
              <w:t>-258</w:t>
            </w:r>
          </w:p>
        </w:tc>
      </w:tr>
      <w:tr w:rsidR="00874FC0" w:rsidRPr="006361E4" w14:paraId="7784937B"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489A7AE" w14:textId="77777777" w:rsidR="00874FC0" w:rsidRPr="006361E4" w:rsidRDefault="00874FC0" w:rsidP="00874FC0">
            <w:pPr>
              <w:spacing w:after="0"/>
              <w:jc w:val="left"/>
              <w:rPr>
                <w:rFonts w:cs="Tahoma"/>
                <w:color w:val="000000"/>
                <w:szCs w:val="20"/>
              </w:rPr>
            </w:pPr>
            <w:r>
              <w:rPr>
                <w:rFonts w:cs="Tahoma"/>
                <w:color w:val="000000"/>
                <w:szCs w:val="20"/>
                <w:lang w:val="en"/>
              </w:rPr>
              <w:t>Interest income</w:t>
            </w:r>
          </w:p>
        </w:tc>
        <w:tc>
          <w:tcPr>
            <w:tcW w:w="1421" w:type="dxa"/>
            <w:gridSpan w:val="2"/>
            <w:tcBorders>
              <w:top w:val="nil"/>
              <w:left w:val="nil"/>
              <w:bottom w:val="single" w:sz="8" w:space="0" w:color="FFFFFF"/>
              <w:right w:val="single" w:sz="8" w:space="0" w:color="FFFFFF"/>
            </w:tcBorders>
            <w:shd w:val="clear" w:color="auto" w:fill="F2F2F2"/>
            <w:vAlign w:val="bottom"/>
          </w:tcPr>
          <w:p w14:paraId="6FF2950D" w14:textId="670A600F" w:rsidR="00874FC0" w:rsidRPr="005403C3" w:rsidRDefault="00874FC0" w:rsidP="00874FC0">
            <w:pPr>
              <w:spacing w:after="0"/>
              <w:jc w:val="right"/>
              <w:rPr>
                <w:rFonts w:cs="Tahoma"/>
                <w:color w:val="000000"/>
                <w:szCs w:val="20"/>
              </w:rPr>
            </w:pPr>
            <w:r>
              <w:rPr>
                <w:rFonts w:cs="Tahoma"/>
                <w:color w:val="000000"/>
                <w:szCs w:val="20"/>
                <w:lang w:val="en"/>
              </w:rPr>
              <w:t>0</w:t>
            </w:r>
          </w:p>
        </w:tc>
        <w:tc>
          <w:tcPr>
            <w:tcW w:w="1614" w:type="dxa"/>
            <w:gridSpan w:val="2"/>
            <w:tcBorders>
              <w:top w:val="nil"/>
              <w:left w:val="nil"/>
              <w:bottom w:val="single" w:sz="8" w:space="0" w:color="FFFFFF"/>
              <w:right w:val="single" w:sz="8" w:space="0" w:color="FFFFFF"/>
            </w:tcBorders>
            <w:shd w:val="clear" w:color="auto" w:fill="F2F2F2"/>
            <w:vAlign w:val="bottom"/>
          </w:tcPr>
          <w:p w14:paraId="484D0191" w14:textId="14141324" w:rsidR="00874FC0" w:rsidRPr="005403C3" w:rsidRDefault="00874FC0" w:rsidP="00874FC0">
            <w:pPr>
              <w:spacing w:after="0"/>
              <w:jc w:val="right"/>
              <w:rPr>
                <w:rFonts w:cs="Tahoma"/>
                <w:color w:val="000000"/>
                <w:szCs w:val="20"/>
              </w:rPr>
            </w:pPr>
            <w:r>
              <w:rPr>
                <w:rFonts w:cs="Tahoma"/>
                <w:color w:val="000000"/>
                <w:szCs w:val="20"/>
                <w:lang w:val="en"/>
              </w:rPr>
              <w:t>2</w:t>
            </w:r>
          </w:p>
        </w:tc>
        <w:tc>
          <w:tcPr>
            <w:tcW w:w="1574" w:type="dxa"/>
            <w:gridSpan w:val="2"/>
            <w:tcBorders>
              <w:top w:val="nil"/>
              <w:left w:val="nil"/>
              <w:bottom w:val="single" w:sz="8" w:space="0" w:color="FFFFFF"/>
              <w:right w:val="single" w:sz="8" w:space="0" w:color="FFFFFF"/>
            </w:tcBorders>
            <w:shd w:val="clear" w:color="auto" w:fill="F2F2F2"/>
            <w:vAlign w:val="bottom"/>
          </w:tcPr>
          <w:p w14:paraId="4D41FC9B" w14:textId="612F10EF" w:rsidR="00874FC0" w:rsidRPr="005403C3" w:rsidRDefault="00874FC0" w:rsidP="00874FC0">
            <w:pPr>
              <w:spacing w:after="0"/>
              <w:jc w:val="right"/>
              <w:rPr>
                <w:rFonts w:cs="Tahoma"/>
                <w:color w:val="000000"/>
                <w:szCs w:val="20"/>
              </w:rPr>
            </w:pPr>
            <w:r>
              <w:rPr>
                <w:rFonts w:cs="Tahoma"/>
                <w:color w:val="000000"/>
                <w:szCs w:val="20"/>
                <w:lang w:val="en"/>
              </w:rPr>
              <w:t>2</w:t>
            </w:r>
          </w:p>
        </w:tc>
      </w:tr>
      <w:tr w:rsidR="00874FC0" w:rsidRPr="006361E4" w14:paraId="205E4533"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41AD955" w14:textId="77777777" w:rsidR="00874FC0" w:rsidRPr="006361E4" w:rsidRDefault="00874FC0" w:rsidP="00874FC0">
            <w:pPr>
              <w:spacing w:after="0"/>
              <w:jc w:val="left"/>
              <w:rPr>
                <w:rFonts w:cs="Tahoma"/>
                <w:color w:val="000000"/>
                <w:szCs w:val="20"/>
              </w:rPr>
            </w:pPr>
            <w:r>
              <w:rPr>
                <w:rFonts w:cs="Tahoma"/>
                <w:color w:val="000000"/>
                <w:szCs w:val="20"/>
                <w:lang w:val="en"/>
              </w:rPr>
              <w:lastRenderedPageBreak/>
              <w:t>Interest expense</w:t>
            </w:r>
          </w:p>
        </w:tc>
        <w:tc>
          <w:tcPr>
            <w:tcW w:w="1421" w:type="dxa"/>
            <w:gridSpan w:val="2"/>
            <w:tcBorders>
              <w:top w:val="nil"/>
              <w:left w:val="nil"/>
              <w:bottom w:val="single" w:sz="8" w:space="0" w:color="FFFFFF"/>
              <w:right w:val="single" w:sz="8" w:space="0" w:color="FFFFFF"/>
            </w:tcBorders>
            <w:shd w:val="clear" w:color="auto" w:fill="F2F2F2"/>
            <w:vAlign w:val="bottom"/>
          </w:tcPr>
          <w:p w14:paraId="05107144" w14:textId="65A99E41" w:rsidR="00874FC0" w:rsidRPr="005403C3" w:rsidRDefault="00874FC0" w:rsidP="00874FC0">
            <w:pPr>
              <w:spacing w:after="0"/>
              <w:jc w:val="right"/>
              <w:rPr>
                <w:rFonts w:cs="Tahoma"/>
                <w:color w:val="000000"/>
                <w:szCs w:val="20"/>
              </w:rPr>
            </w:pPr>
            <w:r>
              <w:rPr>
                <w:rFonts w:cs="Tahoma"/>
                <w:color w:val="000000"/>
                <w:szCs w:val="20"/>
                <w:lang w:val="en"/>
              </w:rPr>
              <w:t>121</w:t>
            </w:r>
          </w:p>
        </w:tc>
        <w:tc>
          <w:tcPr>
            <w:tcW w:w="1614" w:type="dxa"/>
            <w:gridSpan w:val="2"/>
            <w:tcBorders>
              <w:top w:val="nil"/>
              <w:left w:val="nil"/>
              <w:bottom w:val="single" w:sz="8" w:space="0" w:color="FFFFFF"/>
              <w:right w:val="single" w:sz="8" w:space="0" w:color="FFFFFF"/>
            </w:tcBorders>
            <w:shd w:val="clear" w:color="auto" w:fill="F2F2F2"/>
            <w:vAlign w:val="bottom"/>
          </w:tcPr>
          <w:p w14:paraId="62D5F9F2" w14:textId="37290000" w:rsidR="00874FC0" w:rsidRPr="005403C3" w:rsidRDefault="00874FC0" w:rsidP="00874FC0">
            <w:pPr>
              <w:spacing w:after="0"/>
              <w:jc w:val="right"/>
              <w:rPr>
                <w:rFonts w:cs="Tahoma"/>
                <w:color w:val="000000"/>
                <w:szCs w:val="20"/>
              </w:rPr>
            </w:pPr>
            <w:r>
              <w:rPr>
                <w:rFonts w:cs="Tahoma"/>
                <w:color w:val="000000"/>
                <w:szCs w:val="20"/>
                <w:lang w:val="en"/>
              </w:rPr>
              <w:t>157</w:t>
            </w:r>
          </w:p>
        </w:tc>
        <w:tc>
          <w:tcPr>
            <w:tcW w:w="1574" w:type="dxa"/>
            <w:gridSpan w:val="2"/>
            <w:tcBorders>
              <w:top w:val="nil"/>
              <w:left w:val="nil"/>
              <w:bottom w:val="single" w:sz="8" w:space="0" w:color="FFFFFF"/>
              <w:right w:val="single" w:sz="8" w:space="0" w:color="FFFFFF"/>
            </w:tcBorders>
            <w:shd w:val="clear" w:color="auto" w:fill="F2F2F2"/>
            <w:vAlign w:val="bottom"/>
          </w:tcPr>
          <w:p w14:paraId="45E29440" w14:textId="3AF1D86B" w:rsidR="00874FC0" w:rsidRPr="005403C3" w:rsidRDefault="00874FC0" w:rsidP="00874FC0">
            <w:pPr>
              <w:spacing w:after="0"/>
              <w:jc w:val="right"/>
              <w:rPr>
                <w:rFonts w:cs="Tahoma"/>
                <w:color w:val="000000"/>
                <w:szCs w:val="20"/>
              </w:rPr>
            </w:pPr>
            <w:r>
              <w:rPr>
                <w:rFonts w:cs="Tahoma"/>
                <w:color w:val="000000"/>
                <w:szCs w:val="20"/>
                <w:lang w:val="en"/>
              </w:rPr>
              <w:t>278</w:t>
            </w:r>
          </w:p>
        </w:tc>
      </w:tr>
      <w:tr w:rsidR="00874FC0" w:rsidRPr="006361E4" w14:paraId="3E17100E"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B918939" w14:textId="77777777" w:rsidR="00874FC0" w:rsidRPr="006361E4" w:rsidRDefault="00874FC0" w:rsidP="00874FC0">
            <w:pPr>
              <w:spacing w:after="0"/>
              <w:jc w:val="left"/>
              <w:rPr>
                <w:rFonts w:cs="Tahoma"/>
                <w:color w:val="000000"/>
                <w:szCs w:val="20"/>
              </w:rPr>
            </w:pPr>
            <w:r>
              <w:rPr>
                <w:rFonts w:cs="Tahoma"/>
                <w:color w:val="000000"/>
                <w:szCs w:val="20"/>
                <w:lang w:val="en"/>
              </w:rPr>
              <w:t xml:space="preserve">Significant items of income </w:t>
            </w:r>
          </w:p>
        </w:tc>
        <w:tc>
          <w:tcPr>
            <w:tcW w:w="1421" w:type="dxa"/>
            <w:gridSpan w:val="2"/>
            <w:tcBorders>
              <w:top w:val="nil"/>
              <w:left w:val="nil"/>
              <w:bottom w:val="single" w:sz="8" w:space="0" w:color="FFFFFF"/>
              <w:right w:val="single" w:sz="8" w:space="0" w:color="FFFFFF"/>
            </w:tcBorders>
            <w:shd w:val="clear" w:color="auto" w:fill="F2F2F2"/>
            <w:vAlign w:val="bottom"/>
          </w:tcPr>
          <w:p w14:paraId="794A256C" w14:textId="6B08413B" w:rsidR="00874FC0" w:rsidRPr="005403C3" w:rsidRDefault="00874FC0" w:rsidP="00874FC0">
            <w:pPr>
              <w:spacing w:after="0"/>
              <w:jc w:val="right"/>
              <w:rPr>
                <w:rFonts w:cs="Tahoma"/>
                <w:color w:val="000000"/>
                <w:szCs w:val="20"/>
              </w:rPr>
            </w:pPr>
            <w:r>
              <w:rPr>
                <w:rFonts w:cs="Tahoma"/>
                <w:color w:val="000000"/>
                <w:szCs w:val="20"/>
                <w:lang w:val="en"/>
              </w:rPr>
              <w:t>0</w:t>
            </w:r>
          </w:p>
        </w:tc>
        <w:tc>
          <w:tcPr>
            <w:tcW w:w="1614" w:type="dxa"/>
            <w:gridSpan w:val="2"/>
            <w:tcBorders>
              <w:top w:val="nil"/>
              <w:left w:val="nil"/>
              <w:bottom w:val="single" w:sz="8" w:space="0" w:color="FFFFFF"/>
              <w:right w:val="single" w:sz="8" w:space="0" w:color="FFFFFF"/>
            </w:tcBorders>
            <w:shd w:val="clear" w:color="auto" w:fill="F2F2F2"/>
            <w:vAlign w:val="bottom"/>
          </w:tcPr>
          <w:p w14:paraId="2C8A98A5" w14:textId="36BB75C3" w:rsidR="00874FC0" w:rsidRPr="005403C3" w:rsidRDefault="00874FC0" w:rsidP="00874FC0">
            <w:pPr>
              <w:spacing w:after="0"/>
              <w:jc w:val="right"/>
              <w:rPr>
                <w:rFonts w:cs="Tahoma"/>
                <w:color w:val="000000"/>
                <w:szCs w:val="20"/>
              </w:rPr>
            </w:pPr>
            <w:r>
              <w:rPr>
                <w:rFonts w:cs="Tahoma"/>
                <w:color w:val="000000"/>
                <w:szCs w:val="20"/>
                <w:lang w:val="en"/>
              </w:rPr>
              <w:t>0</w:t>
            </w:r>
          </w:p>
        </w:tc>
        <w:tc>
          <w:tcPr>
            <w:tcW w:w="1574" w:type="dxa"/>
            <w:gridSpan w:val="2"/>
            <w:tcBorders>
              <w:top w:val="nil"/>
              <w:left w:val="nil"/>
              <w:bottom w:val="single" w:sz="8" w:space="0" w:color="FFFFFF"/>
              <w:right w:val="single" w:sz="8" w:space="0" w:color="FFFFFF"/>
            </w:tcBorders>
            <w:shd w:val="clear" w:color="auto" w:fill="F2F2F2"/>
            <w:vAlign w:val="bottom"/>
          </w:tcPr>
          <w:p w14:paraId="5C0EC7E2" w14:textId="50A18119" w:rsidR="00874FC0" w:rsidRPr="005403C3" w:rsidRDefault="00874FC0" w:rsidP="00874FC0">
            <w:pPr>
              <w:spacing w:after="0"/>
              <w:jc w:val="right"/>
              <w:rPr>
                <w:rFonts w:cs="Tahoma"/>
                <w:color w:val="000000"/>
                <w:szCs w:val="20"/>
              </w:rPr>
            </w:pPr>
            <w:r>
              <w:rPr>
                <w:rFonts w:cs="Tahoma"/>
                <w:color w:val="000000"/>
                <w:szCs w:val="20"/>
                <w:lang w:val="en"/>
              </w:rPr>
              <w:t>0</w:t>
            </w:r>
          </w:p>
        </w:tc>
      </w:tr>
      <w:tr w:rsidR="00874FC0" w:rsidRPr="006361E4" w14:paraId="6D8866BE"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5CFB298" w14:textId="77777777" w:rsidR="00874FC0" w:rsidRPr="006361E4" w:rsidRDefault="00874FC0" w:rsidP="00874FC0">
            <w:pPr>
              <w:spacing w:after="0"/>
              <w:jc w:val="left"/>
              <w:rPr>
                <w:rFonts w:cs="Tahoma"/>
                <w:color w:val="000000"/>
                <w:szCs w:val="20"/>
              </w:rPr>
            </w:pPr>
            <w:r>
              <w:rPr>
                <w:rFonts w:cs="Tahoma"/>
                <w:color w:val="000000"/>
                <w:szCs w:val="20"/>
                <w:lang w:val="en"/>
              </w:rPr>
              <w:t>Significant items of costs</w:t>
            </w:r>
          </w:p>
        </w:tc>
        <w:tc>
          <w:tcPr>
            <w:tcW w:w="1421" w:type="dxa"/>
            <w:gridSpan w:val="2"/>
            <w:tcBorders>
              <w:top w:val="nil"/>
              <w:left w:val="nil"/>
              <w:bottom w:val="single" w:sz="8" w:space="0" w:color="FFFFFF"/>
              <w:right w:val="single" w:sz="8" w:space="0" w:color="FFFFFF"/>
            </w:tcBorders>
            <w:shd w:val="clear" w:color="auto" w:fill="F2F2F2"/>
          </w:tcPr>
          <w:p w14:paraId="5C032BF6" w14:textId="3F793318" w:rsidR="00874FC0" w:rsidRPr="005403C3" w:rsidRDefault="00874FC0" w:rsidP="00874FC0">
            <w:pPr>
              <w:spacing w:after="0"/>
              <w:jc w:val="right"/>
              <w:rPr>
                <w:rFonts w:cs="Tahoma"/>
                <w:color w:val="000000"/>
                <w:szCs w:val="20"/>
              </w:rPr>
            </w:pPr>
            <w:r>
              <w:rPr>
                <w:rFonts w:cs="Tahoma"/>
                <w:color w:val="000000"/>
                <w:szCs w:val="20"/>
                <w:lang w:val="en"/>
              </w:rPr>
              <w:t>1,281</w:t>
            </w:r>
          </w:p>
        </w:tc>
        <w:tc>
          <w:tcPr>
            <w:tcW w:w="1614" w:type="dxa"/>
            <w:gridSpan w:val="2"/>
            <w:tcBorders>
              <w:top w:val="nil"/>
              <w:left w:val="nil"/>
              <w:bottom w:val="single" w:sz="8" w:space="0" w:color="FFFFFF"/>
              <w:right w:val="single" w:sz="8" w:space="0" w:color="FFFFFF"/>
            </w:tcBorders>
            <w:shd w:val="clear" w:color="auto" w:fill="F2F2F2"/>
          </w:tcPr>
          <w:p w14:paraId="00BA65CC" w14:textId="27AA0540" w:rsidR="00874FC0" w:rsidRPr="005403C3" w:rsidRDefault="00874FC0" w:rsidP="00874FC0">
            <w:pPr>
              <w:spacing w:after="0"/>
              <w:jc w:val="right"/>
              <w:rPr>
                <w:rFonts w:cs="Tahoma"/>
                <w:color w:val="000000"/>
                <w:szCs w:val="20"/>
              </w:rPr>
            </w:pPr>
            <w:r>
              <w:rPr>
                <w:rFonts w:cs="Tahoma"/>
                <w:color w:val="000000"/>
                <w:szCs w:val="20"/>
                <w:lang w:val="en"/>
              </w:rPr>
              <w:t>-284</w:t>
            </w:r>
          </w:p>
        </w:tc>
        <w:tc>
          <w:tcPr>
            <w:tcW w:w="1574" w:type="dxa"/>
            <w:gridSpan w:val="2"/>
            <w:tcBorders>
              <w:top w:val="nil"/>
              <w:left w:val="nil"/>
              <w:bottom w:val="single" w:sz="8" w:space="0" w:color="FFFFFF"/>
              <w:right w:val="single" w:sz="8" w:space="0" w:color="FFFFFF"/>
            </w:tcBorders>
            <w:shd w:val="clear" w:color="auto" w:fill="F2F2F2"/>
          </w:tcPr>
          <w:p w14:paraId="09DFE608" w14:textId="40982072" w:rsidR="00874FC0" w:rsidRPr="005403C3" w:rsidRDefault="00874FC0" w:rsidP="00874FC0">
            <w:pPr>
              <w:spacing w:after="0"/>
              <w:jc w:val="right"/>
              <w:rPr>
                <w:rFonts w:cs="Tahoma"/>
                <w:color w:val="000000"/>
                <w:szCs w:val="20"/>
              </w:rPr>
            </w:pPr>
            <w:r>
              <w:rPr>
                <w:rFonts w:cs="Tahoma"/>
                <w:color w:val="000000"/>
                <w:szCs w:val="20"/>
                <w:lang w:val="en"/>
              </w:rPr>
              <w:t>997</w:t>
            </w:r>
          </w:p>
        </w:tc>
      </w:tr>
      <w:tr w:rsidR="00874FC0" w:rsidRPr="006361E4" w14:paraId="3D182F37"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E0898C7" w14:textId="07F9B9E1" w:rsidR="00874FC0" w:rsidRPr="0047718C" w:rsidRDefault="00874FC0" w:rsidP="00874FC0">
            <w:pPr>
              <w:spacing w:after="0"/>
              <w:jc w:val="left"/>
              <w:rPr>
                <w:rFonts w:ascii="Times New Roman" w:hAnsi="Times New Roman"/>
                <w:color w:val="000000"/>
                <w:sz w:val="16"/>
                <w:szCs w:val="16"/>
                <w:lang w:val="en-US"/>
              </w:rPr>
            </w:pPr>
            <w:r>
              <w:rPr>
                <w:rFonts w:cs="Tahoma"/>
                <w:color w:val="000000"/>
                <w:szCs w:val="20"/>
                <w:lang w:val="en"/>
              </w:rPr>
              <w:t>Share in profits (losses) of associates and joint ventures accounted for using the equity method</w:t>
            </w:r>
          </w:p>
        </w:tc>
        <w:tc>
          <w:tcPr>
            <w:tcW w:w="1421" w:type="dxa"/>
            <w:gridSpan w:val="2"/>
            <w:tcBorders>
              <w:top w:val="nil"/>
              <w:left w:val="nil"/>
              <w:bottom w:val="single" w:sz="8" w:space="0" w:color="FFFFFF"/>
              <w:right w:val="single" w:sz="8" w:space="0" w:color="FFFFFF"/>
            </w:tcBorders>
            <w:shd w:val="clear" w:color="auto" w:fill="F2F2F2"/>
            <w:vAlign w:val="bottom"/>
          </w:tcPr>
          <w:p w14:paraId="3AD9D7EB" w14:textId="27219819" w:rsidR="00874FC0" w:rsidRPr="005403C3" w:rsidRDefault="00874FC0" w:rsidP="00874FC0">
            <w:pPr>
              <w:spacing w:after="0"/>
              <w:jc w:val="right"/>
              <w:rPr>
                <w:rFonts w:cs="Tahoma"/>
                <w:color w:val="000000"/>
                <w:szCs w:val="20"/>
              </w:rPr>
            </w:pPr>
            <w:r>
              <w:rPr>
                <w:rFonts w:cs="Tahoma"/>
                <w:color w:val="000000"/>
                <w:szCs w:val="20"/>
                <w:lang w:val="en"/>
              </w:rPr>
              <w:t>-187</w:t>
            </w:r>
          </w:p>
        </w:tc>
        <w:tc>
          <w:tcPr>
            <w:tcW w:w="1614" w:type="dxa"/>
            <w:gridSpan w:val="2"/>
            <w:tcBorders>
              <w:top w:val="nil"/>
              <w:left w:val="nil"/>
              <w:bottom w:val="single" w:sz="8" w:space="0" w:color="FFFFFF"/>
              <w:right w:val="single" w:sz="8" w:space="0" w:color="FFFFFF"/>
            </w:tcBorders>
            <w:shd w:val="clear" w:color="auto" w:fill="F2F2F2"/>
            <w:vAlign w:val="bottom"/>
          </w:tcPr>
          <w:p w14:paraId="523D331A" w14:textId="4ED4B306" w:rsidR="00874FC0" w:rsidRPr="005403C3" w:rsidRDefault="00874FC0" w:rsidP="00874FC0">
            <w:pPr>
              <w:spacing w:after="0"/>
              <w:jc w:val="right"/>
              <w:rPr>
                <w:rFonts w:cs="Tahoma"/>
                <w:color w:val="000000"/>
                <w:szCs w:val="20"/>
              </w:rPr>
            </w:pPr>
            <w:r>
              <w:rPr>
                <w:rFonts w:cs="Tahoma"/>
                <w:color w:val="000000"/>
                <w:szCs w:val="20"/>
                <w:lang w:val="en"/>
              </w:rPr>
              <w:t>0</w:t>
            </w:r>
          </w:p>
        </w:tc>
        <w:tc>
          <w:tcPr>
            <w:tcW w:w="1574" w:type="dxa"/>
            <w:gridSpan w:val="2"/>
            <w:tcBorders>
              <w:top w:val="nil"/>
              <w:left w:val="nil"/>
              <w:bottom w:val="single" w:sz="8" w:space="0" w:color="FFFFFF"/>
              <w:right w:val="single" w:sz="8" w:space="0" w:color="FFFFFF"/>
            </w:tcBorders>
            <w:shd w:val="clear" w:color="auto" w:fill="F2F2F2"/>
            <w:vAlign w:val="bottom"/>
          </w:tcPr>
          <w:p w14:paraId="10DE5965" w14:textId="50E4D302" w:rsidR="00874FC0" w:rsidRPr="005403C3" w:rsidRDefault="00874FC0" w:rsidP="00874FC0">
            <w:pPr>
              <w:spacing w:after="0"/>
              <w:jc w:val="right"/>
              <w:rPr>
                <w:rFonts w:cs="Tahoma"/>
                <w:color w:val="000000"/>
                <w:szCs w:val="20"/>
              </w:rPr>
            </w:pPr>
            <w:r>
              <w:rPr>
                <w:rFonts w:cs="Tahoma"/>
                <w:color w:val="000000"/>
                <w:szCs w:val="20"/>
                <w:lang w:val="en"/>
              </w:rPr>
              <w:t>-187</w:t>
            </w:r>
          </w:p>
        </w:tc>
      </w:tr>
      <w:tr w:rsidR="00874FC0" w:rsidRPr="006361E4" w14:paraId="392D25BE"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24DA8850" w14:textId="77777777" w:rsidR="00874FC0" w:rsidRPr="006361E4" w:rsidRDefault="00874FC0" w:rsidP="00874FC0">
            <w:pPr>
              <w:spacing w:after="0"/>
              <w:jc w:val="left"/>
              <w:rPr>
                <w:rFonts w:cs="Tahoma"/>
                <w:b/>
                <w:color w:val="000000"/>
                <w:szCs w:val="20"/>
              </w:rPr>
            </w:pPr>
            <w:r>
              <w:rPr>
                <w:rFonts w:cs="Tahoma"/>
                <w:b/>
                <w:bCs/>
                <w:color w:val="000000"/>
                <w:szCs w:val="20"/>
                <w:lang w:val="en"/>
              </w:rPr>
              <w:t>Profit/(loss) before tax</w:t>
            </w:r>
          </w:p>
        </w:tc>
        <w:tc>
          <w:tcPr>
            <w:tcW w:w="1421" w:type="dxa"/>
            <w:gridSpan w:val="2"/>
            <w:tcBorders>
              <w:top w:val="nil"/>
              <w:left w:val="nil"/>
              <w:bottom w:val="single" w:sz="8" w:space="0" w:color="FFFFFF"/>
              <w:right w:val="single" w:sz="8" w:space="0" w:color="FFFFFF"/>
            </w:tcBorders>
            <w:shd w:val="clear" w:color="auto" w:fill="F2F2F2"/>
            <w:vAlign w:val="bottom"/>
          </w:tcPr>
          <w:p w14:paraId="6EAC3BE7" w14:textId="065582F5" w:rsidR="00874FC0" w:rsidRPr="005403C3" w:rsidRDefault="00874FC0" w:rsidP="00874FC0">
            <w:pPr>
              <w:spacing w:after="0"/>
              <w:jc w:val="right"/>
              <w:rPr>
                <w:rFonts w:cs="Tahoma"/>
                <w:b/>
                <w:bCs/>
                <w:color w:val="000000"/>
                <w:szCs w:val="20"/>
              </w:rPr>
            </w:pPr>
            <w:r>
              <w:rPr>
                <w:rFonts w:cs="Tahoma"/>
                <w:b/>
                <w:bCs/>
                <w:color w:val="000000"/>
                <w:szCs w:val="20"/>
                <w:lang w:val="en"/>
              </w:rPr>
              <w:t>-248</w:t>
            </w:r>
          </w:p>
        </w:tc>
        <w:tc>
          <w:tcPr>
            <w:tcW w:w="1614" w:type="dxa"/>
            <w:gridSpan w:val="2"/>
            <w:tcBorders>
              <w:top w:val="nil"/>
              <w:left w:val="nil"/>
              <w:bottom w:val="single" w:sz="8" w:space="0" w:color="FFFFFF"/>
              <w:right w:val="single" w:sz="8" w:space="0" w:color="FFFFFF"/>
            </w:tcBorders>
            <w:shd w:val="clear" w:color="auto" w:fill="F2F2F2"/>
            <w:vAlign w:val="bottom"/>
          </w:tcPr>
          <w:p w14:paraId="6082FAC3" w14:textId="198D9B7E" w:rsidR="00874FC0" w:rsidRPr="005403C3" w:rsidRDefault="00874FC0" w:rsidP="00874FC0">
            <w:pPr>
              <w:spacing w:after="0"/>
              <w:jc w:val="right"/>
              <w:rPr>
                <w:rFonts w:cs="Tahoma"/>
                <w:b/>
                <w:bCs/>
                <w:color w:val="000000"/>
                <w:szCs w:val="20"/>
              </w:rPr>
            </w:pPr>
            <w:r>
              <w:rPr>
                <w:rFonts w:cs="Tahoma"/>
                <w:b/>
                <w:bCs/>
                <w:color w:val="000000"/>
                <w:szCs w:val="20"/>
                <w:lang w:val="en"/>
              </w:rPr>
              <w:t>-1,470</w:t>
            </w:r>
          </w:p>
        </w:tc>
        <w:tc>
          <w:tcPr>
            <w:tcW w:w="1574" w:type="dxa"/>
            <w:gridSpan w:val="2"/>
            <w:tcBorders>
              <w:top w:val="nil"/>
              <w:left w:val="nil"/>
              <w:bottom w:val="single" w:sz="8" w:space="0" w:color="FFFFFF"/>
              <w:right w:val="single" w:sz="8" w:space="0" w:color="FFFFFF"/>
            </w:tcBorders>
            <w:shd w:val="clear" w:color="auto" w:fill="F2F2F2"/>
            <w:vAlign w:val="bottom"/>
          </w:tcPr>
          <w:p w14:paraId="1BDAEFC5" w14:textId="6892E3DF" w:rsidR="00874FC0" w:rsidRPr="005403C3" w:rsidRDefault="00874FC0" w:rsidP="00874FC0">
            <w:pPr>
              <w:spacing w:after="0"/>
              <w:jc w:val="right"/>
              <w:rPr>
                <w:rFonts w:cs="Tahoma"/>
                <w:b/>
                <w:bCs/>
                <w:color w:val="000000"/>
                <w:szCs w:val="20"/>
              </w:rPr>
            </w:pPr>
            <w:r>
              <w:rPr>
                <w:rFonts w:cs="Tahoma"/>
                <w:b/>
                <w:bCs/>
                <w:color w:val="000000"/>
                <w:szCs w:val="20"/>
                <w:lang w:val="en"/>
              </w:rPr>
              <w:t>-1718</w:t>
            </w:r>
          </w:p>
        </w:tc>
      </w:tr>
      <w:tr w:rsidR="00874FC0" w:rsidRPr="006361E4" w14:paraId="5C68B3F8"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40DC750" w14:textId="77777777" w:rsidR="00874FC0" w:rsidRPr="006361E4" w:rsidRDefault="00874FC0" w:rsidP="00874FC0">
            <w:pPr>
              <w:spacing w:after="0"/>
              <w:jc w:val="left"/>
              <w:rPr>
                <w:rFonts w:cs="Tahoma"/>
                <w:color w:val="000000"/>
                <w:szCs w:val="20"/>
              </w:rPr>
            </w:pPr>
            <w:r>
              <w:rPr>
                <w:rFonts w:cs="Tahoma"/>
                <w:color w:val="000000"/>
                <w:szCs w:val="20"/>
                <w:lang w:val="en"/>
              </w:rPr>
              <w:t>Income tax</w:t>
            </w:r>
          </w:p>
        </w:tc>
        <w:tc>
          <w:tcPr>
            <w:tcW w:w="1421" w:type="dxa"/>
            <w:gridSpan w:val="2"/>
            <w:tcBorders>
              <w:top w:val="nil"/>
              <w:left w:val="nil"/>
              <w:bottom w:val="single" w:sz="8" w:space="0" w:color="FFFFFF"/>
              <w:right w:val="single" w:sz="8" w:space="0" w:color="FFFFFF"/>
            </w:tcBorders>
            <w:shd w:val="clear" w:color="auto" w:fill="F2F2F2"/>
            <w:vAlign w:val="bottom"/>
          </w:tcPr>
          <w:p w14:paraId="6FA40101" w14:textId="663CDD91" w:rsidR="00874FC0" w:rsidRPr="005403C3" w:rsidRDefault="00874FC0" w:rsidP="00874FC0">
            <w:pPr>
              <w:spacing w:after="0"/>
              <w:jc w:val="right"/>
              <w:rPr>
                <w:rFonts w:cs="Tahoma"/>
                <w:color w:val="000000"/>
                <w:szCs w:val="20"/>
              </w:rPr>
            </w:pPr>
            <w:r>
              <w:rPr>
                <w:rFonts w:cs="Tahoma"/>
                <w:color w:val="000000"/>
                <w:szCs w:val="20"/>
                <w:lang w:val="en"/>
              </w:rPr>
              <w:t>-4</w:t>
            </w:r>
          </w:p>
        </w:tc>
        <w:tc>
          <w:tcPr>
            <w:tcW w:w="1614" w:type="dxa"/>
            <w:gridSpan w:val="2"/>
            <w:tcBorders>
              <w:top w:val="nil"/>
              <w:left w:val="nil"/>
              <w:bottom w:val="single" w:sz="8" w:space="0" w:color="FFFFFF"/>
              <w:right w:val="single" w:sz="8" w:space="0" w:color="FFFFFF"/>
            </w:tcBorders>
            <w:shd w:val="clear" w:color="auto" w:fill="F2F2F2"/>
            <w:vAlign w:val="bottom"/>
          </w:tcPr>
          <w:p w14:paraId="01C7855E" w14:textId="480CF1AC" w:rsidR="00874FC0" w:rsidRPr="005403C3" w:rsidRDefault="00874FC0" w:rsidP="00874FC0">
            <w:pPr>
              <w:spacing w:after="0"/>
              <w:jc w:val="right"/>
              <w:rPr>
                <w:rFonts w:cs="Tahoma"/>
                <w:color w:val="000000"/>
                <w:szCs w:val="20"/>
              </w:rPr>
            </w:pPr>
            <w:r>
              <w:rPr>
                <w:rFonts w:cs="Tahoma"/>
                <w:color w:val="000000"/>
                <w:szCs w:val="20"/>
                <w:lang w:val="en"/>
              </w:rPr>
              <w:t>0</w:t>
            </w:r>
          </w:p>
        </w:tc>
        <w:tc>
          <w:tcPr>
            <w:tcW w:w="1574" w:type="dxa"/>
            <w:gridSpan w:val="2"/>
            <w:tcBorders>
              <w:top w:val="nil"/>
              <w:left w:val="nil"/>
              <w:bottom w:val="single" w:sz="8" w:space="0" w:color="FFFFFF"/>
              <w:right w:val="single" w:sz="8" w:space="0" w:color="FFFFFF"/>
            </w:tcBorders>
            <w:shd w:val="clear" w:color="auto" w:fill="F2F2F2"/>
            <w:vAlign w:val="bottom"/>
          </w:tcPr>
          <w:p w14:paraId="5E542051" w14:textId="33A01FD6" w:rsidR="00874FC0" w:rsidRPr="005403C3" w:rsidRDefault="00874FC0" w:rsidP="00874FC0">
            <w:pPr>
              <w:spacing w:after="0"/>
              <w:jc w:val="right"/>
              <w:rPr>
                <w:rFonts w:cs="Tahoma"/>
                <w:color w:val="000000"/>
                <w:szCs w:val="20"/>
              </w:rPr>
            </w:pPr>
            <w:r>
              <w:rPr>
                <w:rFonts w:cs="Tahoma"/>
                <w:color w:val="000000"/>
                <w:szCs w:val="20"/>
                <w:lang w:val="en"/>
              </w:rPr>
              <w:t>-4</w:t>
            </w:r>
          </w:p>
        </w:tc>
      </w:tr>
      <w:tr w:rsidR="00874FC0" w:rsidRPr="006361E4" w14:paraId="09D6F3E5" w14:textId="77777777" w:rsidTr="00781DE6">
        <w:trPr>
          <w:trHeight w:val="297"/>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7CD1B31" w14:textId="77777777" w:rsidR="00874FC0" w:rsidRPr="006361E4" w:rsidRDefault="00874FC0" w:rsidP="00874FC0">
            <w:pPr>
              <w:spacing w:after="0"/>
              <w:jc w:val="left"/>
              <w:rPr>
                <w:rFonts w:cs="Tahoma"/>
                <w:b/>
                <w:color w:val="000000"/>
                <w:szCs w:val="20"/>
              </w:rPr>
            </w:pPr>
            <w:r>
              <w:rPr>
                <w:rFonts w:cs="Tahoma"/>
                <w:b/>
                <w:bCs/>
                <w:color w:val="000000"/>
                <w:szCs w:val="20"/>
                <w:lang w:val="en"/>
              </w:rPr>
              <w:t xml:space="preserve">Profit (loss) after tax </w:t>
            </w:r>
          </w:p>
        </w:tc>
        <w:tc>
          <w:tcPr>
            <w:tcW w:w="1421" w:type="dxa"/>
            <w:gridSpan w:val="2"/>
            <w:tcBorders>
              <w:top w:val="nil"/>
              <w:left w:val="nil"/>
              <w:bottom w:val="single" w:sz="8" w:space="0" w:color="FFFFFF"/>
              <w:right w:val="single" w:sz="8" w:space="0" w:color="FFFFFF"/>
            </w:tcBorders>
            <w:shd w:val="clear" w:color="auto" w:fill="F2F2F2"/>
            <w:vAlign w:val="bottom"/>
          </w:tcPr>
          <w:p w14:paraId="5299086E" w14:textId="20F2321B" w:rsidR="00874FC0" w:rsidRPr="005403C3" w:rsidRDefault="00874FC0" w:rsidP="00874FC0">
            <w:pPr>
              <w:spacing w:after="0"/>
              <w:jc w:val="right"/>
              <w:rPr>
                <w:rFonts w:cs="Tahoma"/>
                <w:b/>
                <w:bCs/>
                <w:color w:val="000000"/>
                <w:szCs w:val="20"/>
              </w:rPr>
            </w:pPr>
            <w:r>
              <w:rPr>
                <w:rFonts w:cs="Tahoma"/>
                <w:b/>
                <w:bCs/>
                <w:color w:val="000000"/>
                <w:szCs w:val="20"/>
                <w:lang w:val="en"/>
              </w:rPr>
              <w:t>-243</w:t>
            </w:r>
          </w:p>
        </w:tc>
        <w:tc>
          <w:tcPr>
            <w:tcW w:w="1614" w:type="dxa"/>
            <w:gridSpan w:val="2"/>
            <w:tcBorders>
              <w:top w:val="nil"/>
              <w:left w:val="nil"/>
              <w:bottom w:val="single" w:sz="8" w:space="0" w:color="FFFFFF"/>
              <w:right w:val="single" w:sz="8" w:space="0" w:color="FFFFFF"/>
            </w:tcBorders>
            <w:shd w:val="clear" w:color="auto" w:fill="F2F2F2"/>
            <w:vAlign w:val="bottom"/>
          </w:tcPr>
          <w:p w14:paraId="53E557CD" w14:textId="0678F5BA" w:rsidR="00874FC0" w:rsidRPr="005403C3" w:rsidRDefault="00874FC0" w:rsidP="00874FC0">
            <w:pPr>
              <w:spacing w:after="0"/>
              <w:jc w:val="right"/>
              <w:rPr>
                <w:rFonts w:cs="Tahoma"/>
                <w:b/>
                <w:bCs/>
                <w:color w:val="000000"/>
                <w:szCs w:val="20"/>
              </w:rPr>
            </w:pPr>
            <w:r>
              <w:rPr>
                <w:rFonts w:cs="Tahoma"/>
                <w:b/>
                <w:bCs/>
                <w:color w:val="000000"/>
                <w:szCs w:val="20"/>
                <w:lang w:val="en"/>
              </w:rPr>
              <w:t>-1,470</w:t>
            </w:r>
          </w:p>
        </w:tc>
        <w:tc>
          <w:tcPr>
            <w:tcW w:w="1574" w:type="dxa"/>
            <w:gridSpan w:val="2"/>
            <w:tcBorders>
              <w:top w:val="nil"/>
              <w:left w:val="nil"/>
              <w:bottom w:val="single" w:sz="8" w:space="0" w:color="FFFFFF"/>
              <w:right w:val="single" w:sz="8" w:space="0" w:color="FFFFFF"/>
            </w:tcBorders>
            <w:shd w:val="clear" w:color="auto" w:fill="F2F2F2"/>
            <w:vAlign w:val="bottom"/>
          </w:tcPr>
          <w:p w14:paraId="20662645" w14:textId="697791B9" w:rsidR="00874FC0" w:rsidRPr="005403C3" w:rsidRDefault="00874FC0" w:rsidP="00874FC0">
            <w:pPr>
              <w:spacing w:after="0"/>
              <w:jc w:val="right"/>
              <w:rPr>
                <w:rFonts w:cs="Tahoma"/>
                <w:b/>
                <w:bCs/>
                <w:color w:val="000000"/>
                <w:szCs w:val="20"/>
              </w:rPr>
            </w:pPr>
            <w:r>
              <w:rPr>
                <w:rFonts w:cs="Tahoma"/>
                <w:b/>
                <w:bCs/>
                <w:color w:val="000000"/>
                <w:szCs w:val="20"/>
                <w:lang w:val="en"/>
              </w:rPr>
              <w:t>-1713</w:t>
            </w:r>
          </w:p>
        </w:tc>
      </w:tr>
      <w:tr w:rsidR="00874FC0" w:rsidRPr="006361E4" w14:paraId="738FE689"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6574EF8" w14:textId="77777777" w:rsidR="00874FC0" w:rsidRPr="006361E4" w:rsidRDefault="00874FC0" w:rsidP="00874FC0">
            <w:pPr>
              <w:spacing w:after="0"/>
              <w:jc w:val="left"/>
              <w:rPr>
                <w:rFonts w:cs="Tahoma"/>
                <w:b/>
                <w:color w:val="000000"/>
                <w:szCs w:val="20"/>
              </w:rPr>
            </w:pPr>
            <w:r>
              <w:rPr>
                <w:rFonts w:cs="Tahoma"/>
                <w:b/>
                <w:bCs/>
                <w:color w:val="000000"/>
                <w:szCs w:val="20"/>
                <w:lang w:val="en"/>
              </w:rPr>
              <w:t>Total assets</w:t>
            </w:r>
          </w:p>
        </w:tc>
        <w:tc>
          <w:tcPr>
            <w:tcW w:w="1421" w:type="dxa"/>
            <w:gridSpan w:val="2"/>
            <w:tcBorders>
              <w:top w:val="nil"/>
              <w:left w:val="nil"/>
              <w:bottom w:val="single" w:sz="8" w:space="0" w:color="FFFFFF"/>
              <w:right w:val="single" w:sz="8" w:space="0" w:color="FFFFFF"/>
            </w:tcBorders>
            <w:shd w:val="clear" w:color="auto" w:fill="F2F2F2"/>
            <w:vAlign w:val="bottom"/>
          </w:tcPr>
          <w:p w14:paraId="2E7D2B1B" w14:textId="5FB38B82" w:rsidR="00874FC0" w:rsidRPr="005403C3" w:rsidRDefault="00874FC0" w:rsidP="00874FC0">
            <w:pPr>
              <w:spacing w:after="0"/>
              <w:jc w:val="right"/>
              <w:rPr>
                <w:rFonts w:cs="Tahoma"/>
                <w:b/>
                <w:bCs/>
                <w:color w:val="000000"/>
                <w:szCs w:val="20"/>
              </w:rPr>
            </w:pPr>
            <w:r>
              <w:rPr>
                <w:rFonts w:cs="Tahoma"/>
                <w:b/>
                <w:bCs/>
                <w:color w:val="000000"/>
                <w:szCs w:val="20"/>
                <w:lang w:val="en"/>
              </w:rPr>
              <w:t>181,282</w:t>
            </w:r>
          </w:p>
        </w:tc>
        <w:tc>
          <w:tcPr>
            <w:tcW w:w="1614" w:type="dxa"/>
            <w:gridSpan w:val="2"/>
            <w:tcBorders>
              <w:top w:val="nil"/>
              <w:left w:val="nil"/>
              <w:bottom w:val="single" w:sz="8" w:space="0" w:color="FFFFFF"/>
              <w:right w:val="single" w:sz="8" w:space="0" w:color="FFFFFF"/>
            </w:tcBorders>
            <w:shd w:val="clear" w:color="auto" w:fill="F2F2F2"/>
            <w:vAlign w:val="bottom"/>
          </w:tcPr>
          <w:p w14:paraId="12EB6854" w14:textId="05FBEF32" w:rsidR="00874FC0" w:rsidRPr="005403C3" w:rsidRDefault="00874FC0" w:rsidP="00874FC0">
            <w:pPr>
              <w:spacing w:after="0"/>
              <w:jc w:val="right"/>
              <w:rPr>
                <w:rFonts w:cs="Tahoma"/>
                <w:b/>
                <w:bCs/>
                <w:color w:val="000000"/>
                <w:szCs w:val="20"/>
              </w:rPr>
            </w:pPr>
            <w:r>
              <w:rPr>
                <w:rFonts w:cs="Tahoma"/>
                <w:b/>
                <w:bCs/>
                <w:color w:val="000000"/>
                <w:szCs w:val="20"/>
                <w:lang w:val="en"/>
              </w:rPr>
              <w:t>37,051</w:t>
            </w:r>
          </w:p>
        </w:tc>
        <w:tc>
          <w:tcPr>
            <w:tcW w:w="1574" w:type="dxa"/>
            <w:gridSpan w:val="2"/>
            <w:tcBorders>
              <w:top w:val="nil"/>
              <w:left w:val="nil"/>
              <w:bottom w:val="single" w:sz="8" w:space="0" w:color="FFFFFF"/>
              <w:right w:val="single" w:sz="8" w:space="0" w:color="FFFFFF"/>
            </w:tcBorders>
            <w:shd w:val="clear" w:color="auto" w:fill="F2F2F2"/>
            <w:vAlign w:val="bottom"/>
          </w:tcPr>
          <w:p w14:paraId="6C0E16DC" w14:textId="2D13F308" w:rsidR="00874FC0" w:rsidRPr="005403C3" w:rsidRDefault="00874FC0" w:rsidP="00874FC0">
            <w:pPr>
              <w:spacing w:after="0"/>
              <w:jc w:val="right"/>
              <w:rPr>
                <w:rFonts w:cs="Tahoma"/>
                <w:b/>
                <w:bCs/>
                <w:color w:val="000000"/>
                <w:szCs w:val="20"/>
              </w:rPr>
            </w:pPr>
            <w:r>
              <w:rPr>
                <w:rFonts w:cs="Tahoma"/>
                <w:b/>
                <w:bCs/>
                <w:color w:val="000000"/>
                <w:szCs w:val="20"/>
                <w:lang w:val="en"/>
              </w:rPr>
              <w:t>218,333</w:t>
            </w:r>
          </w:p>
        </w:tc>
      </w:tr>
      <w:tr w:rsidR="00874FC0" w:rsidRPr="006361E4" w14:paraId="213F9C8F"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728C1645" w14:textId="77777777" w:rsidR="00874FC0" w:rsidRPr="006361E4" w:rsidRDefault="00874FC0" w:rsidP="00874FC0">
            <w:pPr>
              <w:spacing w:after="0"/>
              <w:jc w:val="left"/>
              <w:rPr>
                <w:rFonts w:cs="Tahoma"/>
                <w:color w:val="000000"/>
                <w:szCs w:val="20"/>
              </w:rPr>
            </w:pPr>
            <w:r>
              <w:rPr>
                <w:rFonts w:cs="Tahoma"/>
                <w:color w:val="000000"/>
                <w:szCs w:val="20"/>
                <w:lang w:val="en"/>
              </w:rPr>
              <w:t>Segment assets</w:t>
            </w:r>
          </w:p>
        </w:tc>
        <w:tc>
          <w:tcPr>
            <w:tcW w:w="1421" w:type="dxa"/>
            <w:gridSpan w:val="2"/>
            <w:tcBorders>
              <w:top w:val="nil"/>
              <w:left w:val="nil"/>
              <w:bottom w:val="single" w:sz="8" w:space="0" w:color="FFFFFF"/>
              <w:right w:val="single" w:sz="8" w:space="0" w:color="FFFFFF"/>
            </w:tcBorders>
            <w:shd w:val="clear" w:color="auto" w:fill="F2F2F2"/>
            <w:vAlign w:val="bottom"/>
          </w:tcPr>
          <w:p w14:paraId="033F42B1" w14:textId="715F57A4" w:rsidR="00874FC0" w:rsidRPr="005403C3" w:rsidRDefault="00874FC0" w:rsidP="00874FC0">
            <w:pPr>
              <w:spacing w:after="0"/>
              <w:jc w:val="right"/>
              <w:rPr>
                <w:rFonts w:cs="Tahoma"/>
                <w:color w:val="000000"/>
                <w:szCs w:val="20"/>
              </w:rPr>
            </w:pPr>
            <w:r>
              <w:rPr>
                <w:rFonts w:cs="Tahoma"/>
                <w:color w:val="000000"/>
                <w:szCs w:val="20"/>
                <w:lang w:val="en"/>
              </w:rPr>
              <w:t>181,282</w:t>
            </w:r>
          </w:p>
        </w:tc>
        <w:tc>
          <w:tcPr>
            <w:tcW w:w="1614" w:type="dxa"/>
            <w:gridSpan w:val="2"/>
            <w:tcBorders>
              <w:top w:val="nil"/>
              <w:left w:val="nil"/>
              <w:bottom w:val="single" w:sz="8" w:space="0" w:color="FFFFFF"/>
              <w:right w:val="single" w:sz="8" w:space="0" w:color="FFFFFF"/>
            </w:tcBorders>
            <w:shd w:val="clear" w:color="auto" w:fill="F2F2F2"/>
            <w:vAlign w:val="bottom"/>
          </w:tcPr>
          <w:p w14:paraId="2CEE29E3" w14:textId="71B21155" w:rsidR="00874FC0" w:rsidRPr="005403C3" w:rsidRDefault="00874FC0" w:rsidP="00874FC0">
            <w:pPr>
              <w:spacing w:after="0"/>
              <w:jc w:val="right"/>
              <w:rPr>
                <w:rFonts w:cs="Tahoma"/>
                <w:color w:val="000000"/>
                <w:szCs w:val="20"/>
              </w:rPr>
            </w:pPr>
            <w:r>
              <w:rPr>
                <w:rFonts w:cs="Tahoma"/>
                <w:color w:val="000000"/>
                <w:szCs w:val="20"/>
                <w:lang w:val="en"/>
              </w:rPr>
              <w:t>37,051</w:t>
            </w:r>
          </w:p>
        </w:tc>
        <w:tc>
          <w:tcPr>
            <w:tcW w:w="1574" w:type="dxa"/>
            <w:gridSpan w:val="2"/>
            <w:tcBorders>
              <w:top w:val="nil"/>
              <w:left w:val="nil"/>
              <w:bottom w:val="single" w:sz="8" w:space="0" w:color="FFFFFF"/>
              <w:right w:val="single" w:sz="8" w:space="0" w:color="FFFFFF"/>
            </w:tcBorders>
            <w:shd w:val="clear" w:color="auto" w:fill="F2F2F2"/>
            <w:vAlign w:val="bottom"/>
          </w:tcPr>
          <w:p w14:paraId="47C9BC0A" w14:textId="574FD34D" w:rsidR="00874FC0" w:rsidRPr="005403C3" w:rsidRDefault="00874FC0" w:rsidP="00874FC0">
            <w:pPr>
              <w:spacing w:after="0"/>
              <w:jc w:val="right"/>
              <w:rPr>
                <w:rFonts w:cs="Tahoma"/>
                <w:color w:val="000000"/>
                <w:szCs w:val="20"/>
              </w:rPr>
            </w:pPr>
            <w:r>
              <w:rPr>
                <w:rFonts w:cs="Tahoma"/>
                <w:color w:val="000000"/>
                <w:szCs w:val="20"/>
                <w:lang w:val="en"/>
              </w:rPr>
              <w:t>218,333</w:t>
            </w:r>
          </w:p>
        </w:tc>
      </w:tr>
      <w:tr w:rsidR="009757B8" w:rsidRPr="006361E4" w14:paraId="6C84C807"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2065D405" w14:textId="2BF8F154" w:rsidR="009757B8" w:rsidRPr="006361E4" w:rsidRDefault="009757B8" w:rsidP="00781DE6">
            <w:pPr>
              <w:spacing w:after="0"/>
              <w:jc w:val="left"/>
              <w:rPr>
                <w:rFonts w:cs="Tahoma"/>
                <w:b/>
                <w:color w:val="000000"/>
                <w:szCs w:val="20"/>
              </w:rPr>
            </w:pPr>
            <w:r>
              <w:rPr>
                <w:rFonts w:cs="Tahoma"/>
                <w:b/>
                <w:bCs/>
                <w:color w:val="000000"/>
                <w:szCs w:val="20"/>
                <w:lang w:val="en"/>
              </w:rPr>
              <w:t>Selected liabilities:</w:t>
            </w:r>
          </w:p>
        </w:tc>
        <w:tc>
          <w:tcPr>
            <w:tcW w:w="1421" w:type="dxa"/>
            <w:gridSpan w:val="2"/>
            <w:tcBorders>
              <w:top w:val="nil"/>
              <w:left w:val="nil"/>
              <w:bottom w:val="single" w:sz="8" w:space="0" w:color="FFFFFF"/>
              <w:right w:val="single" w:sz="8" w:space="0" w:color="FFFFFF"/>
            </w:tcBorders>
            <w:shd w:val="clear" w:color="auto" w:fill="F2F2F2"/>
            <w:vAlign w:val="bottom"/>
          </w:tcPr>
          <w:p w14:paraId="7D8394E3" w14:textId="41790A17" w:rsidR="009757B8" w:rsidRPr="005403C3" w:rsidRDefault="009757B8" w:rsidP="00781DE6">
            <w:pPr>
              <w:spacing w:after="0"/>
              <w:jc w:val="right"/>
              <w:rPr>
                <w:rFonts w:cs="Tahoma"/>
                <w:color w:val="000000"/>
                <w:szCs w:val="20"/>
              </w:rPr>
            </w:pPr>
          </w:p>
        </w:tc>
        <w:tc>
          <w:tcPr>
            <w:tcW w:w="1614" w:type="dxa"/>
            <w:gridSpan w:val="2"/>
            <w:tcBorders>
              <w:top w:val="nil"/>
              <w:left w:val="nil"/>
              <w:bottom w:val="single" w:sz="8" w:space="0" w:color="FFFFFF"/>
              <w:right w:val="single" w:sz="8" w:space="0" w:color="FFFFFF"/>
            </w:tcBorders>
            <w:shd w:val="clear" w:color="auto" w:fill="F2F2F2"/>
            <w:vAlign w:val="bottom"/>
          </w:tcPr>
          <w:p w14:paraId="3BF3B6D6" w14:textId="2244B8FA" w:rsidR="009757B8" w:rsidRPr="005403C3" w:rsidRDefault="009757B8" w:rsidP="00781DE6">
            <w:pPr>
              <w:spacing w:after="0"/>
              <w:jc w:val="right"/>
              <w:rPr>
                <w:rFonts w:cs="Tahoma"/>
                <w:color w:val="000000"/>
                <w:szCs w:val="20"/>
              </w:rPr>
            </w:pPr>
          </w:p>
        </w:tc>
        <w:tc>
          <w:tcPr>
            <w:tcW w:w="1574" w:type="dxa"/>
            <w:gridSpan w:val="2"/>
            <w:tcBorders>
              <w:top w:val="nil"/>
              <w:left w:val="nil"/>
              <w:bottom w:val="single" w:sz="8" w:space="0" w:color="FFFFFF"/>
              <w:right w:val="single" w:sz="8" w:space="0" w:color="FFFFFF"/>
            </w:tcBorders>
            <w:shd w:val="clear" w:color="auto" w:fill="F2F2F2"/>
            <w:vAlign w:val="bottom"/>
          </w:tcPr>
          <w:p w14:paraId="0FB9F8A7" w14:textId="08E05C61" w:rsidR="009757B8" w:rsidRPr="005403C3" w:rsidRDefault="009757B8" w:rsidP="00781DE6">
            <w:pPr>
              <w:spacing w:after="0"/>
              <w:jc w:val="right"/>
              <w:rPr>
                <w:rFonts w:cs="Tahoma"/>
                <w:color w:val="000000"/>
                <w:szCs w:val="20"/>
              </w:rPr>
            </w:pPr>
          </w:p>
        </w:tc>
      </w:tr>
      <w:tr w:rsidR="00874FC0" w:rsidRPr="006361E4" w14:paraId="6E3074E8"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bottom"/>
          </w:tcPr>
          <w:p w14:paraId="3CFA9893" w14:textId="084F000E" w:rsidR="00874FC0" w:rsidRPr="006361E4" w:rsidRDefault="00874FC0" w:rsidP="00874FC0">
            <w:pPr>
              <w:spacing w:after="0"/>
              <w:jc w:val="left"/>
              <w:rPr>
                <w:rFonts w:cs="Tahoma"/>
                <w:color w:val="000000"/>
                <w:szCs w:val="20"/>
              </w:rPr>
            </w:pPr>
            <w:r>
              <w:rPr>
                <w:rFonts w:ascii="Arial" w:hAnsi="Arial" w:cs="Arial"/>
                <w:color w:val="000000"/>
                <w:sz w:val="16"/>
                <w:szCs w:val="16"/>
                <w:lang w:val="en"/>
              </w:rPr>
              <w:t>Bank and other loans</w:t>
            </w:r>
          </w:p>
        </w:tc>
        <w:tc>
          <w:tcPr>
            <w:tcW w:w="1421" w:type="dxa"/>
            <w:gridSpan w:val="2"/>
            <w:tcBorders>
              <w:top w:val="nil"/>
              <w:left w:val="nil"/>
              <w:bottom w:val="single" w:sz="8" w:space="0" w:color="FFFFFF"/>
              <w:right w:val="single" w:sz="8" w:space="0" w:color="FFFFFF"/>
            </w:tcBorders>
            <w:shd w:val="clear" w:color="auto" w:fill="F2F2F2"/>
            <w:vAlign w:val="center"/>
          </w:tcPr>
          <w:p w14:paraId="74BC05C2" w14:textId="3320D310" w:rsidR="00874FC0" w:rsidRPr="005403C3" w:rsidRDefault="00874FC0" w:rsidP="00874FC0">
            <w:pPr>
              <w:spacing w:after="0"/>
              <w:jc w:val="right"/>
              <w:rPr>
                <w:rFonts w:cs="Tahoma"/>
                <w:color w:val="000000"/>
                <w:szCs w:val="20"/>
              </w:rPr>
            </w:pPr>
            <w:r>
              <w:rPr>
                <w:rFonts w:cs="Tahoma"/>
                <w:color w:val="000000"/>
                <w:szCs w:val="20"/>
                <w:lang w:val="en"/>
              </w:rPr>
              <w:t>2,125</w:t>
            </w:r>
          </w:p>
        </w:tc>
        <w:tc>
          <w:tcPr>
            <w:tcW w:w="1614" w:type="dxa"/>
            <w:gridSpan w:val="2"/>
            <w:tcBorders>
              <w:top w:val="nil"/>
              <w:left w:val="nil"/>
              <w:bottom w:val="single" w:sz="8" w:space="0" w:color="FFFFFF"/>
              <w:right w:val="single" w:sz="8" w:space="0" w:color="FFFFFF"/>
            </w:tcBorders>
            <w:shd w:val="clear" w:color="auto" w:fill="F2F2F2"/>
            <w:vAlign w:val="center"/>
          </w:tcPr>
          <w:p w14:paraId="6C35D2D1" w14:textId="0D4DDF03" w:rsidR="00874FC0" w:rsidRPr="005403C3" w:rsidRDefault="00874FC0" w:rsidP="00874FC0">
            <w:pPr>
              <w:spacing w:after="0"/>
              <w:jc w:val="right"/>
              <w:rPr>
                <w:rFonts w:cs="Tahoma"/>
                <w:color w:val="000000"/>
                <w:szCs w:val="20"/>
              </w:rPr>
            </w:pPr>
            <w:r>
              <w:rPr>
                <w:rFonts w:cs="Tahoma"/>
                <w:color w:val="000000"/>
                <w:szCs w:val="20"/>
                <w:lang w:val="en"/>
              </w:rPr>
              <w:t>14,566</w:t>
            </w:r>
          </w:p>
        </w:tc>
        <w:tc>
          <w:tcPr>
            <w:tcW w:w="1574" w:type="dxa"/>
            <w:gridSpan w:val="2"/>
            <w:tcBorders>
              <w:top w:val="nil"/>
              <w:left w:val="nil"/>
              <w:bottom w:val="single" w:sz="8" w:space="0" w:color="FFFFFF"/>
              <w:right w:val="single" w:sz="8" w:space="0" w:color="FFFFFF"/>
            </w:tcBorders>
            <w:shd w:val="clear" w:color="auto" w:fill="F2F2F2"/>
            <w:vAlign w:val="center"/>
          </w:tcPr>
          <w:p w14:paraId="67E59921" w14:textId="7F713387" w:rsidR="00874FC0" w:rsidRPr="005403C3" w:rsidRDefault="00874FC0" w:rsidP="00874FC0">
            <w:pPr>
              <w:spacing w:after="0"/>
              <w:jc w:val="right"/>
              <w:rPr>
                <w:rFonts w:cs="Tahoma"/>
                <w:color w:val="000000"/>
                <w:szCs w:val="20"/>
              </w:rPr>
            </w:pPr>
            <w:r>
              <w:rPr>
                <w:rFonts w:cs="Tahoma"/>
                <w:color w:val="000000"/>
                <w:szCs w:val="20"/>
                <w:lang w:val="en"/>
              </w:rPr>
              <w:t>16,691</w:t>
            </w:r>
          </w:p>
        </w:tc>
      </w:tr>
      <w:tr w:rsidR="00874FC0" w:rsidRPr="006361E4" w14:paraId="1EC2CAC4"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bottom"/>
          </w:tcPr>
          <w:p w14:paraId="4D6C675C" w14:textId="6BDFDACE" w:rsidR="00874FC0" w:rsidRPr="006361E4" w:rsidRDefault="00874FC0" w:rsidP="00874FC0">
            <w:pPr>
              <w:spacing w:after="0"/>
              <w:jc w:val="left"/>
              <w:rPr>
                <w:rFonts w:cs="Tahoma"/>
                <w:color w:val="000000"/>
                <w:szCs w:val="20"/>
              </w:rPr>
            </w:pPr>
            <w:r>
              <w:rPr>
                <w:rFonts w:ascii="Arial" w:hAnsi="Arial" w:cs="Arial"/>
                <w:color w:val="000000"/>
                <w:sz w:val="16"/>
                <w:szCs w:val="16"/>
                <w:lang w:val="en"/>
              </w:rPr>
              <w:t>Deferred income</w:t>
            </w:r>
          </w:p>
        </w:tc>
        <w:tc>
          <w:tcPr>
            <w:tcW w:w="1421" w:type="dxa"/>
            <w:gridSpan w:val="2"/>
            <w:tcBorders>
              <w:top w:val="nil"/>
              <w:left w:val="nil"/>
              <w:bottom w:val="single" w:sz="8" w:space="0" w:color="FFFFFF"/>
              <w:right w:val="single" w:sz="8" w:space="0" w:color="FFFFFF"/>
            </w:tcBorders>
            <w:shd w:val="clear" w:color="auto" w:fill="F2F2F2"/>
            <w:vAlign w:val="center"/>
          </w:tcPr>
          <w:p w14:paraId="52C61FF1" w14:textId="34D2C026" w:rsidR="00874FC0" w:rsidRPr="005403C3" w:rsidRDefault="00874FC0" w:rsidP="00874FC0">
            <w:pPr>
              <w:spacing w:after="0"/>
              <w:jc w:val="right"/>
              <w:rPr>
                <w:rFonts w:cs="Tahoma"/>
                <w:color w:val="000000"/>
                <w:szCs w:val="20"/>
              </w:rPr>
            </w:pPr>
            <w:r>
              <w:rPr>
                <w:rFonts w:cs="Tahoma"/>
                <w:color w:val="000000"/>
                <w:szCs w:val="20"/>
                <w:lang w:val="en"/>
              </w:rPr>
              <w:t>16,685</w:t>
            </w:r>
          </w:p>
        </w:tc>
        <w:tc>
          <w:tcPr>
            <w:tcW w:w="1614" w:type="dxa"/>
            <w:gridSpan w:val="2"/>
            <w:tcBorders>
              <w:top w:val="nil"/>
              <w:left w:val="nil"/>
              <w:bottom w:val="single" w:sz="8" w:space="0" w:color="FFFFFF"/>
              <w:right w:val="single" w:sz="8" w:space="0" w:color="FFFFFF"/>
            </w:tcBorders>
            <w:shd w:val="clear" w:color="auto" w:fill="F2F2F2"/>
            <w:vAlign w:val="center"/>
          </w:tcPr>
          <w:p w14:paraId="15C4537E" w14:textId="14224042" w:rsidR="00874FC0" w:rsidRPr="005403C3" w:rsidRDefault="00874FC0" w:rsidP="00874FC0">
            <w:pPr>
              <w:spacing w:after="0"/>
              <w:jc w:val="right"/>
              <w:rPr>
                <w:rFonts w:cs="Tahoma"/>
                <w:color w:val="000000"/>
                <w:szCs w:val="20"/>
              </w:rPr>
            </w:pPr>
            <w:r>
              <w:rPr>
                <w:rFonts w:cs="Tahoma"/>
                <w:color w:val="000000"/>
                <w:szCs w:val="20"/>
                <w:lang w:val="en"/>
              </w:rPr>
              <w:t>2,089</w:t>
            </w:r>
          </w:p>
        </w:tc>
        <w:tc>
          <w:tcPr>
            <w:tcW w:w="1574" w:type="dxa"/>
            <w:gridSpan w:val="2"/>
            <w:tcBorders>
              <w:top w:val="nil"/>
              <w:left w:val="nil"/>
              <w:bottom w:val="single" w:sz="8" w:space="0" w:color="FFFFFF"/>
              <w:right w:val="single" w:sz="8" w:space="0" w:color="FFFFFF"/>
            </w:tcBorders>
            <w:shd w:val="clear" w:color="auto" w:fill="F2F2F2"/>
            <w:vAlign w:val="center"/>
          </w:tcPr>
          <w:p w14:paraId="27C3D4AD" w14:textId="0107DE46" w:rsidR="00874FC0" w:rsidRPr="005403C3" w:rsidRDefault="00874FC0" w:rsidP="00874FC0">
            <w:pPr>
              <w:spacing w:after="0"/>
              <w:jc w:val="right"/>
              <w:rPr>
                <w:rFonts w:cs="Tahoma"/>
                <w:color w:val="000000"/>
                <w:szCs w:val="20"/>
              </w:rPr>
            </w:pPr>
            <w:r>
              <w:rPr>
                <w:rFonts w:cs="Tahoma"/>
                <w:color w:val="000000"/>
                <w:szCs w:val="20"/>
                <w:lang w:val="en"/>
              </w:rPr>
              <w:t>18,774</w:t>
            </w:r>
          </w:p>
        </w:tc>
      </w:tr>
      <w:tr w:rsidR="009757B8" w:rsidRPr="006361E4" w14:paraId="7B6A75D2"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401D407" w14:textId="77777777" w:rsidR="009757B8" w:rsidRPr="006361E4" w:rsidRDefault="009757B8" w:rsidP="00781DE6">
            <w:pPr>
              <w:spacing w:after="0"/>
              <w:jc w:val="left"/>
              <w:rPr>
                <w:rFonts w:cs="Tahoma"/>
                <w:b/>
                <w:color w:val="000000"/>
                <w:szCs w:val="20"/>
              </w:rPr>
            </w:pPr>
            <w:r>
              <w:rPr>
                <w:rFonts w:cs="Tahoma"/>
                <w:b/>
                <w:bCs/>
                <w:color w:val="000000"/>
                <w:szCs w:val="20"/>
                <w:lang w:val="en"/>
              </w:rPr>
              <w:t>Other segment information</w:t>
            </w:r>
          </w:p>
        </w:tc>
        <w:tc>
          <w:tcPr>
            <w:tcW w:w="4609" w:type="dxa"/>
            <w:gridSpan w:val="6"/>
            <w:tcBorders>
              <w:top w:val="nil"/>
              <w:left w:val="nil"/>
              <w:bottom w:val="single" w:sz="8" w:space="0" w:color="FFFFFF"/>
              <w:right w:val="single" w:sz="8" w:space="0" w:color="FFFFFF"/>
            </w:tcBorders>
            <w:shd w:val="clear" w:color="auto" w:fill="F2F2F2"/>
            <w:vAlign w:val="center"/>
          </w:tcPr>
          <w:p w14:paraId="652FF22C" w14:textId="77777777" w:rsidR="009757B8" w:rsidRPr="005403C3" w:rsidRDefault="009757B8" w:rsidP="00781DE6">
            <w:pPr>
              <w:spacing w:after="0"/>
              <w:jc w:val="right"/>
              <w:rPr>
                <w:rFonts w:cs="Tahoma"/>
                <w:color w:val="000000"/>
                <w:szCs w:val="20"/>
              </w:rPr>
            </w:pPr>
          </w:p>
        </w:tc>
      </w:tr>
      <w:tr w:rsidR="00874FC0" w:rsidRPr="006361E4" w14:paraId="5C94EC15"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E36F273" w14:textId="77777777" w:rsidR="00874FC0" w:rsidRPr="006361E4" w:rsidRDefault="00874FC0" w:rsidP="00874FC0">
            <w:pPr>
              <w:spacing w:after="0"/>
              <w:jc w:val="left"/>
              <w:rPr>
                <w:rFonts w:cs="Tahoma"/>
                <w:color w:val="000000"/>
                <w:szCs w:val="20"/>
              </w:rPr>
            </w:pPr>
            <w:r>
              <w:rPr>
                <w:rFonts w:cs="Tahoma"/>
                <w:color w:val="000000"/>
                <w:szCs w:val="20"/>
                <w:lang w:val="en"/>
              </w:rPr>
              <w:t>Capital expenditure</w:t>
            </w:r>
          </w:p>
        </w:tc>
        <w:tc>
          <w:tcPr>
            <w:tcW w:w="1421" w:type="dxa"/>
            <w:gridSpan w:val="2"/>
            <w:tcBorders>
              <w:top w:val="nil"/>
              <w:left w:val="nil"/>
              <w:bottom w:val="single" w:sz="8" w:space="0" w:color="FFFFFF"/>
              <w:right w:val="single" w:sz="8" w:space="0" w:color="FFFFFF"/>
            </w:tcBorders>
            <w:shd w:val="clear" w:color="auto" w:fill="F2F2F2"/>
            <w:vAlign w:val="bottom"/>
          </w:tcPr>
          <w:p w14:paraId="5CFFF4AD" w14:textId="522B8E64" w:rsidR="00874FC0" w:rsidRPr="005403C3" w:rsidRDefault="00874FC0" w:rsidP="00874FC0">
            <w:pPr>
              <w:spacing w:after="0"/>
              <w:jc w:val="right"/>
              <w:rPr>
                <w:rFonts w:cs="Tahoma"/>
                <w:color w:val="000000"/>
                <w:szCs w:val="20"/>
              </w:rPr>
            </w:pPr>
            <w:r>
              <w:rPr>
                <w:rFonts w:cs="Tahoma"/>
                <w:color w:val="000000"/>
                <w:szCs w:val="20"/>
                <w:lang w:val="en"/>
              </w:rPr>
              <w:t>104,380</w:t>
            </w:r>
          </w:p>
        </w:tc>
        <w:tc>
          <w:tcPr>
            <w:tcW w:w="1614" w:type="dxa"/>
            <w:gridSpan w:val="2"/>
            <w:tcBorders>
              <w:top w:val="nil"/>
              <w:left w:val="nil"/>
              <w:bottom w:val="single" w:sz="8" w:space="0" w:color="FFFFFF"/>
              <w:right w:val="single" w:sz="8" w:space="0" w:color="FFFFFF"/>
            </w:tcBorders>
            <w:shd w:val="clear" w:color="auto" w:fill="F2F2F2"/>
            <w:vAlign w:val="bottom"/>
          </w:tcPr>
          <w:p w14:paraId="625A74F3" w14:textId="6C027F0C" w:rsidR="00874FC0" w:rsidRPr="005403C3" w:rsidRDefault="00874FC0" w:rsidP="00874FC0">
            <w:pPr>
              <w:spacing w:after="0"/>
              <w:jc w:val="right"/>
              <w:rPr>
                <w:rFonts w:cs="Tahoma"/>
                <w:color w:val="000000"/>
                <w:szCs w:val="20"/>
              </w:rPr>
            </w:pPr>
            <w:r>
              <w:rPr>
                <w:rFonts w:cs="Tahoma"/>
                <w:color w:val="000000"/>
                <w:szCs w:val="20"/>
                <w:lang w:val="en"/>
              </w:rPr>
              <w:t>33,631</w:t>
            </w:r>
          </w:p>
        </w:tc>
        <w:tc>
          <w:tcPr>
            <w:tcW w:w="1574" w:type="dxa"/>
            <w:gridSpan w:val="2"/>
            <w:tcBorders>
              <w:top w:val="nil"/>
              <w:left w:val="nil"/>
              <w:bottom w:val="single" w:sz="8" w:space="0" w:color="FFFFFF"/>
              <w:right w:val="single" w:sz="8" w:space="0" w:color="FFFFFF"/>
            </w:tcBorders>
            <w:shd w:val="clear" w:color="auto" w:fill="F2F2F2"/>
            <w:vAlign w:val="bottom"/>
          </w:tcPr>
          <w:p w14:paraId="434581E4" w14:textId="36D0DEB4" w:rsidR="00874FC0" w:rsidRPr="005403C3" w:rsidRDefault="00874FC0" w:rsidP="00874FC0">
            <w:pPr>
              <w:spacing w:after="0"/>
              <w:jc w:val="right"/>
              <w:rPr>
                <w:rFonts w:cs="Tahoma"/>
                <w:color w:val="000000"/>
                <w:szCs w:val="20"/>
              </w:rPr>
            </w:pPr>
            <w:r>
              <w:rPr>
                <w:rFonts w:cs="Tahoma"/>
                <w:color w:val="000000"/>
                <w:szCs w:val="20"/>
                <w:lang w:val="en"/>
              </w:rPr>
              <w:t>138,011</w:t>
            </w:r>
          </w:p>
        </w:tc>
      </w:tr>
      <w:tr w:rsidR="00874FC0" w:rsidRPr="006361E4" w14:paraId="05AAC850"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831BCD1" w14:textId="77777777" w:rsidR="00874FC0" w:rsidRPr="006361E4" w:rsidRDefault="00874FC0" w:rsidP="00874FC0">
            <w:pPr>
              <w:spacing w:after="0"/>
              <w:jc w:val="left"/>
              <w:rPr>
                <w:rFonts w:cs="Tahoma"/>
                <w:color w:val="000000"/>
                <w:szCs w:val="20"/>
              </w:rPr>
            </w:pPr>
            <w:r>
              <w:rPr>
                <w:rFonts w:cs="Tahoma"/>
                <w:color w:val="000000"/>
                <w:szCs w:val="20"/>
                <w:lang w:val="en"/>
              </w:rPr>
              <w:t>– tangible assets</w:t>
            </w:r>
          </w:p>
        </w:tc>
        <w:tc>
          <w:tcPr>
            <w:tcW w:w="1421" w:type="dxa"/>
            <w:gridSpan w:val="2"/>
            <w:tcBorders>
              <w:top w:val="nil"/>
              <w:left w:val="nil"/>
              <w:bottom w:val="single" w:sz="8" w:space="0" w:color="FFFFFF"/>
              <w:right w:val="single" w:sz="8" w:space="0" w:color="FFFFFF"/>
            </w:tcBorders>
            <w:shd w:val="clear" w:color="auto" w:fill="F2F2F2"/>
            <w:vAlign w:val="bottom"/>
          </w:tcPr>
          <w:p w14:paraId="072579F1" w14:textId="05FC763D" w:rsidR="00874FC0" w:rsidRPr="005403C3" w:rsidRDefault="00874FC0" w:rsidP="00874FC0">
            <w:pPr>
              <w:spacing w:after="0"/>
              <w:jc w:val="right"/>
              <w:rPr>
                <w:rFonts w:cs="Tahoma"/>
                <w:color w:val="000000"/>
                <w:szCs w:val="20"/>
              </w:rPr>
            </w:pPr>
            <w:r>
              <w:rPr>
                <w:rFonts w:cs="Tahoma"/>
                <w:color w:val="000000"/>
                <w:szCs w:val="20"/>
                <w:lang w:val="en"/>
              </w:rPr>
              <w:t>73,430</w:t>
            </w:r>
          </w:p>
        </w:tc>
        <w:tc>
          <w:tcPr>
            <w:tcW w:w="1614" w:type="dxa"/>
            <w:gridSpan w:val="2"/>
            <w:tcBorders>
              <w:top w:val="nil"/>
              <w:left w:val="nil"/>
              <w:bottom w:val="single" w:sz="8" w:space="0" w:color="FFFFFF"/>
              <w:right w:val="single" w:sz="8" w:space="0" w:color="FFFFFF"/>
            </w:tcBorders>
            <w:shd w:val="clear" w:color="auto" w:fill="F2F2F2"/>
            <w:vAlign w:val="bottom"/>
          </w:tcPr>
          <w:p w14:paraId="43C3C820" w14:textId="4150A347" w:rsidR="00874FC0" w:rsidRPr="005403C3" w:rsidRDefault="00874FC0" w:rsidP="00874FC0">
            <w:pPr>
              <w:spacing w:after="0"/>
              <w:jc w:val="right"/>
              <w:rPr>
                <w:rFonts w:cs="Tahoma"/>
                <w:color w:val="000000"/>
                <w:szCs w:val="20"/>
              </w:rPr>
            </w:pPr>
            <w:r>
              <w:rPr>
                <w:rFonts w:cs="Tahoma"/>
                <w:color w:val="000000"/>
                <w:szCs w:val="20"/>
                <w:lang w:val="en"/>
              </w:rPr>
              <w:t>29,806</w:t>
            </w:r>
          </w:p>
        </w:tc>
        <w:tc>
          <w:tcPr>
            <w:tcW w:w="1574" w:type="dxa"/>
            <w:gridSpan w:val="2"/>
            <w:tcBorders>
              <w:top w:val="nil"/>
              <w:left w:val="nil"/>
              <w:bottom w:val="single" w:sz="8" w:space="0" w:color="FFFFFF"/>
              <w:right w:val="single" w:sz="8" w:space="0" w:color="FFFFFF"/>
            </w:tcBorders>
            <w:shd w:val="clear" w:color="auto" w:fill="F2F2F2"/>
            <w:vAlign w:val="bottom"/>
          </w:tcPr>
          <w:p w14:paraId="48E14898" w14:textId="4D94BF92" w:rsidR="00874FC0" w:rsidRPr="005403C3" w:rsidRDefault="00874FC0" w:rsidP="00874FC0">
            <w:pPr>
              <w:spacing w:after="0"/>
              <w:jc w:val="right"/>
              <w:rPr>
                <w:rFonts w:cs="Tahoma"/>
                <w:color w:val="000000"/>
                <w:szCs w:val="20"/>
              </w:rPr>
            </w:pPr>
            <w:r>
              <w:rPr>
                <w:rFonts w:cs="Tahoma"/>
                <w:color w:val="000000"/>
                <w:szCs w:val="20"/>
                <w:lang w:val="en"/>
              </w:rPr>
              <w:t>103,236</w:t>
            </w:r>
          </w:p>
        </w:tc>
      </w:tr>
      <w:tr w:rsidR="00874FC0" w:rsidRPr="006361E4" w14:paraId="2B527ED4"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03D3576B" w14:textId="77777777" w:rsidR="00874FC0" w:rsidRPr="006361E4" w:rsidRDefault="00874FC0" w:rsidP="00874FC0">
            <w:pPr>
              <w:spacing w:after="0"/>
              <w:jc w:val="left"/>
              <w:rPr>
                <w:rFonts w:cs="Tahoma"/>
                <w:color w:val="000000"/>
                <w:szCs w:val="20"/>
              </w:rPr>
            </w:pPr>
            <w:r>
              <w:rPr>
                <w:rFonts w:cs="Tahoma"/>
                <w:color w:val="000000"/>
                <w:szCs w:val="20"/>
                <w:lang w:val="en"/>
              </w:rPr>
              <w:t>– intangible assets</w:t>
            </w:r>
          </w:p>
        </w:tc>
        <w:tc>
          <w:tcPr>
            <w:tcW w:w="1421" w:type="dxa"/>
            <w:gridSpan w:val="2"/>
            <w:tcBorders>
              <w:top w:val="nil"/>
              <w:left w:val="nil"/>
              <w:bottom w:val="single" w:sz="8" w:space="0" w:color="FFFFFF"/>
              <w:right w:val="single" w:sz="8" w:space="0" w:color="FFFFFF"/>
            </w:tcBorders>
            <w:shd w:val="clear" w:color="auto" w:fill="F2F2F2"/>
            <w:vAlign w:val="bottom"/>
          </w:tcPr>
          <w:p w14:paraId="5DCD59BE" w14:textId="5E8629A4" w:rsidR="00874FC0" w:rsidRPr="005403C3" w:rsidRDefault="00874FC0" w:rsidP="00874FC0">
            <w:pPr>
              <w:spacing w:after="0"/>
              <w:jc w:val="right"/>
              <w:rPr>
                <w:rFonts w:cs="Tahoma"/>
                <w:color w:val="000000"/>
                <w:szCs w:val="20"/>
              </w:rPr>
            </w:pPr>
            <w:r>
              <w:rPr>
                <w:rFonts w:cs="Tahoma"/>
                <w:color w:val="000000"/>
                <w:szCs w:val="20"/>
                <w:lang w:val="en"/>
              </w:rPr>
              <w:t>10,153</w:t>
            </w:r>
          </w:p>
        </w:tc>
        <w:tc>
          <w:tcPr>
            <w:tcW w:w="1614" w:type="dxa"/>
            <w:gridSpan w:val="2"/>
            <w:tcBorders>
              <w:top w:val="nil"/>
              <w:left w:val="nil"/>
              <w:bottom w:val="single" w:sz="8" w:space="0" w:color="FFFFFF"/>
              <w:right w:val="single" w:sz="8" w:space="0" w:color="FFFFFF"/>
            </w:tcBorders>
            <w:shd w:val="clear" w:color="auto" w:fill="F2F2F2"/>
            <w:vAlign w:val="bottom"/>
          </w:tcPr>
          <w:p w14:paraId="29F8BEDE" w14:textId="5BF85E1B" w:rsidR="00874FC0" w:rsidRPr="005403C3" w:rsidRDefault="00874FC0" w:rsidP="00874FC0">
            <w:pPr>
              <w:spacing w:after="0"/>
              <w:jc w:val="right"/>
              <w:rPr>
                <w:rFonts w:cs="Tahoma"/>
                <w:color w:val="000000"/>
                <w:szCs w:val="20"/>
              </w:rPr>
            </w:pPr>
            <w:r>
              <w:rPr>
                <w:rFonts w:cs="Tahoma"/>
                <w:color w:val="000000"/>
                <w:szCs w:val="20"/>
                <w:lang w:val="en"/>
              </w:rPr>
              <w:t>3,825</w:t>
            </w:r>
          </w:p>
        </w:tc>
        <w:tc>
          <w:tcPr>
            <w:tcW w:w="1574" w:type="dxa"/>
            <w:gridSpan w:val="2"/>
            <w:tcBorders>
              <w:top w:val="nil"/>
              <w:left w:val="nil"/>
              <w:bottom w:val="single" w:sz="8" w:space="0" w:color="FFFFFF"/>
              <w:right w:val="single" w:sz="8" w:space="0" w:color="FFFFFF"/>
            </w:tcBorders>
            <w:shd w:val="clear" w:color="auto" w:fill="F2F2F2"/>
            <w:vAlign w:val="bottom"/>
          </w:tcPr>
          <w:p w14:paraId="46BF1341" w14:textId="623F105E" w:rsidR="00874FC0" w:rsidRPr="005403C3" w:rsidRDefault="00874FC0" w:rsidP="00874FC0">
            <w:pPr>
              <w:spacing w:after="0"/>
              <w:jc w:val="right"/>
              <w:rPr>
                <w:rFonts w:cs="Tahoma"/>
                <w:color w:val="000000"/>
                <w:szCs w:val="20"/>
              </w:rPr>
            </w:pPr>
            <w:r>
              <w:rPr>
                <w:rFonts w:cs="Tahoma"/>
                <w:color w:val="000000"/>
                <w:szCs w:val="20"/>
                <w:lang w:val="en"/>
              </w:rPr>
              <w:t>13,978</w:t>
            </w:r>
          </w:p>
        </w:tc>
      </w:tr>
      <w:tr w:rsidR="00874FC0" w:rsidRPr="006361E4" w14:paraId="51F665E6"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1C30E35" w14:textId="5B83E54C" w:rsidR="00874FC0" w:rsidRPr="006361E4" w:rsidRDefault="00874FC0" w:rsidP="00874FC0">
            <w:pPr>
              <w:spacing w:after="0"/>
              <w:jc w:val="left"/>
              <w:rPr>
                <w:rFonts w:cs="Tahoma"/>
                <w:color w:val="000000"/>
                <w:szCs w:val="20"/>
              </w:rPr>
            </w:pPr>
            <w:r>
              <w:rPr>
                <w:rFonts w:cs="Tahoma"/>
                <w:color w:val="000000"/>
                <w:szCs w:val="20"/>
                <w:lang w:val="en"/>
              </w:rPr>
              <w:t>– development expenditure</w:t>
            </w:r>
          </w:p>
        </w:tc>
        <w:tc>
          <w:tcPr>
            <w:tcW w:w="1421" w:type="dxa"/>
            <w:gridSpan w:val="2"/>
            <w:tcBorders>
              <w:top w:val="nil"/>
              <w:left w:val="nil"/>
              <w:bottom w:val="single" w:sz="8" w:space="0" w:color="FFFFFF"/>
              <w:right w:val="single" w:sz="8" w:space="0" w:color="FFFFFF"/>
            </w:tcBorders>
            <w:shd w:val="clear" w:color="auto" w:fill="F2F2F2"/>
            <w:vAlign w:val="bottom"/>
          </w:tcPr>
          <w:p w14:paraId="7304D70D" w14:textId="2863C8D5" w:rsidR="00874FC0" w:rsidRPr="005403C3" w:rsidRDefault="00874FC0" w:rsidP="00874FC0">
            <w:pPr>
              <w:spacing w:after="0"/>
              <w:jc w:val="right"/>
              <w:rPr>
                <w:rFonts w:cs="Tahoma"/>
                <w:color w:val="000000"/>
                <w:szCs w:val="20"/>
              </w:rPr>
            </w:pPr>
            <w:r>
              <w:rPr>
                <w:rFonts w:cs="Tahoma"/>
                <w:color w:val="000000"/>
                <w:szCs w:val="20"/>
                <w:lang w:val="en"/>
              </w:rPr>
              <w:t>20,797</w:t>
            </w:r>
          </w:p>
        </w:tc>
        <w:tc>
          <w:tcPr>
            <w:tcW w:w="1614" w:type="dxa"/>
            <w:gridSpan w:val="2"/>
            <w:tcBorders>
              <w:top w:val="nil"/>
              <w:left w:val="nil"/>
              <w:bottom w:val="single" w:sz="8" w:space="0" w:color="FFFFFF"/>
              <w:right w:val="single" w:sz="8" w:space="0" w:color="FFFFFF"/>
            </w:tcBorders>
            <w:shd w:val="clear" w:color="auto" w:fill="F2F2F2"/>
            <w:vAlign w:val="bottom"/>
          </w:tcPr>
          <w:p w14:paraId="1BBAF8B9" w14:textId="171C4F53" w:rsidR="00874FC0" w:rsidRPr="005403C3" w:rsidRDefault="00874FC0" w:rsidP="00874FC0">
            <w:pPr>
              <w:spacing w:after="0"/>
              <w:jc w:val="right"/>
              <w:rPr>
                <w:rFonts w:cs="Tahoma"/>
                <w:color w:val="000000"/>
                <w:szCs w:val="20"/>
              </w:rPr>
            </w:pPr>
            <w:r>
              <w:rPr>
                <w:rFonts w:cs="Tahoma"/>
                <w:color w:val="000000"/>
                <w:szCs w:val="20"/>
                <w:lang w:val="en"/>
              </w:rPr>
              <w:t>0</w:t>
            </w:r>
          </w:p>
        </w:tc>
        <w:tc>
          <w:tcPr>
            <w:tcW w:w="1574" w:type="dxa"/>
            <w:gridSpan w:val="2"/>
            <w:tcBorders>
              <w:top w:val="nil"/>
              <w:left w:val="nil"/>
              <w:bottom w:val="single" w:sz="8" w:space="0" w:color="FFFFFF"/>
              <w:right w:val="single" w:sz="8" w:space="0" w:color="FFFFFF"/>
            </w:tcBorders>
            <w:shd w:val="clear" w:color="auto" w:fill="F2F2F2"/>
            <w:vAlign w:val="bottom"/>
          </w:tcPr>
          <w:p w14:paraId="6EE4935E" w14:textId="341BE29E" w:rsidR="00874FC0" w:rsidRPr="005403C3" w:rsidRDefault="00874FC0" w:rsidP="00874FC0">
            <w:pPr>
              <w:spacing w:after="0"/>
              <w:jc w:val="right"/>
              <w:rPr>
                <w:rFonts w:cs="Tahoma"/>
                <w:color w:val="000000"/>
                <w:szCs w:val="20"/>
              </w:rPr>
            </w:pPr>
            <w:r>
              <w:rPr>
                <w:rFonts w:cs="Tahoma"/>
                <w:color w:val="000000"/>
                <w:szCs w:val="20"/>
                <w:lang w:val="en"/>
              </w:rPr>
              <w:t>20,797</w:t>
            </w:r>
          </w:p>
        </w:tc>
      </w:tr>
      <w:tr w:rsidR="00874FC0" w:rsidRPr="006361E4" w14:paraId="5E6F84ED" w14:textId="77777777" w:rsidTr="00781DE6">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6D8592B" w14:textId="77777777" w:rsidR="00874FC0" w:rsidRPr="006361E4" w:rsidRDefault="00874FC0" w:rsidP="00874FC0">
            <w:pPr>
              <w:spacing w:after="0"/>
              <w:jc w:val="left"/>
              <w:rPr>
                <w:rFonts w:cs="Tahoma"/>
                <w:color w:val="000000"/>
                <w:szCs w:val="20"/>
              </w:rPr>
            </w:pPr>
            <w:r>
              <w:rPr>
                <w:rFonts w:cs="Tahoma"/>
                <w:color w:val="000000"/>
                <w:szCs w:val="20"/>
                <w:lang w:val="en"/>
              </w:rPr>
              <w:t xml:space="preserve">Depreciation/ amortisation </w:t>
            </w:r>
          </w:p>
        </w:tc>
        <w:tc>
          <w:tcPr>
            <w:tcW w:w="1421" w:type="dxa"/>
            <w:gridSpan w:val="2"/>
            <w:tcBorders>
              <w:top w:val="nil"/>
              <w:left w:val="nil"/>
              <w:bottom w:val="single" w:sz="8" w:space="0" w:color="FFFFFF"/>
              <w:right w:val="single" w:sz="8" w:space="0" w:color="FFFFFF"/>
            </w:tcBorders>
            <w:shd w:val="clear" w:color="auto" w:fill="F2F2F2"/>
            <w:vAlign w:val="bottom"/>
          </w:tcPr>
          <w:p w14:paraId="04E18B69" w14:textId="2CD19B78" w:rsidR="00874FC0" w:rsidRPr="005403C3" w:rsidRDefault="00874FC0" w:rsidP="00874FC0">
            <w:pPr>
              <w:spacing w:after="0"/>
              <w:jc w:val="right"/>
              <w:rPr>
                <w:rFonts w:cs="Tahoma"/>
                <w:color w:val="000000"/>
                <w:szCs w:val="20"/>
              </w:rPr>
            </w:pPr>
            <w:r>
              <w:rPr>
                <w:rFonts w:cs="Tahoma"/>
                <w:color w:val="000000"/>
                <w:szCs w:val="20"/>
                <w:lang w:val="en"/>
              </w:rPr>
              <w:t>2,490</w:t>
            </w:r>
          </w:p>
        </w:tc>
        <w:tc>
          <w:tcPr>
            <w:tcW w:w="1614" w:type="dxa"/>
            <w:gridSpan w:val="2"/>
            <w:tcBorders>
              <w:top w:val="nil"/>
              <w:left w:val="nil"/>
              <w:bottom w:val="single" w:sz="8" w:space="0" w:color="FFFFFF"/>
              <w:right w:val="single" w:sz="8" w:space="0" w:color="FFFFFF"/>
            </w:tcBorders>
            <w:shd w:val="clear" w:color="auto" w:fill="F2F2F2"/>
            <w:vAlign w:val="bottom"/>
          </w:tcPr>
          <w:p w14:paraId="5BADE4E1" w14:textId="00461CCB" w:rsidR="00874FC0" w:rsidRPr="005403C3" w:rsidRDefault="00874FC0" w:rsidP="00874FC0">
            <w:pPr>
              <w:spacing w:after="0"/>
              <w:jc w:val="right"/>
              <w:rPr>
                <w:rFonts w:cs="Tahoma"/>
                <w:color w:val="000000"/>
                <w:szCs w:val="20"/>
              </w:rPr>
            </w:pPr>
            <w:r>
              <w:rPr>
                <w:rFonts w:cs="Tahoma"/>
                <w:color w:val="000000"/>
                <w:szCs w:val="20"/>
                <w:lang w:val="en"/>
              </w:rPr>
              <w:t>894</w:t>
            </w:r>
          </w:p>
        </w:tc>
        <w:tc>
          <w:tcPr>
            <w:tcW w:w="1574" w:type="dxa"/>
            <w:gridSpan w:val="2"/>
            <w:tcBorders>
              <w:top w:val="nil"/>
              <w:left w:val="nil"/>
              <w:bottom w:val="single" w:sz="8" w:space="0" w:color="FFFFFF"/>
              <w:right w:val="single" w:sz="8" w:space="0" w:color="FFFFFF"/>
            </w:tcBorders>
            <w:shd w:val="clear" w:color="auto" w:fill="F2F2F2"/>
            <w:vAlign w:val="bottom"/>
          </w:tcPr>
          <w:p w14:paraId="39326C3F" w14:textId="1CCB5531" w:rsidR="00874FC0" w:rsidRPr="005403C3" w:rsidRDefault="00874FC0" w:rsidP="00874FC0">
            <w:pPr>
              <w:spacing w:after="0"/>
              <w:jc w:val="right"/>
              <w:rPr>
                <w:rFonts w:cs="Tahoma"/>
                <w:color w:val="000000"/>
                <w:szCs w:val="20"/>
              </w:rPr>
            </w:pPr>
            <w:r>
              <w:rPr>
                <w:rFonts w:cs="Tahoma"/>
                <w:color w:val="000000"/>
                <w:szCs w:val="20"/>
                <w:lang w:val="en"/>
              </w:rPr>
              <w:t>3,384</w:t>
            </w:r>
          </w:p>
        </w:tc>
      </w:tr>
    </w:tbl>
    <w:p w14:paraId="580DF870" w14:textId="5C852812" w:rsidR="009757B8" w:rsidRDefault="009757B8" w:rsidP="00462E1F">
      <w:pPr>
        <w:tabs>
          <w:tab w:val="left" w:pos="5222"/>
        </w:tabs>
        <w:rPr>
          <w:rFonts w:eastAsia="Times New Roman" w:cs="Tahoma"/>
          <w:color w:val="002060"/>
          <w:kern w:val="3"/>
          <w:szCs w:val="20"/>
        </w:rPr>
      </w:pPr>
    </w:p>
    <w:p w14:paraId="14304072" w14:textId="77777777" w:rsidR="009757B8" w:rsidRPr="006361E4" w:rsidRDefault="009757B8" w:rsidP="00462E1F">
      <w:pPr>
        <w:tabs>
          <w:tab w:val="left" w:pos="5222"/>
        </w:tabs>
        <w:rPr>
          <w:rFonts w:eastAsia="Times New Roman" w:cs="Tahoma"/>
          <w:color w:val="002060"/>
          <w:kern w:val="3"/>
          <w:szCs w:val="20"/>
        </w:rPr>
      </w:pPr>
    </w:p>
    <w:tbl>
      <w:tblPr>
        <w:tblW w:w="9895" w:type="dxa"/>
        <w:tblLayout w:type="fixed"/>
        <w:tblLook w:val="0400" w:firstRow="0" w:lastRow="0" w:firstColumn="0" w:lastColumn="0" w:noHBand="0" w:noVBand="1"/>
      </w:tblPr>
      <w:tblGrid>
        <w:gridCol w:w="1909"/>
        <w:gridCol w:w="3365"/>
        <w:gridCol w:w="12"/>
        <w:gridCol w:w="1409"/>
        <w:gridCol w:w="12"/>
        <w:gridCol w:w="1602"/>
        <w:gridCol w:w="12"/>
        <w:gridCol w:w="1562"/>
        <w:gridCol w:w="12"/>
      </w:tblGrid>
      <w:tr w:rsidR="00462E1F" w:rsidRPr="006361E4" w14:paraId="7720894E" w14:textId="77777777" w:rsidTr="006361E4">
        <w:trPr>
          <w:trHeight w:val="340"/>
          <w:tblHeader/>
        </w:trPr>
        <w:tc>
          <w:tcPr>
            <w:tcW w:w="5286" w:type="dxa"/>
            <w:gridSpan w:val="3"/>
            <w:vMerge w:val="restart"/>
            <w:tcBorders>
              <w:top w:val="single" w:sz="4" w:space="0" w:color="FFFFFF"/>
              <w:left w:val="single" w:sz="4" w:space="0" w:color="FFFFFF"/>
              <w:bottom w:val="single" w:sz="4" w:space="0" w:color="FFFFFF"/>
              <w:right w:val="single" w:sz="4" w:space="0" w:color="FFFFFF"/>
            </w:tcBorders>
            <w:shd w:val="clear" w:color="auto" w:fill="002060"/>
            <w:vAlign w:val="center"/>
          </w:tcPr>
          <w:p w14:paraId="01F71453" w14:textId="6572E0CC" w:rsidR="00462E1F" w:rsidRPr="006361E4" w:rsidRDefault="00462E1F" w:rsidP="00462E1F">
            <w:pPr>
              <w:spacing w:after="0"/>
              <w:jc w:val="center"/>
              <w:rPr>
                <w:rFonts w:eastAsia="Times New Roman" w:cs="Tahoma"/>
                <w:b/>
                <w:bCs/>
                <w:color w:val="FFFFFF"/>
                <w:szCs w:val="20"/>
              </w:rPr>
            </w:pPr>
            <w:r>
              <w:rPr>
                <w:rFonts w:eastAsia="Times New Roman" w:cs="Tahoma"/>
                <w:b/>
                <w:bCs/>
                <w:color w:val="FFFFFF"/>
                <w:szCs w:val="20"/>
                <w:lang w:val="en"/>
              </w:rPr>
              <w:t>Specification 01.01.2024 - 31.03.2024</w:t>
            </w:r>
          </w:p>
        </w:tc>
        <w:tc>
          <w:tcPr>
            <w:tcW w:w="3035" w:type="dxa"/>
            <w:gridSpan w:val="4"/>
            <w:tcBorders>
              <w:top w:val="single" w:sz="4" w:space="0" w:color="FFFFFF"/>
              <w:left w:val="nil"/>
              <w:bottom w:val="single" w:sz="4" w:space="0" w:color="FFFFFF"/>
              <w:right w:val="single" w:sz="4" w:space="0" w:color="FFFFFF"/>
            </w:tcBorders>
            <w:shd w:val="clear" w:color="auto" w:fill="002060"/>
            <w:vAlign w:val="center"/>
          </w:tcPr>
          <w:p w14:paraId="7ED371E4" w14:textId="77777777" w:rsidR="00462E1F" w:rsidRPr="006361E4" w:rsidRDefault="00462E1F" w:rsidP="00462E1F">
            <w:pPr>
              <w:spacing w:after="0"/>
              <w:jc w:val="center"/>
              <w:rPr>
                <w:rFonts w:cs="Tahoma"/>
                <w:color w:val="FFFFFF"/>
                <w:szCs w:val="20"/>
              </w:rPr>
            </w:pPr>
            <w:r>
              <w:rPr>
                <w:rFonts w:cs="Tahoma"/>
                <w:color w:val="FFFFFF"/>
                <w:szCs w:val="20"/>
                <w:lang w:val="en"/>
              </w:rPr>
              <w:t>Continued operations</w:t>
            </w:r>
          </w:p>
        </w:tc>
        <w:tc>
          <w:tcPr>
            <w:tcW w:w="1574" w:type="dxa"/>
            <w:gridSpan w:val="2"/>
            <w:vMerge w:val="restart"/>
            <w:tcBorders>
              <w:top w:val="single" w:sz="4" w:space="0" w:color="FFFFFF"/>
              <w:left w:val="single" w:sz="4" w:space="0" w:color="FFFFFF"/>
              <w:bottom w:val="single" w:sz="4" w:space="0" w:color="FFFFFF"/>
              <w:right w:val="single" w:sz="4" w:space="0" w:color="FFFFFF"/>
            </w:tcBorders>
            <w:shd w:val="clear" w:color="auto" w:fill="002060"/>
            <w:vAlign w:val="center"/>
          </w:tcPr>
          <w:p w14:paraId="10C52B73" w14:textId="77777777" w:rsidR="00462E1F" w:rsidRPr="006361E4" w:rsidRDefault="00462E1F" w:rsidP="00462E1F">
            <w:pPr>
              <w:spacing w:after="0"/>
              <w:jc w:val="center"/>
              <w:rPr>
                <w:rFonts w:cs="Tahoma"/>
                <w:color w:val="FFFFFF"/>
                <w:szCs w:val="20"/>
              </w:rPr>
            </w:pPr>
            <w:r>
              <w:rPr>
                <w:rFonts w:cs="Tahoma"/>
                <w:color w:val="FFFFFF"/>
                <w:szCs w:val="20"/>
                <w:lang w:val="en"/>
              </w:rPr>
              <w:t xml:space="preserve">Total </w:t>
            </w:r>
          </w:p>
        </w:tc>
      </w:tr>
      <w:tr w:rsidR="00462E1F" w:rsidRPr="006361E4" w14:paraId="15C8235C" w14:textId="77777777" w:rsidTr="006361E4">
        <w:trPr>
          <w:trHeight w:val="465"/>
          <w:tblHeader/>
        </w:trPr>
        <w:tc>
          <w:tcPr>
            <w:tcW w:w="5286" w:type="dxa"/>
            <w:gridSpan w:val="3"/>
            <w:vMerge/>
            <w:tcBorders>
              <w:top w:val="single" w:sz="4" w:space="0" w:color="FFFFFF"/>
              <w:left w:val="single" w:sz="4" w:space="0" w:color="FFFFFF"/>
              <w:bottom w:val="single" w:sz="4" w:space="0" w:color="FFFFFF"/>
              <w:right w:val="single" w:sz="4" w:space="0" w:color="FFFFFF"/>
            </w:tcBorders>
            <w:shd w:val="clear" w:color="auto" w:fill="002060"/>
            <w:vAlign w:val="center"/>
          </w:tcPr>
          <w:p w14:paraId="36406DD2" w14:textId="77777777" w:rsidR="00462E1F" w:rsidRPr="006361E4" w:rsidRDefault="00462E1F" w:rsidP="00462E1F">
            <w:pPr>
              <w:pBdr>
                <w:top w:val="nil"/>
                <w:left w:val="nil"/>
                <w:bottom w:val="nil"/>
                <w:right w:val="nil"/>
                <w:between w:val="nil"/>
              </w:pBdr>
              <w:spacing w:after="0" w:line="276" w:lineRule="auto"/>
              <w:jc w:val="left"/>
              <w:rPr>
                <w:rFonts w:cs="Tahoma"/>
                <w:color w:val="FFFFFF"/>
                <w:szCs w:val="20"/>
              </w:rPr>
            </w:pPr>
          </w:p>
        </w:tc>
        <w:tc>
          <w:tcPr>
            <w:tcW w:w="1421" w:type="dxa"/>
            <w:gridSpan w:val="2"/>
            <w:tcBorders>
              <w:top w:val="nil"/>
              <w:left w:val="nil"/>
              <w:bottom w:val="single" w:sz="4" w:space="0" w:color="FFFFFF"/>
              <w:right w:val="single" w:sz="4" w:space="0" w:color="FFFFFF"/>
            </w:tcBorders>
            <w:shd w:val="clear" w:color="auto" w:fill="002060"/>
            <w:vAlign w:val="center"/>
          </w:tcPr>
          <w:p w14:paraId="60C1EE20" w14:textId="77777777" w:rsidR="00462E1F" w:rsidRPr="006361E4" w:rsidRDefault="00462E1F" w:rsidP="00462E1F">
            <w:pPr>
              <w:spacing w:after="0"/>
              <w:jc w:val="center"/>
              <w:rPr>
                <w:rFonts w:cs="Tahoma"/>
                <w:color w:val="FFFFFF"/>
                <w:szCs w:val="20"/>
              </w:rPr>
            </w:pPr>
            <w:r>
              <w:rPr>
                <w:rFonts w:cs="Tahoma"/>
                <w:color w:val="FFFFFF"/>
                <w:szCs w:val="20"/>
                <w:lang w:val="en"/>
              </w:rPr>
              <w:t>Detection modules</w:t>
            </w:r>
            <w:r>
              <w:rPr>
                <w:rFonts w:cs="Tahoma"/>
                <w:color w:val="FFFFFF"/>
                <w:szCs w:val="20"/>
                <w:lang w:val="en"/>
              </w:rPr>
              <w:br/>
            </w:r>
          </w:p>
        </w:tc>
        <w:tc>
          <w:tcPr>
            <w:tcW w:w="1614" w:type="dxa"/>
            <w:gridSpan w:val="2"/>
            <w:tcBorders>
              <w:top w:val="nil"/>
              <w:left w:val="nil"/>
              <w:bottom w:val="single" w:sz="4" w:space="0" w:color="FFFFFF"/>
              <w:right w:val="single" w:sz="4" w:space="0" w:color="FFFFFF"/>
            </w:tcBorders>
            <w:shd w:val="clear" w:color="auto" w:fill="002060"/>
            <w:vAlign w:val="center"/>
          </w:tcPr>
          <w:p w14:paraId="0AD91D7E" w14:textId="77777777" w:rsidR="00462E1F" w:rsidRPr="006361E4" w:rsidRDefault="00462E1F" w:rsidP="00462E1F">
            <w:pPr>
              <w:spacing w:after="0"/>
              <w:jc w:val="center"/>
              <w:rPr>
                <w:rFonts w:cs="Tahoma"/>
                <w:color w:val="FFFFFF"/>
                <w:szCs w:val="20"/>
              </w:rPr>
            </w:pPr>
            <w:r>
              <w:rPr>
                <w:rFonts w:cs="Tahoma"/>
                <w:color w:val="FFFFFF"/>
                <w:szCs w:val="20"/>
                <w:lang w:val="en"/>
              </w:rPr>
              <w:t>Semiconductor materials</w:t>
            </w:r>
          </w:p>
        </w:tc>
        <w:tc>
          <w:tcPr>
            <w:tcW w:w="1574" w:type="dxa"/>
            <w:gridSpan w:val="2"/>
            <w:vMerge/>
            <w:tcBorders>
              <w:top w:val="single" w:sz="4" w:space="0" w:color="FFFFFF"/>
              <w:left w:val="single" w:sz="4" w:space="0" w:color="FFFFFF"/>
              <w:bottom w:val="single" w:sz="4" w:space="0" w:color="FFFFFF"/>
              <w:right w:val="single" w:sz="4" w:space="0" w:color="FFFFFF"/>
            </w:tcBorders>
            <w:shd w:val="clear" w:color="auto" w:fill="002060"/>
            <w:vAlign w:val="center"/>
          </w:tcPr>
          <w:p w14:paraId="464D1269" w14:textId="77777777" w:rsidR="00462E1F" w:rsidRPr="006361E4" w:rsidRDefault="00462E1F" w:rsidP="00462E1F">
            <w:pPr>
              <w:pBdr>
                <w:top w:val="nil"/>
                <w:left w:val="nil"/>
                <w:bottom w:val="nil"/>
                <w:right w:val="nil"/>
                <w:between w:val="nil"/>
              </w:pBdr>
              <w:spacing w:after="0" w:line="276" w:lineRule="auto"/>
              <w:jc w:val="left"/>
              <w:rPr>
                <w:rFonts w:cs="Tahoma"/>
                <w:color w:val="FFFFFF"/>
                <w:szCs w:val="20"/>
              </w:rPr>
            </w:pPr>
          </w:p>
        </w:tc>
      </w:tr>
      <w:tr w:rsidR="00874FC0" w:rsidRPr="006361E4" w14:paraId="76ECAECD" w14:textId="77777777" w:rsidTr="006361E4">
        <w:trPr>
          <w:gridAfter w:val="1"/>
          <w:wAfter w:w="12" w:type="dxa"/>
          <w:trHeight w:val="240"/>
        </w:trPr>
        <w:tc>
          <w:tcPr>
            <w:tcW w:w="1909" w:type="dxa"/>
            <w:vMerge w:val="restart"/>
            <w:tcBorders>
              <w:top w:val="single" w:sz="8" w:space="0" w:color="FFFFFF"/>
              <w:left w:val="single" w:sz="8" w:space="0" w:color="FFFFFF"/>
              <w:bottom w:val="single" w:sz="8" w:space="0" w:color="FFFFFF"/>
              <w:right w:val="single" w:sz="8" w:space="0" w:color="FFFFFF"/>
            </w:tcBorders>
            <w:shd w:val="clear" w:color="auto" w:fill="F2F2F2"/>
            <w:vAlign w:val="center"/>
          </w:tcPr>
          <w:p w14:paraId="3A013266" w14:textId="77777777" w:rsidR="00874FC0" w:rsidRPr="006361E4" w:rsidRDefault="00874FC0" w:rsidP="00874FC0">
            <w:pPr>
              <w:spacing w:after="0"/>
              <w:jc w:val="left"/>
              <w:rPr>
                <w:rFonts w:cs="Tahoma"/>
                <w:b/>
                <w:color w:val="000000"/>
                <w:szCs w:val="20"/>
              </w:rPr>
            </w:pPr>
            <w:r>
              <w:rPr>
                <w:rFonts w:cs="Tahoma"/>
                <w:b/>
                <w:bCs/>
                <w:color w:val="000000"/>
                <w:szCs w:val="20"/>
                <w:lang w:val="en"/>
              </w:rPr>
              <w:t>Segment income</w:t>
            </w:r>
          </w:p>
        </w:tc>
        <w:tc>
          <w:tcPr>
            <w:tcW w:w="3365" w:type="dxa"/>
            <w:tcBorders>
              <w:top w:val="single" w:sz="8" w:space="0" w:color="FFFFFF"/>
              <w:left w:val="nil"/>
              <w:bottom w:val="single" w:sz="8" w:space="0" w:color="FFFFFF"/>
              <w:right w:val="single" w:sz="8" w:space="0" w:color="FFFFFF"/>
            </w:tcBorders>
            <w:shd w:val="clear" w:color="auto" w:fill="F2F2F2"/>
            <w:vAlign w:val="center"/>
          </w:tcPr>
          <w:p w14:paraId="5AF752D0" w14:textId="77777777" w:rsidR="00874FC0" w:rsidRPr="006361E4" w:rsidRDefault="00874FC0" w:rsidP="00874FC0">
            <w:pPr>
              <w:spacing w:after="0"/>
              <w:jc w:val="left"/>
              <w:rPr>
                <w:rFonts w:cs="Tahoma"/>
                <w:color w:val="000000"/>
                <w:szCs w:val="20"/>
              </w:rPr>
            </w:pPr>
            <w:r>
              <w:rPr>
                <w:rFonts w:cs="Tahoma"/>
                <w:color w:val="000000"/>
                <w:szCs w:val="20"/>
                <w:lang w:val="en"/>
              </w:rPr>
              <w:t xml:space="preserve">including: </w:t>
            </w:r>
          </w:p>
        </w:tc>
        <w:tc>
          <w:tcPr>
            <w:tcW w:w="1421" w:type="dxa"/>
            <w:gridSpan w:val="2"/>
            <w:tcBorders>
              <w:top w:val="single" w:sz="8" w:space="0" w:color="FFFFFF"/>
              <w:left w:val="nil"/>
              <w:bottom w:val="single" w:sz="8" w:space="0" w:color="FFFFFF"/>
              <w:right w:val="single" w:sz="8" w:space="0" w:color="FFFFFF"/>
            </w:tcBorders>
            <w:shd w:val="clear" w:color="auto" w:fill="F2F2F2"/>
            <w:vAlign w:val="bottom"/>
          </w:tcPr>
          <w:p w14:paraId="5D30D4A5" w14:textId="59C1D913" w:rsidR="00874FC0" w:rsidRPr="001A4AE6" w:rsidRDefault="00874FC0" w:rsidP="00874FC0">
            <w:pPr>
              <w:spacing w:after="0"/>
              <w:jc w:val="right"/>
              <w:rPr>
                <w:rFonts w:cs="Tahoma"/>
                <w:b/>
                <w:bCs/>
                <w:szCs w:val="20"/>
              </w:rPr>
            </w:pPr>
            <w:r>
              <w:rPr>
                <w:rFonts w:cs="Tahoma"/>
                <w:b/>
                <w:bCs/>
                <w:color w:val="000000"/>
                <w:szCs w:val="20"/>
                <w:lang w:val="en"/>
              </w:rPr>
              <w:t>16,793</w:t>
            </w:r>
          </w:p>
        </w:tc>
        <w:tc>
          <w:tcPr>
            <w:tcW w:w="1614" w:type="dxa"/>
            <w:gridSpan w:val="2"/>
            <w:tcBorders>
              <w:top w:val="single" w:sz="8" w:space="0" w:color="FFFFFF"/>
              <w:left w:val="nil"/>
              <w:bottom w:val="single" w:sz="8" w:space="0" w:color="FFFFFF"/>
              <w:right w:val="single" w:sz="8" w:space="0" w:color="FFFFFF"/>
            </w:tcBorders>
            <w:shd w:val="clear" w:color="auto" w:fill="F2F2F2"/>
            <w:vAlign w:val="bottom"/>
          </w:tcPr>
          <w:p w14:paraId="355AAB0A" w14:textId="7CB18C62" w:rsidR="00874FC0" w:rsidRPr="001A4AE6" w:rsidRDefault="00874FC0" w:rsidP="00874FC0">
            <w:pPr>
              <w:spacing w:after="0"/>
              <w:jc w:val="right"/>
              <w:rPr>
                <w:rFonts w:cs="Tahoma"/>
                <w:b/>
                <w:bCs/>
                <w:szCs w:val="20"/>
              </w:rPr>
            </w:pPr>
            <w:r>
              <w:rPr>
                <w:rFonts w:cs="Tahoma"/>
                <w:b/>
                <w:bCs/>
                <w:color w:val="000000"/>
                <w:szCs w:val="20"/>
                <w:lang w:val="en"/>
              </w:rPr>
              <w:t>3,030</w:t>
            </w:r>
          </w:p>
        </w:tc>
        <w:tc>
          <w:tcPr>
            <w:tcW w:w="1574" w:type="dxa"/>
            <w:gridSpan w:val="2"/>
            <w:tcBorders>
              <w:top w:val="single" w:sz="8" w:space="0" w:color="FFFFFF"/>
              <w:left w:val="nil"/>
              <w:bottom w:val="single" w:sz="8" w:space="0" w:color="FFFFFF"/>
              <w:right w:val="single" w:sz="8" w:space="0" w:color="FFFFFF"/>
            </w:tcBorders>
            <w:shd w:val="clear" w:color="auto" w:fill="F2F2F2"/>
            <w:vAlign w:val="bottom"/>
          </w:tcPr>
          <w:p w14:paraId="72606417" w14:textId="42638DAD" w:rsidR="00874FC0" w:rsidRPr="001A4AE6" w:rsidRDefault="00874FC0" w:rsidP="00874FC0">
            <w:pPr>
              <w:spacing w:after="0"/>
              <w:jc w:val="right"/>
              <w:rPr>
                <w:rFonts w:cs="Tahoma"/>
                <w:b/>
                <w:bCs/>
                <w:szCs w:val="20"/>
              </w:rPr>
            </w:pPr>
            <w:r>
              <w:rPr>
                <w:rFonts w:cs="Tahoma"/>
                <w:b/>
                <w:bCs/>
                <w:color w:val="000000"/>
                <w:szCs w:val="20"/>
                <w:lang w:val="en"/>
              </w:rPr>
              <w:t>19,823</w:t>
            </w:r>
          </w:p>
        </w:tc>
      </w:tr>
      <w:tr w:rsidR="00874FC0" w:rsidRPr="006361E4" w14:paraId="789958A1" w14:textId="77777777" w:rsidTr="006361E4">
        <w:trPr>
          <w:gridAfter w:val="1"/>
          <w:wAfter w:w="12" w:type="dxa"/>
          <w:trHeight w:val="240"/>
        </w:trPr>
        <w:tc>
          <w:tcPr>
            <w:tcW w:w="1909" w:type="dxa"/>
            <w:vMerge/>
            <w:tcBorders>
              <w:top w:val="single" w:sz="8" w:space="0" w:color="FFFFFF"/>
              <w:left w:val="single" w:sz="8" w:space="0" w:color="FFFFFF"/>
              <w:bottom w:val="single" w:sz="8" w:space="0" w:color="FFFFFF"/>
              <w:right w:val="single" w:sz="8" w:space="0" w:color="FFFFFF"/>
            </w:tcBorders>
            <w:shd w:val="clear" w:color="auto" w:fill="F2F2F2"/>
            <w:vAlign w:val="center"/>
          </w:tcPr>
          <w:p w14:paraId="70FAF6C4"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single" w:sz="8" w:space="0" w:color="FFFFFF"/>
              <w:left w:val="nil"/>
              <w:bottom w:val="single" w:sz="8" w:space="0" w:color="FFFFFF"/>
              <w:right w:val="single" w:sz="8" w:space="0" w:color="FFFFFF"/>
            </w:tcBorders>
            <w:shd w:val="clear" w:color="auto" w:fill="F2F2F2"/>
            <w:vAlign w:val="center"/>
          </w:tcPr>
          <w:p w14:paraId="66D9A6A0" w14:textId="77777777" w:rsidR="00874FC0" w:rsidRPr="006361E4" w:rsidRDefault="00874FC0" w:rsidP="00874FC0">
            <w:pPr>
              <w:spacing w:after="0"/>
              <w:jc w:val="left"/>
              <w:rPr>
                <w:rFonts w:cs="Tahoma"/>
                <w:color w:val="000000"/>
                <w:szCs w:val="20"/>
              </w:rPr>
            </w:pPr>
            <w:r>
              <w:rPr>
                <w:rFonts w:cs="Tahoma"/>
                <w:color w:val="000000"/>
                <w:szCs w:val="20"/>
                <w:lang w:val="en"/>
              </w:rPr>
              <w:t>Revenue from sales</w:t>
            </w:r>
          </w:p>
        </w:tc>
        <w:tc>
          <w:tcPr>
            <w:tcW w:w="1421" w:type="dxa"/>
            <w:gridSpan w:val="2"/>
            <w:tcBorders>
              <w:top w:val="single" w:sz="8" w:space="0" w:color="FFFFFF"/>
              <w:left w:val="nil"/>
              <w:bottom w:val="single" w:sz="8" w:space="0" w:color="FFFFFF"/>
              <w:right w:val="single" w:sz="8" w:space="0" w:color="FFFFFF"/>
            </w:tcBorders>
            <w:shd w:val="clear" w:color="auto" w:fill="F2F2F2"/>
            <w:vAlign w:val="bottom"/>
          </w:tcPr>
          <w:p w14:paraId="46DA37D8" w14:textId="003F0C47" w:rsidR="00874FC0" w:rsidRPr="001A4AE6" w:rsidRDefault="00874FC0" w:rsidP="00874FC0">
            <w:pPr>
              <w:spacing w:after="0"/>
              <w:jc w:val="right"/>
              <w:rPr>
                <w:rFonts w:cs="Tahoma"/>
                <w:szCs w:val="20"/>
              </w:rPr>
            </w:pPr>
            <w:r>
              <w:rPr>
                <w:rFonts w:cs="Tahoma"/>
                <w:color w:val="000000"/>
                <w:szCs w:val="20"/>
                <w:lang w:val="en"/>
              </w:rPr>
              <w:t>14,210</w:t>
            </w:r>
          </w:p>
        </w:tc>
        <w:tc>
          <w:tcPr>
            <w:tcW w:w="1614" w:type="dxa"/>
            <w:gridSpan w:val="2"/>
            <w:tcBorders>
              <w:top w:val="single" w:sz="8" w:space="0" w:color="FFFFFF"/>
              <w:left w:val="nil"/>
              <w:bottom w:val="single" w:sz="8" w:space="0" w:color="FFFFFF"/>
              <w:right w:val="single" w:sz="8" w:space="0" w:color="FFFFFF"/>
            </w:tcBorders>
            <w:shd w:val="clear" w:color="auto" w:fill="F2F2F2"/>
            <w:vAlign w:val="bottom"/>
          </w:tcPr>
          <w:p w14:paraId="3C9D2CA4" w14:textId="0DC6BEE3" w:rsidR="00874FC0" w:rsidRPr="001A4AE6" w:rsidRDefault="00874FC0" w:rsidP="00874FC0">
            <w:pPr>
              <w:spacing w:after="0"/>
              <w:jc w:val="right"/>
              <w:rPr>
                <w:rFonts w:cs="Tahoma"/>
                <w:szCs w:val="20"/>
              </w:rPr>
            </w:pPr>
            <w:r>
              <w:rPr>
                <w:rFonts w:cs="Tahoma"/>
                <w:color w:val="000000"/>
                <w:szCs w:val="20"/>
                <w:lang w:val="en"/>
              </w:rPr>
              <w:t>1,632</w:t>
            </w:r>
          </w:p>
        </w:tc>
        <w:tc>
          <w:tcPr>
            <w:tcW w:w="1574" w:type="dxa"/>
            <w:gridSpan w:val="2"/>
            <w:tcBorders>
              <w:top w:val="single" w:sz="8" w:space="0" w:color="FFFFFF"/>
              <w:left w:val="nil"/>
              <w:bottom w:val="single" w:sz="8" w:space="0" w:color="FFFFFF"/>
              <w:right w:val="single" w:sz="8" w:space="0" w:color="FFFFFF"/>
            </w:tcBorders>
            <w:shd w:val="clear" w:color="auto" w:fill="F2F2F2"/>
            <w:vAlign w:val="bottom"/>
          </w:tcPr>
          <w:p w14:paraId="74C65AE1" w14:textId="1C95BBB2" w:rsidR="00874FC0" w:rsidRPr="001A4AE6" w:rsidRDefault="00874FC0" w:rsidP="00874FC0">
            <w:pPr>
              <w:spacing w:after="0"/>
              <w:jc w:val="right"/>
              <w:rPr>
                <w:rFonts w:cs="Tahoma"/>
                <w:szCs w:val="20"/>
              </w:rPr>
            </w:pPr>
            <w:r>
              <w:rPr>
                <w:rFonts w:cs="Tahoma"/>
                <w:color w:val="000000"/>
                <w:szCs w:val="20"/>
                <w:lang w:val="en"/>
              </w:rPr>
              <w:t>15,842</w:t>
            </w:r>
          </w:p>
        </w:tc>
      </w:tr>
      <w:tr w:rsidR="00874FC0" w:rsidRPr="006361E4" w14:paraId="25FEA479" w14:textId="77777777" w:rsidTr="006361E4">
        <w:trPr>
          <w:gridAfter w:val="1"/>
          <w:wAfter w:w="12" w:type="dxa"/>
          <w:trHeight w:val="240"/>
        </w:trPr>
        <w:tc>
          <w:tcPr>
            <w:tcW w:w="1909" w:type="dxa"/>
            <w:vMerge/>
            <w:tcBorders>
              <w:top w:val="single" w:sz="8" w:space="0" w:color="FFFFFF"/>
              <w:left w:val="single" w:sz="8" w:space="0" w:color="FFFFFF"/>
              <w:bottom w:val="single" w:sz="8" w:space="0" w:color="FFFFFF"/>
              <w:right w:val="single" w:sz="8" w:space="0" w:color="FFFFFF"/>
            </w:tcBorders>
            <w:shd w:val="clear" w:color="auto" w:fill="F2F2F2"/>
            <w:vAlign w:val="center"/>
          </w:tcPr>
          <w:p w14:paraId="2DEA1219"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single" w:sz="8" w:space="0" w:color="FFFFFF"/>
              <w:left w:val="nil"/>
              <w:bottom w:val="single" w:sz="8" w:space="0" w:color="FFFFFF"/>
              <w:right w:val="single" w:sz="8" w:space="0" w:color="FFFFFF"/>
            </w:tcBorders>
            <w:shd w:val="clear" w:color="auto" w:fill="F2F2F2"/>
            <w:vAlign w:val="center"/>
          </w:tcPr>
          <w:p w14:paraId="07C51B6F" w14:textId="77777777" w:rsidR="00874FC0" w:rsidRPr="006361E4" w:rsidRDefault="00874FC0" w:rsidP="00874FC0">
            <w:pPr>
              <w:spacing w:after="0"/>
              <w:jc w:val="left"/>
              <w:rPr>
                <w:rFonts w:cs="Tahoma"/>
                <w:color w:val="000000"/>
                <w:szCs w:val="20"/>
              </w:rPr>
            </w:pPr>
            <w:r>
              <w:rPr>
                <w:rFonts w:cs="Tahoma"/>
                <w:color w:val="000000"/>
                <w:szCs w:val="20"/>
                <w:lang w:val="en"/>
              </w:rPr>
              <w:t>Other operating income</w:t>
            </w:r>
          </w:p>
        </w:tc>
        <w:tc>
          <w:tcPr>
            <w:tcW w:w="1421" w:type="dxa"/>
            <w:gridSpan w:val="2"/>
            <w:tcBorders>
              <w:top w:val="single" w:sz="8" w:space="0" w:color="FFFFFF"/>
              <w:left w:val="nil"/>
              <w:bottom w:val="single" w:sz="8" w:space="0" w:color="FFFFFF"/>
              <w:right w:val="single" w:sz="8" w:space="0" w:color="FFFFFF"/>
            </w:tcBorders>
            <w:shd w:val="clear" w:color="auto" w:fill="F2F2F2"/>
            <w:vAlign w:val="bottom"/>
          </w:tcPr>
          <w:p w14:paraId="2FBA1657" w14:textId="374E6A79" w:rsidR="00874FC0" w:rsidRPr="001A4AE6" w:rsidRDefault="00874FC0" w:rsidP="00874FC0">
            <w:pPr>
              <w:spacing w:after="0"/>
              <w:jc w:val="right"/>
              <w:rPr>
                <w:rFonts w:cs="Tahoma"/>
                <w:szCs w:val="20"/>
              </w:rPr>
            </w:pPr>
            <w:r>
              <w:rPr>
                <w:rFonts w:cs="Tahoma"/>
                <w:color w:val="000000"/>
                <w:szCs w:val="20"/>
                <w:lang w:val="en"/>
              </w:rPr>
              <w:t>2,582</w:t>
            </w:r>
          </w:p>
        </w:tc>
        <w:tc>
          <w:tcPr>
            <w:tcW w:w="1614" w:type="dxa"/>
            <w:gridSpan w:val="2"/>
            <w:tcBorders>
              <w:top w:val="single" w:sz="8" w:space="0" w:color="FFFFFF"/>
              <w:left w:val="nil"/>
              <w:bottom w:val="single" w:sz="8" w:space="0" w:color="FFFFFF"/>
              <w:right w:val="single" w:sz="8" w:space="0" w:color="FFFFFF"/>
            </w:tcBorders>
            <w:shd w:val="clear" w:color="auto" w:fill="F2F2F2"/>
            <w:vAlign w:val="bottom"/>
          </w:tcPr>
          <w:p w14:paraId="10F7D71C" w14:textId="56576299" w:rsidR="00874FC0" w:rsidRPr="001A4AE6" w:rsidRDefault="00874FC0" w:rsidP="00874FC0">
            <w:pPr>
              <w:spacing w:after="0"/>
              <w:jc w:val="right"/>
              <w:rPr>
                <w:rFonts w:cs="Tahoma"/>
                <w:szCs w:val="20"/>
              </w:rPr>
            </w:pPr>
            <w:r>
              <w:rPr>
                <w:rFonts w:cs="Tahoma"/>
                <w:color w:val="000000"/>
                <w:szCs w:val="20"/>
                <w:lang w:val="en"/>
              </w:rPr>
              <w:t>1,399</w:t>
            </w:r>
          </w:p>
        </w:tc>
        <w:tc>
          <w:tcPr>
            <w:tcW w:w="1574" w:type="dxa"/>
            <w:gridSpan w:val="2"/>
            <w:tcBorders>
              <w:top w:val="single" w:sz="8" w:space="0" w:color="FFFFFF"/>
              <w:left w:val="nil"/>
              <w:bottom w:val="single" w:sz="8" w:space="0" w:color="FFFFFF"/>
              <w:right w:val="single" w:sz="8" w:space="0" w:color="FFFFFF"/>
            </w:tcBorders>
            <w:shd w:val="clear" w:color="auto" w:fill="F2F2F2"/>
            <w:vAlign w:val="bottom"/>
          </w:tcPr>
          <w:p w14:paraId="0F03F5F0" w14:textId="716E5BB9" w:rsidR="00874FC0" w:rsidRPr="001A4AE6" w:rsidRDefault="00874FC0" w:rsidP="00874FC0">
            <w:pPr>
              <w:spacing w:after="0"/>
              <w:jc w:val="right"/>
              <w:rPr>
                <w:rFonts w:cs="Tahoma"/>
                <w:szCs w:val="20"/>
              </w:rPr>
            </w:pPr>
            <w:r>
              <w:rPr>
                <w:rFonts w:cs="Tahoma"/>
                <w:color w:val="000000"/>
                <w:szCs w:val="20"/>
                <w:lang w:val="en"/>
              </w:rPr>
              <w:t>3,981</w:t>
            </w:r>
          </w:p>
        </w:tc>
      </w:tr>
      <w:tr w:rsidR="00874FC0" w:rsidRPr="006361E4" w14:paraId="4CB5DD05" w14:textId="77777777" w:rsidTr="006361E4">
        <w:trPr>
          <w:gridAfter w:val="1"/>
          <w:wAfter w:w="12" w:type="dxa"/>
          <w:trHeight w:val="383"/>
        </w:trPr>
        <w:tc>
          <w:tcPr>
            <w:tcW w:w="1909" w:type="dxa"/>
            <w:vMerge w:val="restart"/>
            <w:tcBorders>
              <w:top w:val="nil"/>
              <w:left w:val="single" w:sz="8" w:space="0" w:color="FFFFFF"/>
              <w:bottom w:val="single" w:sz="8" w:space="0" w:color="FFFFFF"/>
              <w:right w:val="single" w:sz="8" w:space="0" w:color="FFFFFF"/>
            </w:tcBorders>
            <w:shd w:val="clear" w:color="auto" w:fill="F2F2F2"/>
            <w:vAlign w:val="center"/>
          </w:tcPr>
          <w:p w14:paraId="34F876D9" w14:textId="77777777" w:rsidR="00874FC0" w:rsidRPr="006361E4" w:rsidRDefault="00874FC0" w:rsidP="00874FC0">
            <w:pPr>
              <w:spacing w:after="0"/>
              <w:jc w:val="left"/>
              <w:rPr>
                <w:rFonts w:cs="Tahoma"/>
                <w:b/>
                <w:color w:val="000000"/>
                <w:szCs w:val="20"/>
              </w:rPr>
            </w:pPr>
            <w:r>
              <w:rPr>
                <w:rFonts w:cs="Tahoma"/>
                <w:b/>
                <w:bCs/>
                <w:color w:val="000000"/>
                <w:szCs w:val="20"/>
                <w:lang w:val="en"/>
              </w:rPr>
              <w:t xml:space="preserve">Segment costs </w:t>
            </w:r>
          </w:p>
        </w:tc>
        <w:tc>
          <w:tcPr>
            <w:tcW w:w="3365" w:type="dxa"/>
            <w:tcBorders>
              <w:top w:val="nil"/>
              <w:left w:val="nil"/>
              <w:bottom w:val="single" w:sz="8" w:space="0" w:color="FFFFFF"/>
              <w:right w:val="single" w:sz="8" w:space="0" w:color="FFFFFF"/>
            </w:tcBorders>
            <w:shd w:val="clear" w:color="auto" w:fill="F2F2F2"/>
            <w:vAlign w:val="center"/>
          </w:tcPr>
          <w:p w14:paraId="3AF421D9" w14:textId="77777777" w:rsidR="00874FC0" w:rsidRPr="006361E4" w:rsidRDefault="00874FC0" w:rsidP="00874FC0">
            <w:pPr>
              <w:spacing w:after="0"/>
              <w:jc w:val="left"/>
              <w:rPr>
                <w:rFonts w:cs="Tahoma"/>
                <w:color w:val="000000"/>
                <w:szCs w:val="20"/>
              </w:rPr>
            </w:pPr>
            <w:r>
              <w:rPr>
                <w:rFonts w:cs="Tahoma"/>
                <w:color w:val="000000"/>
                <w:szCs w:val="20"/>
                <w:lang w:val="en"/>
              </w:rPr>
              <w:t xml:space="preserve">including: </w:t>
            </w:r>
          </w:p>
        </w:tc>
        <w:tc>
          <w:tcPr>
            <w:tcW w:w="1421" w:type="dxa"/>
            <w:gridSpan w:val="2"/>
            <w:tcBorders>
              <w:top w:val="nil"/>
              <w:left w:val="nil"/>
              <w:bottom w:val="single" w:sz="8" w:space="0" w:color="FFFFFF"/>
              <w:right w:val="single" w:sz="8" w:space="0" w:color="FFFFFF"/>
            </w:tcBorders>
            <w:shd w:val="clear" w:color="auto" w:fill="F2F2F2"/>
            <w:vAlign w:val="bottom"/>
          </w:tcPr>
          <w:p w14:paraId="42C35274" w14:textId="31C1C7BC" w:rsidR="00874FC0" w:rsidRPr="001A4AE6" w:rsidRDefault="00874FC0" w:rsidP="00874FC0">
            <w:pPr>
              <w:spacing w:after="0"/>
              <w:jc w:val="right"/>
              <w:rPr>
                <w:rFonts w:cs="Tahoma"/>
                <w:b/>
                <w:bCs/>
                <w:szCs w:val="20"/>
              </w:rPr>
            </w:pPr>
            <w:r>
              <w:rPr>
                <w:rFonts w:cs="Tahoma"/>
                <w:b/>
                <w:bCs/>
                <w:color w:val="000000"/>
                <w:szCs w:val="20"/>
                <w:lang w:val="en"/>
              </w:rPr>
              <w:t>18,174</w:t>
            </w:r>
          </w:p>
        </w:tc>
        <w:tc>
          <w:tcPr>
            <w:tcW w:w="1614" w:type="dxa"/>
            <w:gridSpan w:val="2"/>
            <w:tcBorders>
              <w:top w:val="nil"/>
              <w:left w:val="nil"/>
              <w:bottom w:val="single" w:sz="8" w:space="0" w:color="FFFFFF"/>
              <w:right w:val="single" w:sz="8" w:space="0" w:color="FFFFFF"/>
            </w:tcBorders>
            <w:shd w:val="clear" w:color="auto" w:fill="F2F2F2"/>
            <w:vAlign w:val="bottom"/>
          </w:tcPr>
          <w:p w14:paraId="5A3F1710" w14:textId="72185721" w:rsidR="00874FC0" w:rsidRPr="001A4AE6" w:rsidRDefault="00874FC0" w:rsidP="00874FC0">
            <w:pPr>
              <w:spacing w:after="0"/>
              <w:jc w:val="right"/>
              <w:rPr>
                <w:rFonts w:cs="Tahoma"/>
                <w:b/>
                <w:bCs/>
                <w:szCs w:val="20"/>
              </w:rPr>
            </w:pPr>
            <w:r>
              <w:rPr>
                <w:rFonts w:cs="Tahoma"/>
                <w:b/>
                <w:bCs/>
                <w:color w:val="000000"/>
                <w:szCs w:val="20"/>
                <w:lang w:val="en"/>
              </w:rPr>
              <w:t>3,067</w:t>
            </w:r>
          </w:p>
        </w:tc>
        <w:tc>
          <w:tcPr>
            <w:tcW w:w="1574" w:type="dxa"/>
            <w:gridSpan w:val="2"/>
            <w:tcBorders>
              <w:top w:val="nil"/>
              <w:left w:val="nil"/>
              <w:bottom w:val="single" w:sz="8" w:space="0" w:color="FFFFFF"/>
              <w:right w:val="single" w:sz="8" w:space="0" w:color="FFFFFF"/>
            </w:tcBorders>
            <w:shd w:val="clear" w:color="auto" w:fill="F2F2F2"/>
            <w:vAlign w:val="bottom"/>
          </w:tcPr>
          <w:p w14:paraId="4164A25F" w14:textId="2AD3730B" w:rsidR="00874FC0" w:rsidRPr="001A4AE6" w:rsidRDefault="00874FC0" w:rsidP="00874FC0">
            <w:pPr>
              <w:spacing w:after="0"/>
              <w:jc w:val="right"/>
              <w:rPr>
                <w:rFonts w:cs="Tahoma"/>
                <w:b/>
                <w:bCs/>
                <w:szCs w:val="20"/>
              </w:rPr>
            </w:pPr>
            <w:r>
              <w:rPr>
                <w:rFonts w:cs="Tahoma"/>
                <w:b/>
                <w:bCs/>
                <w:color w:val="000000"/>
                <w:szCs w:val="20"/>
                <w:lang w:val="en"/>
              </w:rPr>
              <w:t>21,241</w:t>
            </w:r>
          </w:p>
        </w:tc>
      </w:tr>
      <w:tr w:rsidR="00874FC0" w:rsidRPr="006361E4" w14:paraId="0C0B0935" w14:textId="77777777" w:rsidTr="006361E4">
        <w:trPr>
          <w:gridAfter w:val="1"/>
          <w:wAfter w:w="12" w:type="dxa"/>
          <w:trHeight w:val="240"/>
        </w:trPr>
        <w:tc>
          <w:tcPr>
            <w:tcW w:w="1909" w:type="dxa"/>
            <w:vMerge/>
            <w:tcBorders>
              <w:top w:val="nil"/>
              <w:left w:val="single" w:sz="8" w:space="0" w:color="FFFFFF"/>
              <w:bottom w:val="single" w:sz="8" w:space="0" w:color="FFFFFF"/>
              <w:right w:val="single" w:sz="8" w:space="0" w:color="FFFFFF"/>
            </w:tcBorders>
            <w:shd w:val="clear" w:color="auto" w:fill="F2F2F2"/>
            <w:vAlign w:val="center"/>
          </w:tcPr>
          <w:p w14:paraId="77ECDFBB"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nil"/>
              <w:left w:val="nil"/>
              <w:bottom w:val="single" w:sz="8" w:space="0" w:color="FFFFFF"/>
              <w:right w:val="single" w:sz="8" w:space="0" w:color="FFFFFF"/>
            </w:tcBorders>
            <w:shd w:val="clear" w:color="auto" w:fill="F2F2F2"/>
            <w:vAlign w:val="bottom"/>
          </w:tcPr>
          <w:p w14:paraId="554FFDBF" w14:textId="77777777" w:rsidR="00874FC0" w:rsidRPr="0047718C" w:rsidRDefault="00874FC0" w:rsidP="00874FC0">
            <w:pPr>
              <w:spacing w:after="0"/>
              <w:jc w:val="left"/>
              <w:rPr>
                <w:rFonts w:cs="Tahoma"/>
                <w:color w:val="000000"/>
                <w:szCs w:val="20"/>
                <w:lang w:val="en-US"/>
              </w:rPr>
            </w:pPr>
            <w:r>
              <w:rPr>
                <w:rFonts w:cs="Tahoma"/>
                <w:szCs w:val="20"/>
                <w:lang w:val="en"/>
              </w:rPr>
              <w:t>Cost of products, services and materials sold</w:t>
            </w:r>
          </w:p>
        </w:tc>
        <w:tc>
          <w:tcPr>
            <w:tcW w:w="1421" w:type="dxa"/>
            <w:gridSpan w:val="2"/>
            <w:tcBorders>
              <w:top w:val="nil"/>
              <w:left w:val="nil"/>
              <w:bottom w:val="single" w:sz="8" w:space="0" w:color="FFFFFF"/>
              <w:right w:val="single" w:sz="8" w:space="0" w:color="FFFFFF"/>
            </w:tcBorders>
            <w:shd w:val="clear" w:color="auto" w:fill="F2F2F2"/>
            <w:vAlign w:val="bottom"/>
          </w:tcPr>
          <w:p w14:paraId="78C6691E" w14:textId="0CF12FC3" w:rsidR="00874FC0" w:rsidRPr="001A4AE6" w:rsidRDefault="00874FC0" w:rsidP="00874FC0">
            <w:pPr>
              <w:spacing w:after="0"/>
              <w:jc w:val="right"/>
              <w:rPr>
                <w:rFonts w:cs="Tahoma"/>
                <w:szCs w:val="20"/>
              </w:rPr>
            </w:pPr>
            <w:r>
              <w:rPr>
                <w:rFonts w:cs="Tahoma"/>
                <w:color w:val="000000"/>
                <w:szCs w:val="20"/>
                <w:lang w:val="en"/>
              </w:rPr>
              <w:t>6,215</w:t>
            </w:r>
          </w:p>
        </w:tc>
        <w:tc>
          <w:tcPr>
            <w:tcW w:w="1614" w:type="dxa"/>
            <w:gridSpan w:val="2"/>
            <w:tcBorders>
              <w:top w:val="nil"/>
              <w:left w:val="nil"/>
              <w:bottom w:val="single" w:sz="8" w:space="0" w:color="FFFFFF"/>
              <w:right w:val="single" w:sz="8" w:space="0" w:color="FFFFFF"/>
            </w:tcBorders>
            <w:shd w:val="clear" w:color="auto" w:fill="F2F2F2"/>
            <w:vAlign w:val="bottom"/>
          </w:tcPr>
          <w:p w14:paraId="6EBB90D7" w14:textId="1BC1F940" w:rsidR="00874FC0" w:rsidRPr="001A4AE6" w:rsidRDefault="00874FC0" w:rsidP="00874FC0">
            <w:pPr>
              <w:spacing w:after="0"/>
              <w:jc w:val="right"/>
              <w:rPr>
                <w:rFonts w:cs="Tahoma"/>
                <w:szCs w:val="20"/>
              </w:rPr>
            </w:pPr>
            <w:r>
              <w:rPr>
                <w:rFonts w:cs="Tahoma"/>
                <w:color w:val="000000"/>
                <w:szCs w:val="20"/>
                <w:lang w:val="en"/>
              </w:rPr>
              <w:t>1,546</w:t>
            </w:r>
          </w:p>
        </w:tc>
        <w:tc>
          <w:tcPr>
            <w:tcW w:w="1574" w:type="dxa"/>
            <w:gridSpan w:val="2"/>
            <w:tcBorders>
              <w:top w:val="nil"/>
              <w:left w:val="nil"/>
              <w:bottom w:val="single" w:sz="8" w:space="0" w:color="FFFFFF"/>
              <w:right w:val="single" w:sz="8" w:space="0" w:color="FFFFFF"/>
            </w:tcBorders>
            <w:shd w:val="clear" w:color="auto" w:fill="F2F2F2"/>
            <w:vAlign w:val="bottom"/>
          </w:tcPr>
          <w:p w14:paraId="2CB08C81" w14:textId="7B83C292" w:rsidR="00874FC0" w:rsidRPr="001A4AE6" w:rsidRDefault="00874FC0" w:rsidP="00874FC0">
            <w:pPr>
              <w:spacing w:after="0"/>
              <w:jc w:val="right"/>
              <w:rPr>
                <w:rFonts w:cs="Tahoma"/>
                <w:szCs w:val="20"/>
              </w:rPr>
            </w:pPr>
            <w:r>
              <w:rPr>
                <w:rFonts w:cs="Tahoma"/>
                <w:color w:val="000000"/>
                <w:szCs w:val="20"/>
                <w:lang w:val="en"/>
              </w:rPr>
              <w:t>7,761</w:t>
            </w:r>
          </w:p>
        </w:tc>
      </w:tr>
      <w:tr w:rsidR="00874FC0" w:rsidRPr="006361E4" w14:paraId="337E50E3" w14:textId="77777777" w:rsidTr="006361E4">
        <w:trPr>
          <w:gridAfter w:val="1"/>
          <w:wAfter w:w="12" w:type="dxa"/>
          <w:trHeight w:val="240"/>
        </w:trPr>
        <w:tc>
          <w:tcPr>
            <w:tcW w:w="1909" w:type="dxa"/>
            <w:vMerge/>
            <w:tcBorders>
              <w:top w:val="nil"/>
              <w:left w:val="single" w:sz="8" w:space="0" w:color="FFFFFF"/>
              <w:bottom w:val="single" w:sz="8" w:space="0" w:color="FFFFFF"/>
              <w:right w:val="single" w:sz="8" w:space="0" w:color="FFFFFF"/>
            </w:tcBorders>
            <w:shd w:val="clear" w:color="auto" w:fill="F2F2F2"/>
            <w:vAlign w:val="center"/>
          </w:tcPr>
          <w:p w14:paraId="1E6CEFA7"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nil"/>
              <w:left w:val="nil"/>
              <w:bottom w:val="single" w:sz="8" w:space="0" w:color="FFFFFF"/>
              <w:right w:val="single" w:sz="8" w:space="0" w:color="FFFFFF"/>
            </w:tcBorders>
            <w:shd w:val="clear" w:color="auto" w:fill="F2F2F2"/>
            <w:vAlign w:val="bottom"/>
          </w:tcPr>
          <w:p w14:paraId="54329263" w14:textId="77777777" w:rsidR="00874FC0" w:rsidRPr="006361E4" w:rsidRDefault="00874FC0" w:rsidP="00874FC0">
            <w:pPr>
              <w:spacing w:after="0"/>
              <w:jc w:val="left"/>
              <w:rPr>
                <w:rFonts w:cs="Tahoma"/>
                <w:color w:val="000000"/>
                <w:szCs w:val="20"/>
              </w:rPr>
            </w:pPr>
            <w:r>
              <w:rPr>
                <w:rFonts w:cs="Tahoma"/>
                <w:szCs w:val="20"/>
                <w:lang w:val="en"/>
              </w:rPr>
              <w:t>Selling costs</w:t>
            </w:r>
          </w:p>
        </w:tc>
        <w:tc>
          <w:tcPr>
            <w:tcW w:w="1421" w:type="dxa"/>
            <w:gridSpan w:val="2"/>
            <w:tcBorders>
              <w:top w:val="nil"/>
              <w:left w:val="nil"/>
              <w:bottom w:val="single" w:sz="8" w:space="0" w:color="FFFFFF"/>
              <w:right w:val="single" w:sz="8" w:space="0" w:color="FFFFFF"/>
            </w:tcBorders>
            <w:shd w:val="clear" w:color="auto" w:fill="F2F2F2"/>
            <w:vAlign w:val="bottom"/>
          </w:tcPr>
          <w:p w14:paraId="3326CD10" w14:textId="08CC4F55" w:rsidR="00874FC0" w:rsidRPr="001A4AE6" w:rsidRDefault="00874FC0" w:rsidP="00874FC0">
            <w:pPr>
              <w:spacing w:after="0"/>
              <w:jc w:val="right"/>
              <w:rPr>
                <w:rFonts w:cs="Tahoma"/>
                <w:szCs w:val="20"/>
              </w:rPr>
            </w:pPr>
            <w:r>
              <w:rPr>
                <w:rFonts w:cs="Tahoma"/>
                <w:color w:val="000000"/>
                <w:szCs w:val="20"/>
                <w:lang w:val="en"/>
              </w:rPr>
              <w:t>2,664</w:t>
            </w:r>
          </w:p>
        </w:tc>
        <w:tc>
          <w:tcPr>
            <w:tcW w:w="1614" w:type="dxa"/>
            <w:gridSpan w:val="2"/>
            <w:tcBorders>
              <w:top w:val="nil"/>
              <w:left w:val="nil"/>
              <w:bottom w:val="single" w:sz="8" w:space="0" w:color="FFFFFF"/>
              <w:right w:val="single" w:sz="8" w:space="0" w:color="FFFFFF"/>
            </w:tcBorders>
            <w:shd w:val="clear" w:color="auto" w:fill="F2F2F2"/>
            <w:vAlign w:val="bottom"/>
          </w:tcPr>
          <w:p w14:paraId="7295A445" w14:textId="210C1FC3" w:rsidR="00874FC0" w:rsidRPr="001A4AE6" w:rsidRDefault="00874FC0" w:rsidP="00874FC0">
            <w:pPr>
              <w:spacing w:after="0"/>
              <w:jc w:val="right"/>
              <w:rPr>
                <w:rFonts w:cs="Tahoma"/>
                <w:szCs w:val="20"/>
              </w:rPr>
            </w:pPr>
            <w:r>
              <w:rPr>
                <w:rFonts w:cs="Tahoma"/>
                <w:color w:val="000000"/>
                <w:szCs w:val="20"/>
                <w:lang w:val="en"/>
              </w:rPr>
              <w:t>259</w:t>
            </w:r>
          </w:p>
        </w:tc>
        <w:tc>
          <w:tcPr>
            <w:tcW w:w="1574" w:type="dxa"/>
            <w:gridSpan w:val="2"/>
            <w:tcBorders>
              <w:top w:val="nil"/>
              <w:left w:val="nil"/>
              <w:bottom w:val="single" w:sz="8" w:space="0" w:color="FFFFFF"/>
              <w:right w:val="single" w:sz="8" w:space="0" w:color="FFFFFF"/>
            </w:tcBorders>
            <w:shd w:val="clear" w:color="auto" w:fill="F2F2F2"/>
            <w:vAlign w:val="bottom"/>
          </w:tcPr>
          <w:p w14:paraId="71CBD384" w14:textId="692B31F0" w:rsidR="00874FC0" w:rsidRPr="001A4AE6" w:rsidRDefault="00874FC0" w:rsidP="00874FC0">
            <w:pPr>
              <w:spacing w:after="0"/>
              <w:jc w:val="right"/>
              <w:rPr>
                <w:rFonts w:cs="Tahoma"/>
                <w:szCs w:val="20"/>
              </w:rPr>
            </w:pPr>
            <w:r>
              <w:rPr>
                <w:rFonts w:cs="Tahoma"/>
                <w:color w:val="000000"/>
                <w:szCs w:val="20"/>
                <w:lang w:val="en"/>
              </w:rPr>
              <w:t>2,923</w:t>
            </w:r>
          </w:p>
        </w:tc>
      </w:tr>
      <w:tr w:rsidR="00874FC0" w:rsidRPr="006361E4" w14:paraId="18EB67A9" w14:textId="77777777" w:rsidTr="006361E4">
        <w:trPr>
          <w:gridAfter w:val="1"/>
          <w:wAfter w:w="12" w:type="dxa"/>
          <w:trHeight w:val="240"/>
        </w:trPr>
        <w:tc>
          <w:tcPr>
            <w:tcW w:w="1909" w:type="dxa"/>
            <w:vMerge/>
            <w:tcBorders>
              <w:top w:val="nil"/>
              <w:left w:val="single" w:sz="8" w:space="0" w:color="FFFFFF"/>
              <w:bottom w:val="single" w:sz="8" w:space="0" w:color="FFFFFF"/>
              <w:right w:val="single" w:sz="8" w:space="0" w:color="FFFFFF"/>
            </w:tcBorders>
            <w:shd w:val="clear" w:color="auto" w:fill="F2F2F2"/>
            <w:vAlign w:val="center"/>
          </w:tcPr>
          <w:p w14:paraId="0FF1D787"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nil"/>
              <w:left w:val="nil"/>
              <w:bottom w:val="single" w:sz="8" w:space="0" w:color="FFFFFF"/>
              <w:right w:val="single" w:sz="8" w:space="0" w:color="FFFFFF"/>
            </w:tcBorders>
            <w:shd w:val="clear" w:color="auto" w:fill="F2F2F2"/>
            <w:vAlign w:val="bottom"/>
          </w:tcPr>
          <w:p w14:paraId="4BE61F53" w14:textId="77777777" w:rsidR="00874FC0" w:rsidRPr="006361E4" w:rsidRDefault="00874FC0" w:rsidP="00874FC0">
            <w:pPr>
              <w:spacing w:after="0"/>
              <w:jc w:val="left"/>
              <w:rPr>
                <w:rFonts w:cs="Tahoma"/>
                <w:color w:val="000000"/>
                <w:szCs w:val="20"/>
              </w:rPr>
            </w:pPr>
            <w:r>
              <w:rPr>
                <w:rFonts w:cs="Tahoma"/>
                <w:szCs w:val="20"/>
                <w:lang w:val="en"/>
              </w:rPr>
              <w:t>General and administrative expenses</w:t>
            </w:r>
          </w:p>
        </w:tc>
        <w:tc>
          <w:tcPr>
            <w:tcW w:w="1421" w:type="dxa"/>
            <w:gridSpan w:val="2"/>
            <w:tcBorders>
              <w:top w:val="nil"/>
              <w:left w:val="nil"/>
              <w:bottom w:val="single" w:sz="8" w:space="0" w:color="FFFFFF"/>
              <w:right w:val="single" w:sz="8" w:space="0" w:color="FFFFFF"/>
            </w:tcBorders>
            <w:shd w:val="clear" w:color="auto" w:fill="F2F2F2"/>
            <w:vAlign w:val="bottom"/>
          </w:tcPr>
          <w:p w14:paraId="564C7F5A" w14:textId="3927A392" w:rsidR="00874FC0" w:rsidRPr="001A4AE6" w:rsidRDefault="00874FC0" w:rsidP="00874FC0">
            <w:pPr>
              <w:spacing w:after="0"/>
              <w:jc w:val="right"/>
              <w:rPr>
                <w:rFonts w:cs="Tahoma"/>
                <w:szCs w:val="20"/>
              </w:rPr>
            </w:pPr>
            <w:r>
              <w:rPr>
                <w:rFonts w:cs="Tahoma"/>
                <w:color w:val="000000"/>
                <w:szCs w:val="20"/>
                <w:lang w:val="en"/>
              </w:rPr>
              <w:t>7,135</w:t>
            </w:r>
          </w:p>
        </w:tc>
        <w:tc>
          <w:tcPr>
            <w:tcW w:w="1614" w:type="dxa"/>
            <w:gridSpan w:val="2"/>
            <w:tcBorders>
              <w:top w:val="nil"/>
              <w:left w:val="nil"/>
              <w:bottom w:val="single" w:sz="8" w:space="0" w:color="FFFFFF"/>
              <w:right w:val="single" w:sz="8" w:space="0" w:color="FFFFFF"/>
            </w:tcBorders>
            <w:shd w:val="clear" w:color="auto" w:fill="F2F2F2"/>
            <w:vAlign w:val="bottom"/>
          </w:tcPr>
          <w:p w14:paraId="4FBE957B" w14:textId="40BAFAA5" w:rsidR="00874FC0" w:rsidRPr="001A4AE6" w:rsidRDefault="00874FC0" w:rsidP="00874FC0">
            <w:pPr>
              <w:spacing w:after="0"/>
              <w:jc w:val="right"/>
              <w:rPr>
                <w:rFonts w:cs="Tahoma"/>
                <w:szCs w:val="20"/>
              </w:rPr>
            </w:pPr>
            <w:r>
              <w:rPr>
                <w:rFonts w:cs="Tahoma"/>
                <w:color w:val="000000"/>
                <w:szCs w:val="20"/>
                <w:lang w:val="en"/>
              </w:rPr>
              <w:t>1,225</w:t>
            </w:r>
          </w:p>
        </w:tc>
        <w:tc>
          <w:tcPr>
            <w:tcW w:w="1574" w:type="dxa"/>
            <w:gridSpan w:val="2"/>
            <w:tcBorders>
              <w:top w:val="nil"/>
              <w:left w:val="nil"/>
              <w:bottom w:val="single" w:sz="8" w:space="0" w:color="FFFFFF"/>
              <w:right w:val="single" w:sz="8" w:space="0" w:color="FFFFFF"/>
            </w:tcBorders>
            <w:shd w:val="clear" w:color="auto" w:fill="F2F2F2"/>
            <w:vAlign w:val="bottom"/>
          </w:tcPr>
          <w:p w14:paraId="5D797E34" w14:textId="602E6747" w:rsidR="00874FC0" w:rsidRPr="001A4AE6" w:rsidRDefault="00874FC0" w:rsidP="00874FC0">
            <w:pPr>
              <w:spacing w:after="0"/>
              <w:jc w:val="right"/>
              <w:rPr>
                <w:rFonts w:cs="Tahoma"/>
                <w:szCs w:val="20"/>
              </w:rPr>
            </w:pPr>
            <w:r>
              <w:rPr>
                <w:rFonts w:cs="Tahoma"/>
                <w:color w:val="000000"/>
                <w:szCs w:val="20"/>
                <w:lang w:val="en"/>
              </w:rPr>
              <w:t>8,360</w:t>
            </w:r>
          </w:p>
        </w:tc>
      </w:tr>
      <w:tr w:rsidR="00874FC0" w:rsidRPr="006361E4" w14:paraId="22625DEB" w14:textId="77777777" w:rsidTr="006361E4">
        <w:trPr>
          <w:gridAfter w:val="1"/>
          <w:wAfter w:w="12" w:type="dxa"/>
          <w:trHeight w:val="240"/>
        </w:trPr>
        <w:tc>
          <w:tcPr>
            <w:tcW w:w="1909" w:type="dxa"/>
            <w:vMerge/>
            <w:tcBorders>
              <w:top w:val="nil"/>
              <w:left w:val="single" w:sz="8" w:space="0" w:color="FFFFFF"/>
              <w:bottom w:val="single" w:sz="8" w:space="0" w:color="FFFFFF"/>
              <w:right w:val="single" w:sz="8" w:space="0" w:color="FFFFFF"/>
            </w:tcBorders>
            <w:shd w:val="clear" w:color="auto" w:fill="F2F2F2"/>
            <w:vAlign w:val="center"/>
          </w:tcPr>
          <w:p w14:paraId="19F47EE9" w14:textId="77777777" w:rsidR="00874FC0" w:rsidRPr="006361E4" w:rsidRDefault="00874FC0" w:rsidP="00874FC0">
            <w:pPr>
              <w:pBdr>
                <w:top w:val="nil"/>
                <w:left w:val="nil"/>
                <w:bottom w:val="nil"/>
                <w:right w:val="nil"/>
                <w:between w:val="nil"/>
              </w:pBdr>
              <w:spacing w:after="0" w:line="276" w:lineRule="auto"/>
              <w:jc w:val="left"/>
              <w:rPr>
                <w:rFonts w:cs="Tahoma"/>
                <w:color w:val="000000"/>
                <w:szCs w:val="20"/>
              </w:rPr>
            </w:pPr>
          </w:p>
        </w:tc>
        <w:tc>
          <w:tcPr>
            <w:tcW w:w="3365" w:type="dxa"/>
            <w:tcBorders>
              <w:top w:val="nil"/>
              <w:left w:val="nil"/>
              <w:bottom w:val="single" w:sz="8" w:space="0" w:color="FFFFFF"/>
              <w:right w:val="single" w:sz="8" w:space="0" w:color="FFFFFF"/>
            </w:tcBorders>
            <w:shd w:val="clear" w:color="auto" w:fill="F2F2F2"/>
            <w:vAlign w:val="bottom"/>
          </w:tcPr>
          <w:p w14:paraId="53B5732E" w14:textId="77777777" w:rsidR="00874FC0" w:rsidRPr="006361E4" w:rsidRDefault="00874FC0" w:rsidP="00874FC0">
            <w:pPr>
              <w:spacing w:after="0"/>
              <w:jc w:val="left"/>
              <w:rPr>
                <w:rFonts w:cs="Tahoma"/>
                <w:color w:val="000000"/>
                <w:szCs w:val="20"/>
              </w:rPr>
            </w:pPr>
            <w:r>
              <w:rPr>
                <w:rFonts w:cs="Tahoma"/>
                <w:szCs w:val="20"/>
                <w:lang w:val="en"/>
              </w:rPr>
              <w:t>Other operating costs</w:t>
            </w:r>
          </w:p>
        </w:tc>
        <w:tc>
          <w:tcPr>
            <w:tcW w:w="1421" w:type="dxa"/>
            <w:gridSpan w:val="2"/>
            <w:tcBorders>
              <w:top w:val="nil"/>
              <w:left w:val="nil"/>
              <w:bottom w:val="single" w:sz="8" w:space="0" w:color="FFFFFF"/>
              <w:right w:val="single" w:sz="8" w:space="0" w:color="FFFFFF"/>
            </w:tcBorders>
            <w:shd w:val="clear" w:color="auto" w:fill="F2F2F2"/>
            <w:vAlign w:val="bottom"/>
          </w:tcPr>
          <w:p w14:paraId="731090F0" w14:textId="6F3CF8BD" w:rsidR="00874FC0" w:rsidRPr="001A4AE6" w:rsidRDefault="00874FC0" w:rsidP="00874FC0">
            <w:pPr>
              <w:spacing w:after="0"/>
              <w:jc w:val="right"/>
              <w:rPr>
                <w:rFonts w:cs="Tahoma"/>
                <w:szCs w:val="20"/>
              </w:rPr>
            </w:pPr>
            <w:r>
              <w:rPr>
                <w:rFonts w:cs="Tahoma"/>
                <w:color w:val="000000"/>
                <w:szCs w:val="20"/>
                <w:lang w:val="en"/>
              </w:rPr>
              <w:t>2,351</w:t>
            </w:r>
          </w:p>
        </w:tc>
        <w:tc>
          <w:tcPr>
            <w:tcW w:w="1614" w:type="dxa"/>
            <w:gridSpan w:val="2"/>
            <w:tcBorders>
              <w:top w:val="nil"/>
              <w:left w:val="nil"/>
              <w:bottom w:val="single" w:sz="8" w:space="0" w:color="FFFFFF"/>
              <w:right w:val="single" w:sz="8" w:space="0" w:color="FFFFFF"/>
            </w:tcBorders>
            <w:shd w:val="clear" w:color="auto" w:fill="F2F2F2"/>
            <w:vAlign w:val="bottom"/>
          </w:tcPr>
          <w:p w14:paraId="5D95303C" w14:textId="111F64B9" w:rsidR="00874FC0" w:rsidRPr="001A4AE6" w:rsidRDefault="00874FC0" w:rsidP="00874FC0">
            <w:pPr>
              <w:spacing w:after="0"/>
              <w:jc w:val="right"/>
              <w:rPr>
                <w:rFonts w:cs="Tahoma"/>
                <w:szCs w:val="20"/>
              </w:rPr>
            </w:pPr>
            <w:r>
              <w:rPr>
                <w:rFonts w:cs="Tahoma"/>
                <w:color w:val="000000"/>
                <w:szCs w:val="20"/>
                <w:lang w:val="en"/>
              </w:rPr>
              <w:t>37</w:t>
            </w:r>
          </w:p>
        </w:tc>
        <w:tc>
          <w:tcPr>
            <w:tcW w:w="1574" w:type="dxa"/>
            <w:gridSpan w:val="2"/>
            <w:tcBorders>
              <w:top w:val="nil"/>
              <w:left w:val="nil"/>
              <w:bottom w:val="single" w:sz="8" w:space="0" w:color="FFFFFF"/>
              <w:right w:val="single" w:sz="8" w:space="0" w:color="FFFFFF"/>
            </w:tcBorders>
            <w:shd w:val="clear" w:color="auto" w:fill="F2F2F2"/>
            <w:vAlign w:val="bottom"/>
          </w:tcPr>
          <w:p w14:paraId="3F68611D" w14:textId="7C67BCA2" w:rsidR="00874FC0" w:rsidRPr="001A4AE6" w:rsidRDefault="00874FC0" w:rsidP="00874FC0">
            <w:pPr>
              <w:spacing w:after="0"/>
              <w:jc w:val="right"/>
              <w:rPr>
                <w:rFonts w:cs="Tahoma"/>
                <w:szCs w:val="20"/>
              </w:rPr>
            </w:pPr>
            <w:r>
              <w:rPr>
                <w:rFonts w:cs="Tahoma"/>
                <w:color w:val="000000"/>
                <w:szCs w:val="20"/>
                <w:lang w:val="en"/>
              </w:rPr>
              <w:t>2,197</w:t>
            </w:r>
          </w:p>
        </w:tc>
      </w:tr>
      <w:tr w:rsidR="00D601C8" w:rsidRPr="006361E4" w14:paraId="2A74ABAE"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2B9C5AE" w14:textId="77777777" w:rsidR="00D601C8" w:rsidRPr="006361E4" w:rsidRDefault="00D601C8" w:rsidP="00D601C8">
            <w:pPr>
              <w:spacing w:after="0"/>
              <w:jc w:val="left"/>
              <w:rPr>
                <w:rFonts w:cs="Tahoma"/>
                <w:b/>
                <w:color w:val="000000"/>
                <w:szCs w:val="20"/>
              </w:rPr>
            </w:pPr>
            <w:r>
              <w:rPr>
                <w:rFonts w:cs="Tahoma"/>
                <w:b/>
                <w:bCs/>
                <w:color w:val="000000"/>
                <w:szCs w:val="20"/>
                <w:lang w:val="en"/>
              </w:rPr>
              <w:t>Segment profit/(loss)</w:t>
            </w:r>
          </w:p>
        </w:tc>
        <w:tc>
          <w:tcPr>
            <w:tcW w:w="1421" w:type="dxa"/>
            <w:gridSpan w:val="2"/>
            <w:tcBorders>
              <w:top w:val="nil"/>
              <w:left w:val="nil"/>
              <w:bottom w:val="single" w:sz="8" w:space="0" w:color="FFFFFF"/>
              <w:right w:val="single" w:sz="8" w:space="0" w:color="FFFFFF"/>
            </w:tcBorders>
            <w:shd w:val="clear" w:color="auto" w:fill="F2F2F2"/>
          </w:tcPr>
          <w:p w14:paraId="1BE17EBA" w14:textId="32BC923B" w:rsidR="00D601C8" w:rsidRPr="00A14609" w:rsidRDefault="00D601C8" w:rsidP="00D601C8">
            <w:pPr>
              <w:spacing w:after="0"/>
              <w:jc w:val="right"/>
              <w:rPr>
                <w:rFonts w:cs="Tahoma"/>
                <w:b/>
                <w:bCs/>
                <w:szCs w:val="20"/>
              </w:rPr>
            </w:pPr>
            <w:r>
              <w:rPr>
                <w:b/>
                <w:bCs/>
                <w:lang w:val="en"/>
              </w:rPr>
              <w:t>-1,381</w:t>
            </w:r>
          </w:p>
        </w:tc>
        <w:tc>
          <w:tcPr>
            <w:tcW w:w="1614" w:type="dxa"/>
            <w:gridSpan w:val="2"/>
            <w:tcBorders>
              <w:top w:val="nil"/>
              <w:left w:val="nil"/>
              <w:bottom w:val="single" w:sz="8" w:space="0" w:color="FFFFFF"/>
              <w:right w:val="single" w:sz="8" w:space="0" w:color="FFFFFF"/>
            </w:tcBorders>
            <w:shd w:val="clear" w:color="auto" w:fill="F2F2F2"/>
          </w:tcPr>
          <w:p w14:paraId="34C7693B" w14:textId="0742B32F" w:rsidR="00D601C8" w:rsidRPr="00A14609" w:rsidRDefault="00D601C8" w:rsidP="00D601C8">
            <w:pPr>
              <w:spacing w:after="0"/>
              <w:jc w:val="right"/>
              <w:rPr>
                <w:rFonts w:cs="Tahoma"/>
                <w:b/>
                <w:bCs/>
                <w:szCs w:val="20"/>
              </w:rPr>
            </w:pPr>
            <w:r>
              <w:rPr>
                <w:b/>
                <w:bCs/>
                <w:lang w:val="en"/>
              </w:rPr>
              <w:t>-37</w:t>
            </w:r>
          </w:p>
        </w:tc>
        <w:tc>
          <w:tcPr>
            <w:tcW w:w="1574" w:type="dxa"/>
            <w:gridSpan w:val="2"/>
            <w:tcBorders>
              <w:top w:val="nil"/>
              <w:left w:val="nil"/>
              <w:bottom w:val="single" w:sz="8" w:space="0" w:color="FFFFFF"/>
              <w:right w:val="single" w:sz="8" w:space="0" w:color="FFFFFF"/>
            </w:tcBorders>
            <w:shd w:val="clear" w:color="auto" w:fill="F2F2F2"/>
          </w:tcPr>
          <w:p w14:paraId="611CD718" w14:textId="24E0CC12" w:rsidR="00D601C8" w:rsidRPr="00A14609" w:rsidRDefault="00D601C8" w:rsidP="00D601C8">
            <w:pPr>
              <w:spacing w:after="0"/>
              <w:jc w:val="right"/>
              <w:rPr>
                <w:rFonts w:cs="Tahoma"/>
                <w:b/>
                <w:bCs/>
                <w:szCs w:val="20"/>
              </w:rPr>
            </w:pPr>
            <w:r>
              <w:rPr>
                <w:b/>
                <w:bCs/>
                <w:lang w:val="en"/>
              </w:rPr>
              <w:t>-1,418</w:t>
            </w:r>
          </w:p>
        </w:tc>
      </w:tr>
      <w:tr w:rsidR="00874FC0" w:rsidRPr="006361E4" w14:paraId="79FF16C7"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8EB04A2" w14:textId="77777777" w:rsidR="00874FC0" w:rsidRPr="0047718C" w:rsidRDefault="00874FC0" w:rsidP="00874FC0">
            <w:pPr>
              <w:spacing w:after="0"/>
              <w:jc w:val="left"/>
              <w:rPr>
                <w:rFonts w:cs="Tahoma"/>
                <w:color w:val="000000"/>
                <w:szCs w:val="20"/>
                <w:lang w:val="en-US"/>
              </w:rPr>
            </w:pPr>
            <w:r>
              <w:rPr>
                <w:rFonts w:cs="Tahoma"/>
                <w:color w:val="000000"/>
                <w:szCs w:val="20"/>
                <w:lang w:val="en"/>
              </w:rPr>
              <w:t>Profit/(loss) from continued operations before tax and financial income (costs)</w:t>
            </w:r>
          </w:p>
        </w:tc>
        <w:tc>
          <w:tcPr>
            <w:tcW w:w="1421" w:type="dxa"/>
            <w:gridSpan w:val="2"/>
            <w:tcBorders>
              <w:top w:val="nil"/>
              <w:left w:val="nil"/>
              <w:bottom w:val="single" w:sz="8" w:space="0" w:color="FFFFFF"/>
              <w:right w:val="single" w:sz="8" w:space="0" w:color="FFFFFF"/>
            </w:tcBorders>
            <w:shd w:val="clear" w:color="auto" w:fill="F2F2F2"/>
            <w:vAlign w:val="bottom"/>
          </w:tcPr>
          <w:p w14:paraId="4B1D8D33" w14:textId="5F0198A4" w:rsidR="00874FC0" w:rsidRPr="001A4AE6" w:rsidRDefault="00874FC0" w:rsidP="00874FC0">
            <w:pPr>
              <w:spacing w:after="0"/>
              <w:jc w:val="right"/>
              <w:rPr>
                <w:rFonts w:cs="Tahoma"/>
                <w:szCs w:val="20"/>
              </w:rPr>
            </w:pPr>
            <w:r>
              <w:rPr>
                <w:rFonts w:cs="Tahoma"/>
                <w:color w:val="000000"/>
                <w:szCs w:val="20"/>
                <w:lang w:val="en"/>
              </w:rPr>
              <w:t>-1,381</w:t>
            </w:r>
          </w:p>
        </w:tc>
        <w:tc>
          <w:tcPr>
            <w:tcW w:w="1614" w:type="dxa"/>
            <w:gridSpan w:val="2"/>
            <w:tcBorders>
              <w:top w:val="nil"/>
              <w:left w:val="nil"/>
              <w:bottom w:val="single" w:sz="8" w:space="0" w:color="FFFFFF"/>
              <w:right w:val="single" w:sz="8" w:space="0" w:color="FFFFFF"/>
            </w:tcBorders>
            <w:shd w:val="clear" w:color="auto" w:fill="F2F2F2"/>
            <w:vAlign w:val="bottom"/>
          </w:tcPr>
          <w:p w14:paraId="47BEA8E8" w14:textId="5B49BE11" w:rsidR="00874FC0" w:rsidRPr="001A4AE6" w:rsidRDefault="00874FC0" w:rsidP="00874FC0">
            <w:pPr>
              <w:spacing w:after="0"/>
              <w:jc w:val="right"/>
              <w:rPr>
                <w:rFonts w:cs="Tahoma"/>
                <w:szCs w:val="20"/>
              </w:rPr>
            </w:pPr>
            <w:r>
              <w:rPr>
                <w:rFonts w:cs="Tahoma"/>
                <w:color w:val="000000"/>
                <w:szCs w:val="20"/>
                <w:lang w:val="en"/>
              </w:rPr>
              <w:t>-37</w:t>
            </w:r>
          </w:p>
        </w:tc>
        <w:tc>
          <w:tcPr>
            <w:tcW w:w="1574" w:type="dxa"/>
            <w:gridSpan w:val="2"/>
            <w:tcBorders>
              <w:top w:val="nil"/>
              <w:left w:val="nil"/>
              <w:bottom w:val="single" w:sz="8" w:space="0" w:color="FFFFFF"/>
              <w:right w:val="single" w:sz="8" w:space="0" w:color="FFFFFF"/>
            </w:tcBorders>
            <w:shd w:val="clear" w:color="auto" w:fill="F2F2F2"/>
            <w:vAlign w:val="bottom"/>
          </w:tcPr>
          <w:p w14:paraId="78629BC7" w14:textId="370D80FF" w:rsidR="00874FC0" w:rsidRPr="001A4AE6" w:rsidRDefault="00874FC0" w:rsidP="00874FC0">
            <w:pPr>
              <w:spacing w:after="0"/>
              <w:jc w:val="right"/>
              <w:rPr>
                <w:rFonts w:cs="Tahoma"/>
                <w:szCs w:val="20"/>
              </w:rPr>
            </w:pPr>
            <w:r>
              <w:rPr>
                <w:rFonts w:cs="Tahoma"/>
                <w:color w:val="000000"/>
                <w:szCs w:val="20"/>
                <w:lang w:val="en"/>
              </w:rPr>
              <w:t>-1,418</w:t>
            </w:r>
          </w:p>
        </w:tc>
      </w:tr>
      <w:tr w:rsidR="00874FC0" w:rsidRPr="006361E4" w14:paraId="78C65EA5"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739716CB" w14:textId="7258B3B9" w:rsidR="00874FC0" w:rsidRPr="006361E4" w:rsidRDefault="00874FC0" w:rsidP="00874FC0">
            <w:pPr>
              <w:spacing w:after="0"/>
              <w:jc w:val="left"/>
              <w:rPr>
                <w:rFonts w:cs="Tahoma"/>
                <w:color w:val="000000"/>
                <w:szCs w:val="20"/>
              </w:rPr>
            </w:pPr>
            <w:r>
              <w:rPr>
                <w:rFonts w:cs="Tahoma"/>
                <w:color w:val="000000"/>
                <w:szCs w:val="20"/>
                <w:lang w:val="en"/>
              </w:rPr>
              <w:t>Interest income</w:t>
            </w:r>
          </w:p>
        </w:tc>
        <w:tc>
          <w:tcPr>
            <w:tcW w:w="1421" w:type="dxa"/>
            <w:gridSpan w:val="2"/>
            <w:tcBorders>
              <w:top w:val="nil"/>
              <w:left w:val="nil"/>
              <w:bottom w:val="single" w:sz="8" w:space="0" w:color="FFFFFF"/>
              <w:right w:val="single" w:sz="8" w:space="0" w:color="FFFFFF"/>
            </w:tcBorders>
            <w:shd w:val="clear" w:color="auto" w:fill="F2F2F2"/>
            <w:vAlign w:val="bottom"/>
          </w:tcPr>
          <w:p w14:paraId="06526FA6" w14:textId="1C1A82EB" w:rsidR="00874FC0" w:rsidRPr="001A4AE6" w:rsidRDefault="00874FC0" w:rsidP="00874FC0">
            <w:pPr>
              <w:spacing w:after="0"/>
              <w:jc w:val="right"/>
              <w:rPr>
                <w:rFonts w:cs="Tahoma"/>
                <w:szCs w:val="20"/>
              </w:rPr>
            </w:pPr>
            <w:r>
              <w:rPr>
                <w:rFonts w:cs="Tahoma"/>
                <w:color w:val="000000"/>
                <w:szCs w:val="20"/>
                <w:lang w:val="en"/>
              </w:rPr>
              <w:t>120</w:t>
            </w:r>
          </w:p>
        </w:tc>
        <w:tc>
          <w:tcPr>
            <w:tcW w:w="1614" w:type="dxa"/>
            <w:gridSpan w:val="2"/>
            <w:tcBorders>
              <w:top w:val="nil"/>
              <w:left w:val="nil"/>
              <w:bottom w:val="single" w:sz="8" w:space="0" w:color="FFFFFF"/>
              <w:right w:val="single" w:sz="8" w:space="0" w:color="FFFFFF"/>
            </w:tcBorders>
            <w:shd w:val="clear" w:color="auto" w:fill="F2F2F2"/>
            <w:vAlign w:val="bottom"/>
          </w:tcPr>
          <w:p w14:paraId="2391D733" w14:textId="401D2167" w:rsidR="00874FC0" w:rsidRPr="001A4AE6" w:rsidRDefault="00874FC0" w:rsidP="00874FC0">
            <w:pPr>
              <w:spacing w:after="0"/>
              <w:jc w:val="right"/>
              <w:rPr>
                <w:rFonts w:cs="Tahoma"/>
                <w:szCs w:val="20"/>
              </w:rPr>
            </w:pPr>
            <w:r>
              <w:rPr>
                <w:rFonts w:cs="Tahoma"/>
                <w:color w:val="000000"/>
                <w:szCs w:val="20"/>
                <w:lang w:val="en"/>
              </w:rPr>
              <w:t>7</w:t>
            </w:r>
          </w:p>
        </w:tc>
        <w:tc>
          <w:tcPr>
            <w:tcW w:w="1574" w:type="dxa"/>
            <w:gridSpan w:val="2"/>
            <w:tcBorders>
              <w:top w:val="nil"/>
              <w:left w:val="nil"/>
              <w:bottom w:val="single" w:sz="8" w:space="0" w:color="FFFFFF"/>
              <w:right w:val="single" w:sz="8" w:space="0" w:color="FFFFFF"/>
            </w:tcBorders>
            <w:shd w:val="clear" w:color="auto" w:fill="F2F2F2"/>
            <w:vAlign w:val="bottom"/>
          </w:tcPr>
          <w:p w14:paraId="2CF9733B" w14:textId="38973074" w:rsidR="00874FC0" w:rsidRPr="001A4AE6" w:rsidRDefault="00874FC0" w:rsidP="00874FC0">
            <w:pPr>
              <w:spacing w:after="0"/>
              <w:jc w:val="right"/>
              <w:rPr>
                <w:rFonts w:cs="Tahoma"/>
                <w:szCs w:val="20"/>
              </w:rPr>
            </w:pPr>
            <w:r>
              <w:rPr>
                <w:rFonts w:cs="Tahoma"/>
                <w:color w:val="000000"/>
                <w:szCs w:val="20"/>
                <w:lang w:val="en"/>
              </w:rPr>
              <w:t>127</w:t>
            </w:r>
          </w:p>
        </w:tc>
      </w:tr>
      <w:tr w:rsidR="00874FC0" w:rsidRPr="006361E4" w14:paraId="40A62C29"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A19C94D" w14:textId="77777777" w:rsidR="00874FC0" w:rsidRPr="006361E4" w:rsidRDefault="00874FC0" w:rsidP="00874FC0">
            <w:pPr>
              <w:spacing w:after="0"/>
              <w:jc w:val="left"/>
              <w:rPr>
                <w:rFonts w:cs="Tahoma"/>
                <w:color w:val="000000"/>
                <w:szCs w:val="20"/>
              </w:rPr>
            </w:pPr>
            <w:r>
              <w:rPr>
                <w:rFonts w:cs="Tahoma"/>
                <w:color w:val="000000"/>
                <w:szCs w:val="20"/>
                <w:lang w:val="en"/>
              </w:rPr>
              <w:t>Interest expense</w:t>
            </w:r>
          </w:p>
        </w:tc>
        <w:tc>
          <w:tcPr>
            <w:tcW w:w="1421" w:type="dxa"/>
            <w:gridSpan w:val="2"/>
            <w:tcBorders>
              <w:top w:val="nil"/>
              <w:left w:val="nil"/>
              <w:bottom w:val="single" w:sz="8" w:space="0" w:color="FFFFFF"/>
              <w:right w:val="single" w:sz="8" w:space="0" w:color="FFFFFF"/>
            </w:tcBorders>
            <w:shd w:val="clear" w:color="auto" w:fill="F2F2F2"/>
            <w:vAlign w:val="bottom"/>
          </w:tcPr>
          <w:p w14:paraId="5A4C764C" w14:textId="1B2AA949" w:rsidR="00874FC0" w:rsidRPr="001A4AE6" w:rsidRDefault="00874FC0" w:rsidP="00874FC0">
            <w:pPr>
              <w:spacing w:after="0"/>
              <w:jc w:val="right"/>
              <w:rPr>
                <w:rFonts w:cs="Tahoma"/>
                <w:szCs w:val="20"/>
              </w:rPr>
            </w:pPr>
            <w:r>
              <w:rPr>
                <w:rFonts w:cs="Tahoma"/>
                <w:color w:val="000000"/>
                <w:szCs w:val="20"/>
                <w:lang w:val="en"/>
              </w:rPr>
              <w:t>515</w:t>
            </w:r>
          </w:p>
        </w:tc>
        <w:tc>
          <w:tcPr>
            <w:tcW w:w="1614" w:type="dxa"/>
            <w:gridSpan w:val="2"/>
            <w:tcBorders>
              <w:top w:val="nil"/>
              <w:left w:val="nil"/>
              <w:bottom w:val="single" w:sz="8" w:space="0" w:color="FFFFFF"/>
              <w:right w:val="single" w:sz="8" w:space="0" w:color="FFFFFF"/>
            </w:tcBorders>
            <w:shd w:val="clear" w:color="auto" w:fill="F2F2F2"/>
            <w:vAlign w:val="bottom"/>
          </w:tcPr>
          <w:p w14:paraId="42632DF5" w14:textId="4EAD1283" w:rsidR="00874FC0" w:rsidRPr="001A4AE6" w:rsidRDefault="00874FC0" w:rsidP="00874FC0">
            <w:pPr>
              <w:spacing w:after="0"/>
              <w:jc w:val="right"/>
              <w:rPr>
                <w:rFonts w:cs="Tahoma"/>
                <w:szCs w:val="20"/>
              </w:rPr>
            </w:pPr>
            <w:r>
              <w:rPr>
                <w:rFonts w:cs="Tahoma"/>
                <w:color w:val="000000"/>
                <w:szCs w:val="20"/>
                <w:lang w:val="en"/>
              </w:rPr>
              <w:t>334</w:t>
            </w:r>
          </w:p>
        </w:tc>
        <w:tc>
          <w:tcPr>
            <w:tcW w:w="1574" w:type="dxa"/>
            <w:gridSpan w:val="2"/>
            <w:tcBorders>
              <w:top w:val="nil"/>
              <w:left w:val="nil"/>
              <w:bottom w:val="single" w:sz="8" w:space="0" w:color="FFFFFF"/>
              <w:right w:val="single" w:sz="8" w:space="0" w:color="FFFFFF"/>
            </w:tcBorders>
            <w:shd w:val="clear" w:color="auto" w:fill="F2F2F2"/>
            <w:vAlign w:val="bottom"/>
          </w:tcPr>
          <w:p w14:paraId="71E6DC81" w14:textId="60ABFFE2" w:rsidR="00874FC0" w:rsidRPr="001A4AE6" w:rsidRDefault="00874FC0" w:rsidP="00874FC0">
            <w:pPr>
              <w:spacing w:after="0"/>
              <w:jc w:val="right"/>
              <w:rPr>
                <w:rFonts w:cs="Tahoma"/>
                <w:szCs w:val="20"/>
              </w:rPr>
            </w:pPr>
            <w:r>
              <w:rPr>
                <w:rFonts w:cs="Tahoma"/>
                <w:color w:val="000000"/>
                <w:szCs w:val="20"/>
                <w:lang w:val="en"/>
              </w:rPr>
              <w:t>849</w:t>
            </w:r>
          </w:p>
        </w:tc>
      </w:tr>
      <w:tr w:rsidR="00874FC0" w:rsidRPr="006361E4" w14:paraId="7229C2D8"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1F8FEEE" w14:textId="77777777" w:rsidR="00874FC0" w:rsidRPr="006361E4" w:rsidRDefault="00874FC0" w:rsidP="00874FC0">
            <w:pPr>
              <w:spacing w:after="0"/>
              <w:jc w:val="left"/>
              <w:rPr>
                <w:rFonts w:cs="Tahoma"/>
                <w:color w:val="000000"/>
                <w:szCs w:val="20"/>
              </w:rPr>
            </w:pPr>
            <w:r>
              <w:rPr>
                <w:rFonts w:cs="Tahoma"/>
                <w:color w:val="000000"/>
                <w:szCs w:val="20"/>
                <w:lang w:val="en"/>
              </w:rPr>
              <w:t xml:space="preserve">Significant items of income </w:t>
            </w:r>
          </w:p>
        </w:tc>
        <w:tc>
          <w:tcPr>
            <w:tcW w:w="1421" w:type="dxa"/>
            <w:gridSpan w:val="2"/>
            <w:tcBorders>
              <w:top w:val="nil"/>
              <w:left w:val="nil"/>
              <w:bottom w:val="single" w:sz="8" w:space="0" w:color="FFFFFF"/>
              <w:right w:val="single" w:sz="8" w:space="0" w:color="FFFFFF"/>
            </w:tcBorders>
            <w:shd w:val="clear" w:color="auto" w:fill="F2F2F2"/>
            <w:vAlign w:val="bottom"/>
          </w:tcPr>
          <w:p w14:paraId="0858C8BB" w14:textId="41846834" w:rsidR="00874FC0" w:rsidRPr="001A4AE6" w:rsidRDefault="00874FC0" w:rsidP="00874FC0">
            <w:pPr>
              <w:spacing w:after="0"/>
              <w:jc w:val="right"/>
              <w:rPr>
                <w:rFonts w:cs="Tahoma"/>
                <w:szCs w:val="20"/>
              </w:rPr>
            </w:pPr>
            <w:r>
              <w:rPr>
                <w:rFonts w:cs="Tahoma"/>
                <w:color w:val="000000"/>
                <w:szCs w:val="20"/>
                <w:lang w:val="en"/>
              </w:rPr>
              <w:t>298</w:t>
            </w:r>
          </w:p>
        </w:tc>
        <w:tc>
          <w:tcPr>
            <w:tcW w:w="1614" w:type="dxa"/>
            <w:gridSpan w:val="2"/>
            <w:tcBorders>
              <w:top w:val="nil"/>
              <w:left w:val="nil"/>
              <w:bottom w:val="single" w:sz="8" w:space="0" w:color="FFFFFF"/>
              <w:right w:val="single" w:sz="8" w:space="0" w:color="FFFFFF"/>
            </w:tcBorders>
            <w:shd w:val="clear" w:color="auto" w:fill="F2F2F2"/>
            <w:vAlign w:val="bottom"/>
          </w:tcPr>
          <w:p w14:paraId="5119605C" w14:textId="0F9E6A56" w:rsidR="00874FC0" w:rsidRPr="001A4AE6" w:rsidRDefault="00874FC0" w:rsidP="00874FC0">
            <w:pPr>
              <w:spacing w:after="0"/>
              <w:jc w:val="right"/>
              <w:rPr>
                <w:rFonts w:cs="Tahoma"/>
                <w:szCs w:val="20"/>
              </w:rPr>
            </w:pPr>
            <w:r>
              <w:rPr>
                <w:rFonts w:cs="Tahoma"/>
                <w:color w:val="000000"/>
                <w:szCs w:val="20"/>
                <w:lang w:val="en"/>
              </w:rPr>
              <w:t>247</w:t>
            </w:r>
          </w:p>
        </w:tc>
        <w:tc>
          <w:tcPr>
            <w:tcW w:w="1574" w:type="dxa"/>
            <w:gridSpan w:val="2"/>
            <w:tcBorders>
              <w:top w:val="nil"/>
              <w:left w:val="nil"/>
              <w:bottom w:val="single" w:sz="8" w:space="0" w:color="FFFFFF"/>
              <w:right w:val="single" w:sz="8" w:space="0" w:color="FFFFFF"/>
            </w:tcBorders>
            <w:shd w:val="clear" w:color="auto" w:fill="F2F2F2"/>
            <w:vAlign w:val="bottom"/>
          </w:tcPr>
          <w:p w14:paraId="55928CA0" w14:textId="4B6217BE" w:rsidR="00874FC0" w:rsidRPr="001A4AE6" w:rsidRDefault="00874FC0" w:rsidP="00874FC0">
            <w:pPr>
              <w:spacing w:after="0"/>
              <w:jc w:val="right"/>
              <w:rPr>
                <w:rFonts w:cs="Tahoma"/>
                <w:szCs w:val="20"/>
              </w:rPr>
            </w:pPr>
            <w:r>
              <w:rPr>
                <w:rFonts w:cs="Tahoma"/>
                <w:color w:val="000000"/>
                <w:szCs w:val="20"/>
                <w:lang w:val="en"/>
              </w:rPr>
              <w:t>545</w:t>
            </w:r>
          </w:p>
        </w:tc>
      </w:tr>
      <w:tr w:rsidR="00874FC0" w:rsidRPr="006361E4" w14:paraId="4751BD93"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724C7D0" w14:textId="77777777" w:rsidR="00874FC0" w:rsidRPr="006361E4" w:rsidRDefault="00874FC0" w:rsidP="00874FC0">
            <w:pPr>
              <w:spacing w:after="0"/>
              <w:jc w:val="left"/>
              <w:rPr>
                <w:rFonts w:cs="Tahoma"/>
                <w:color w:val="000000"/>
                <w:szCs w:val="20"/>
              </w:rPr>
            </w:pPr>
            <w:r>
              <w:rPr>
                <w:rFonts w:cs="Tahoma"/>
                <w:color w:val="000000"/>
                <w:szCs w:val="20"/>
                <w:lang w:val="en"/>
              </w:rPr>
              <w:t>Significant items of costs</w:t>
            </w:r>
          </w:p>
        </w:tc>
        <w:tc>
          <w:tcPr>
            <w:tcW w:w="1421" w:type="dxa"/>
            <w:gridSpan w:val="2"/>
            <w:tcBorders>
              <w:top w:val="nil"/>
              <w:left w:val="nil"/>
              <w:bottom w:val="single" w:sz="8" w:space="0" w:color="FFFFFF"/>
              <w:right w:val="single" w:sz="8" w:space="0" w:color="FFFFFF"/>
            </w:tcBorders>
            <w:shd w:val="clear" w:color="auto" w:fill="F2F2F2"/>
            <w:vAlign w:val="bottom"/>
          </w:tcPr>
          <w:p w14:paraId="69124D67" w14:textId="0D35BE33" w:rsidR="00874FC0" w:rsidRPr="001A4AE6" w:rsidRDefault="00874FC0" w:rsidP="00874FC0">
            <w:pPr>
              <w:spacing w:after="0"/>
              <w:jc w:val="right"/>
              <w:rPr>
                <w:rFonts w:cs="Tahoma"/>
                <w:szCs w:val="20"/>
              </w:rPr>
            </w:pPr>
            <w:r>
              <w:rPr>
                <w:rFonts w:cs="Tahoma"/>
                <w:color w:val="000000"/>
                <w:szCs w:val="20"/>
                <w:lang w:val="en"/>
              </w:rPr>
              <w:t>0</w:t>
            </w:r>
          </w:p>
        </w:tc>
        <w:tc>
          <w:tcPr>
            <w:tcW w:w="1614" w:type="dxa"/>
            <w:gridSpan w:val="2"/>
            <w:tcBorders>
              <w:top w:val="nil"/>
              <w:left w:val="nil"/>
              <w:bottom w:val="single" w:sz="8" w:space="0" w:color="FFFFFF"/>
              <w:right w:val="single" w:sz="8" w:space="0" w:color="FFFFFF"/>
            </w:tcBorders>
            <w:shd w:val="clear" w:color="auto" w:fill="F2F2F2"/>
            <w:vAlign w:val="bottom"/>
          </w:tcPr>
          <w:p w14:paraId="7E305642" w14:textId="61CE6CC3" w:rsidR="00874FC0" w:rsidRPr="001A4AE6" w:rsidRDefault="00874FC0" w:rsidP="00874FC0">
            <w:pPr>
              <w:spacing w:after="0"/>
              <w:jc w:val="right"/>
              <w:rPr>
                <w:rFonts w:cs="Tahoma"/>
                <w:szCs w:val="20"/>
              </w:rPr>
            </w:pPr>
            <w:r>
              <w:rPr>
                <w:rFonts w:cs="Tahoma"/>
                <w:color w:val="000000"/>
                <w:szCs w:val="20"/>
                <w:lang w:val="en"/>
              </w:rPr>
              <w:t>0</w:t>
            </w:r>
          </w:p>
        </w:tc>
        <w:tc>
          <w:tcPr>
            <w:tcW w:w="1574" w:type="dxa"/>
            <w:gridSpan w:val="2"/>
            <w:tcBorders>
              <w:top w:val="nil"/>
              <w:left w:val="nil"/>
              <w:bottom w:val="single" w:sz="8" w:space="0" w:color="FFFFFF"/>
              <w:right w:val="single" w:sz="8" w:space="0" w:color="FFFFFF"/>
            </w:tcBorders>
            <w:shd w:val="clear" w:color="auto" w:fill="F2F2F2"/>
            <w:vAlign w:val="bottom"/>
          </w:tcPr>
          <w:p w14:paraId="1F6A2D1F" w14:textId="472F648F" w:rsidR="00874FC0" w:rsidRPr="001A4AE6" w:rsidRDefault="00874FC0" w:rsidP="00874FC0">
            <w:pPr>
              <w:spacing w:after="0"/>
              <w:jc w:val="right"/>
              <w:rPr>
                <w:rFonts w:cs="Tahoma"/>
                <w:szCs w:val="20"/>
              </w:rPr>
            </w:pPr>
            <w:r>
              <w:rPr>
                <w:rFonts w:cs="Tahoma"/>
                <w:color w:val="000000"/>
                <w:szCs w:val="20"/>
                <w:lang w:val="en"/>
              </w:rPr>
              <w:t>0</w:t>
            </w:r>
          </w:p>
        </w:tc>
      </w:tr>
      <w:tr w:rsidR="009C4613" w:rsidRPr="006361E4" w14:paraId="731DB872"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2548045" w14:textId="6734A1FA" w:rsidR="009C4613" w:rsidRPr="0047718C" w:rsidRDefault="009C4613" w:rsidP="009C4613">
            <w:pPr>
              <w:spacing w:after="0"/>
              <w:jc w:val="left"/>
              <w:rPr>
                <w:rFonts w:cs="Tahoma"/>
                <w:color w:val="000000"/>
                <w:szCs w:val="20"/>
                <w:lang w:val="en-US"/>
              </w:rPr>
            </w:pPr>
            <w:r>
              <w:rPr>
                <w:rFonts w:cs="Tahoma"/>
                <w:color w:val="000000"/>
                <w:szCs w:val="20"/>
                <w:lang w:val="en"/>
              </w:rPr>
              <w:t>Share in profits (losses) of associates and joint ventures accounted for using the equity method</w:t>
            </w:r>
          </w:p>
        </w:tc>
        <w:tc>
          <w:tcPr>
            <w:tcW w:w="1421" w:type="dxa"/>
            <w:gridSpan w:val="2"/>
            <w:tcBorders>
              <w:top w:val="nil"/>
              <w:left w:val="nil"/>
              <w:bottom w:val="single" w:sz="8" w:space="0" w:color="FFFFFF"/>
              <w:right w:val="single" w:sz="8" w:space="0" w:color="FFFFFF"/>
            </w:tcBorders>
            <w:shd w:val="clear" w:color="auto" w:fill="F2F2F2"/>
            <w:vAlign w:val="bottom"/>
          </w:tcPr>
          <w:p w14:paraId="0EC9C5AA" w14:textId="59C192C5" w:rsidR="009C4613" w:rsidRPr="003B7F1E" w:rsidRDefault="009C4613" w:rsidP="009C4613">
            <w:pPr>
              <w:spacing w:after="0"/>
              <w:jc w:val="right"/>
              <w:rPr>
                <w:rFonts w:cs="Tahoma"/>
                <w:color w:val="000000"/>
                <w:szCs w:val="20"/>
              </w:rPr>
            </w:pPr>
            <w:r>
              <w:rPr>
                <w:rFonts w:cs="Tahoma"/>
                <w:color w:val="000000"/>
                <w:szCs w:val="20"/>
                <w:lang w:val="en"/>
              </w:rPr>
              <w:t>-192</w:t>
            </w:r>
          </w:p>
        </w:tc>
        <w:tc>
          <w:tcPr>
            <w:tcW w:w="1614" w:type="dxa"/>
            <w:gridSpan w:val="2"/>
            <w:tcBorders>
              <w:top w:val="nil"/>
              <w:left w:val="nil"/>
              <w:bottom w:val="single" w:sz="8" w:space="0" w:color="FFFFFF"/>
              <w:right w:val="single" w:sz="8" w:space="0" w:color="FFFFFF"/>
            </w:tcBorders>
            <w:shd w:val="clear" w:color="auto" w:fill="F2F2F2"/>
            <w:vAlign w:val="bottom"/>
          </w:tcPr>
          <w:p w14:paraId="6DB0C221" w14:textId="6655C998" w:rsidR="009C4613" w:rsidRPr="003B7F1E" w:rsidRDefault="009C4613" w:rsidP="009C4613">
            <w:pPr>
              <w:spacing w:after="0"/>
              <w:jc w:val="right"/>
              <w:rPr>
                <w:rFonts w:cs="Tahoma"/>
                <w:color w:val="000000"/>
                <w:szCs w:val="20"/>
              </w:rPr>
            </w:pPr>
            <w:r>
              <w:rPr>
                <w:rFonts w:cs="Tahoma"/>
                <w:color w:val="000000"/>
                <w:szCs w:val="20"/>
                <w:lang w:val="en"/>
              </w:rPr>
              <w:t>0</w:t>
            </w:r>
          </w:p>
        </w:tc>
        <w:tc>
          <w:tcPr>
            <w:tcW w:w="1574" w:type="dxa"/>
            <w:gridSpan w:val="2"/>
            <w:tcBorders>
              <w:top w:val="nil"/>
              <w:left w:val="nil"/>
              <w:bottom w:val="single" w:sz="8" w:space="0" w:color="FFFFFF"/>
              <w:right w:val="single" w:sz="8" w:space="0" w:color="FFFFFF"/>
            </w:tcBorders>
            <w:shd w:val="clear" w:color="auto" w:fill="F2F2F2"/>
            <w:vAlign w:val="bottom"/>
          </w:tcPr>
          <w:p w14:paraId="31144EBF" w14:textId="04883675" w:rsidR="009C4613" w:rsidRPr="003B7F1E" w:rsidRDefault="009C4613" w:rsidP="009C4613">
            <w:pPr>
              <w:spacing w:after="0"/>
              <w:jc w:val="right"/>
              <w:rPr>
                <w:rFonts w:cs="Tahoma"/>
                <w:color w:val="000000"/>
                <w:szCs w:val="20"/>
              </w:rPr>
            </w:pPr>
            <w:r>
              <w:rPr>
                <w:rFonts w:cs="Tahoma"/>
                <w:color w:val="000000"/>
                <w:szCs w:val="20"/>
                <w:lang w:val="en"/>
              </w:rPr>
              <w:t>-192</w:t>
            </w:r>
          </w:p>
        </w:tc>
      </w:tr>
      <w:tr w:rsidR="009C4613" w:rsidRPr="006361E4" w14:paraId="5D17A3CF"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25E29CE7" w14:textId="77777777" w:rsidR="009C4613" w:rsidRPr="006361E4" w:rsidRDefault="009C4613" w:rsidP="009C4613">
            <w:pPr>
              <w:spacing w:after="0"/>
              <w:jc w:val="left"/>
              <w:rPr>
                <w:rFonts w:cs="Tahoma"/>
                <w:b/>
                <w:color w:val="000000"/>
                <w:szCs w:val="20"/>
              </w:rPr>
            </w:pPr>
            <w:r>
              <w:rPr>
                <w:rFonts w:cs="Tahoma"/>
                <w:b/>
                <w:bCs/>
                <w:color w:val="000000"/>
                <w:szCs w:val="20"/>
                <w:lang w:val="en"/>
              </w:rPr>
              <w:t>Profit/(loss) before tax</w:t>
            </w:r>
          </w:p>
        </w:tc>
        <w:tc>
          <w:tcPr>
            <w:tcW w:w="1421" w:type="dxa"/>
            <w:gridSpan w:val="2"/>
            <w:tcBorders>
              <w:top w:val="nil"/>
              <w:left w:val="nil"/>
              <w:bottom w:val="single" w:sz="8" w:space="0" w:color="FFFFFF"/>
              <w:right w:val="single" w:sz="8" w:space="0" w:color="FFFFFF"/>
            </w:tcBorders>
            <w:shd w:val="clear" w:color="auto" w:fill="F2F2F2"/>
            <w:vAlign w:val="center"/>
          </w:tcPr>
          <w:p w14:paraId="01A9FDFF" w14:textId="00319520" w:rsidR="009C4613" w:rsidRPr="005403C3" w:rsidRDefault="00CF7C31" w:rsidP="00CF7C31">
            <w:pPr>
              <w:spacing w:after="0"/>
              <w:jc w:val="right"/>
              <w:rPr>
                <w:rFonts w:ascii="Times New Roman" w:hAnsi="Times New Roman"/>
                <w:b/>
                <w:bCs/>
                <w:color w:val="000000"/>
                <w:szCs w:val="20"/>
              </w:rPr>
            </w:pPr>
            <w:r>
              <w:rPr>
                <w:b/>
                <w:bCs/>
                <w:color w:val="000000"/>
                <w:szCs w:val="20"/>
                <w:lang w:val="en"/>
              </w:rPr>
              <w:t>-1,670</w:t>
            </w:r>
          </w:p>
        </w:tc>
        <w:tc>
          <w:tcPr>
            <w:tcW w:w="1614" w:type="dxa"/>
            <w:gridSpan w:val="2"/>
            <w:tcBorders>
              <w:top w:val="nil"/>
              <w:left w:val="nil"/>
              <w:bottom w:val="single" w:sz="8" w:space="0" w:color="FFFFFF"/>
              <w:right w:val="single" w:sz="8" w:space="0" w:color="FFFFFF"/>
            </w:tcBorders>
            <w:shd w:val="clear" w:color="auto" w:fill="F2F2F2"/>
            <w:vAlign w:val="center"/>
          </w:tcPr>
          <w:p w14:paraId="7181DC53" w14:textId="09329191" w:rsidR="009C4613" w:rsidRPr="00CF7C31" w:rsidRDefault="009C4613" w:rsidP="009C4613">
            <w:pPr>
              <w:spacing w:after="0"/>
              <w:jc w:val="right"/>
              <w:rPr>
                <w:rFonts w:cs="Tahoma"/>
                <w:b/>
                <w:szCs w:val="20"/>
              </w:rPr>
            </w:pPr>
            <w:r>
              <w:rPr>
                <w:rFonts w:cs="Tahoma"/>
                <w:b/>
                <w:bCs/>
                <w:color w:val="000000"/>
                <w:szCs w:val="20"/>
                <w:lang w:val="en"/>
              </w:rPr>
              <w:t>-117</w:t>
            </w:r>
          </w:p>
        </w:tc>
        <w:tc>
          <w:tcPr>
            <w:tcW w:w="1574" w:type="dxa"/>
            <w:gridSpan w:val="2"/>
            <w:tcBorders>
              <w:top w:val="nil"/>
              <w:left w:val="nil"/>
              <w:bottom w:val="single" w:sz="8" w:space="0" w:color="FFFFFF"/>
              <w:right w:val="single" w:sz="8" w:space="0" w:color="FFFFFF"/>
            </w:tcBorders>
            <w:shd w:val="clear" w:color="auto" w:fill="F2F2F2"/>
            <w:vAlign w:val="center"/>
          </w:tcPr>
          <w:p w14:paraId="1DEE614E" w14:textId="74073034" w:rsidR="009C4613" w:rsidRPr="001A4AE6" w:rsidRDefault="009C4613" w:rsidP="009C4613">
            <w:pPr>
              <w:spacing w:after="0"/>
              <w:jc w:val="right"/>
              <w:rPr>
                <w:rFonts w:cs="Tahoma"/>
                <w:b/>
                <w:szCs w:val="20"/>
              </w:rPr>
            </w:pPr>
            <w:r>
              <w:rPr>
                <w:rFonts w:cs="Tahoma"/>
                <w:b/>
                <w:bCs/>
                <w:color w:val="000000"/>
                <w:szCs w:val="20"/>
                <w:lang w:val="en"/>
              </w:rPr>
              <w:t>-1,786</w:t>
            </w:r>
          </w:p>
        </w:tc>
      </w:tr>
      <w:tr w:rsidR="009C4613" w:rsidRPr="006361E4" w14:paraId="41F573B7"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6EF4180F" w14:textId="77777777" w:rsidR="009C4613" w:rsidRPr="006361E4" w:rsidRDefault="009C4613" w:rsidP="009C4613">
            <w:pPr>
              <w:spacing w:after="0"/>
              <w:jc w:val="left"/>
              <w:rPr>
                <w:rFonts w:cs="Tahoma"/>
                <w:color w:val="000000"/>
                <w:szCs w:val="20"/>
              </w:rPr>
            </w:pPr>
            <w:r>
              <w:rPr>
                <w:rFonts w:cs="Tahoma"/>
                <w:color w:val="000000"/>
                <w:szCs w:val="20"/>
                <w:lang w:val="en"/>
              </w:rPr>
              <w:t>Income tax</w:t>
            </w:r>
          </w:p>
        </w:tc>
        <w:tc>
          <w:tcPr>
            <w:tcW w:w="1421" w:type="dxa"/>
            <w:gridSpan w:val="2"/>
            <w:tcBorders>
              <w:top w:val="nil"/>
              <w:left w:val="nil"/>
              <w:bottom w:val="single" w:sz="8" w:space="0" w:color="FFFFFF"/>
              <w:right w:val="single" w:sz="8" w:space="0" w:color="FFFFFF"/>
            </w:tcBorders>
            <w:shd w:val="clear" w:color="auto" w:fill="F2F2F2"/>
            <w:vAlign w:val="bottom"/>
          </w:tcPr>
          <w:p w14:paraId="254BEBD1" w14:textId="52D142E0" w:rsidR="009C4613" w:rsidRPr="001A4AE6" w:rsidRDefault="009C4613" w:rsidP="009C4613">
            <w:pPr>
              <w:spacing w:after="0"/>
              <w:jc w:val="right"/>
              <w:rPr>
                <w:rFonts w:cs="Tahoma"/>
                <w:szCs w:val="20"/>
              </w:rPr>
            </w:pPr>
            <w:r>
              <w:rPr>
                <w:rFonts w:cs="Tahoma"/>
                <w:color w:val="000000"/>
                <w:szCs w:val="20"/>
                <w:lang w:val="en"/>
              </w:rPr>
              <w:t>38</w:t>
            </w:r>
          </w:p>
        </w:tc>
        <w:tc>
          <w:tcPr>
            <w:tcW w:w="1614" w:type="dxa"/>
            <w:gridSpan w:val="2"/>
            <w:tcBorders>
              <w:top w:val="nil"/>
              <w:left w:val="nil"/>
              <w:bottom w:val="single" w:sz="8" w:space="0" w:color="FFFFFF"/>
              <w:right w:val="single" w:sz="8" w:space="0" w:color="FFFFFF"/>
            </w:tcBorders>
            <w:shd w:val="clear" w:color="auto" w:fill="F2F2F2"/>
            <w:vAlign w:val="bottom"/>
          </w:tcPr>
          <w:p w14:paraId="6CA267D9" w14:textId="40FF7001" w:rsidR="009C4613" w:rsidRPr="001A4AE6" w:rsidRDefault="009C4613" w:rsidP="009C4613">
            <w:pPr>
              <w:spacing w:after="0"/>
              <w:jc w:val="right"/>
              <w:rPr>
                <w:rFonts w:cs="Tahoma"/>
                <w:szCs w:val="20"/>
              </w:rPr>
            </w:pPr>
            <w:r>
              <w:rPr>
                <w:rFonts w:cs="Tahoma"/>
                <w:color w:val="000000"/>
                <w:szCs w:val="20"/>
                <w:lang w:val="en"/>
              </w:rPr>
              <w:t>0</w:t>
            </w:r>
          </w:p>
        </w:tc>
        <w:tc>
          <w:tcPr>
            <w:tcW w:w="1574" w:type="dxa"/>
            <w:gridSpan w:val="2"/>
            <w:tcBorders>
              <w:top w:val="nil"/>
              <w:left w:val="nil"/>
              <w:bottom w:val="single" w:sz="8" w:space="0" w:color="FFFFFF"/>
              <w:right w:val="single" w:sz="8" w:space="0" w:color="FFFFFF"/>
            </w:tcBorders>
            <w:shd w:val="clear" w:color="auto" w:fill="F2F2F2"/>
            <w:vAlign w:val="bottom"/>
          </w:tcPr>
          <w:p w14:paraId="2D76CF24" w14:textId="2278AE08" w:rsidR="009C4613" w:rsidRPr="001A4AE6" w:rsidRDefault="009C4613" w:rsidP="009C4613">
            <w:pPr>
              <w:spacing w:after="0"/>
              <w:jc w:val="right"/>
              <w:rPr>
                <w:rFonts w:cs="Tahoma"/>
                <w:szCs w:val="20"/>
              </w:rPr>
            </w:pPr>
            <w:r>
              <w:rPr>
                <w:rFonts w:cs="Tahoma"/>
                <w:color w:val="000000"/>
                <w:szCs w:val="20"/>
                <w:lang w:val="en"/>
              </w:rPr>
              <w:t>38</w:t>
            </w:r>
          </w:p>
        </w:tc>
      </w:tr>
      <w:tr w:rsidR="009C4613" w:rsidRPr="006361E4" w14:paraId="11B72C7E" w14:textId="77777777" w:rsidTr="005403C3">
        <w:trPr>
          <w:trHeight w:val="297"/>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006512F1" w14:textId="77777777" w:rsidR="009C4613" w:rsidRPr="006361E4" w:rsidRDefault="009C4613" w:rsidP="009C4613">
            <w:pPr>
              <w:spacing w:after="0"/>
              <w:jc w:val="left"/>
              <w:rPr>
                <w:rFonts w:cs="Tahoma"/>
                <w:b/>
                <w:color w:val="000000"/>
                <w:szCs w:val="20"/>
              </w:rPr>
            </w:pPr>
            <w:r>
              <w:rPr>
                <w:rFonts w:cs="Tahoma"/>
                <w:b/>
                <w:bCs/>
                <w:color w:val="000000"/>
                <w:szCs w:val="20"/>
                <w:lang w:val="en"/>
              </w:rPr>
              <w:lastRenderedPageBreak/>
              <w:t xml:space="preserve">Profit (loss) after tax </w:t>
            </w:r>
          </w:p>
        </w:tc>
        <w:tc>
          <w:tcPr>
            <w:tcW w:w="1421" w:type="dxa"/>
            <w:gridSpan w:val="2"/>
            <w:tcBorders>
              <w:top w:val="nil"/>
              <w:left w:val="nil"/>
              <w:bottom w:val="single" w:sz="8" w:space="0" w:color="FFFFFF"/>
              <w:right w:val="single" w:sz="8" w:space="0" w:color="FFFFFF"/>
            </w:tcBorders>
            <w:shd w:val="clear" w:color="auto" w:fill="F2F2F2"/>
          </w:tcPr>
          <w:p w14:paraId="40946AC3" w14:textId="0AB93051" w:rsidR="009C4613" w:rsidRPr="001A4AE6" w:rsidRDefault="009C4613" w:rsidP="009C4613">
            <w:pPr>
              <w:spacing w:after="0"/>
              <w:jc w:val="right"/>
              <w:rPr>
                <w:rFonts w:cs="Tahoma"/>
                <w:b/>
                <w:szCs w:val="20"/>
              </w:rPr>
            </w:pPr>
            <w:r>
              <w:rPr>
                <w:rFonts w:cs="Tahoma"/>
                <w:szCs w:val="20"/>
                <w:lang w:val="en"/>
              </w:rPr>
              <w:t>-1,706</w:t>
            </w:r>
          </w:p>
        </w:tc>
        <w:tc>
          <w:tcPr>
            <w:tcW w:w="1614" w:type="dxa"/>
            <w:gridSpan w:val="2"/>
            <w:tcBorders>
              <w:top w:val="nil"/>
              <w:left w:val="nil"/>
              <w:bottom w:val="single" w:sz="8" w:space="0" w:color="FFFFFF"/>
              <w:right w:val="single" w:sz="8" w:space="0" w:color="FFFFFF"/>
            </w:tcBorders>
            <w:shd w:val="clear" w:color="auto" w:fill="F2F2F2"/>
          </w:tcPr>
          <w:p w14:paraId="18D09210" w14:textId="7D7F4ADF" w:rsidR="009C4613" w:rsidRPr="001A4AE6" w:rsidRDefault="009C4613" w:rsidP="009C4613">
            <w:pPr>
              <w:spacing w:after="0"/>
              <w:jc w:val="right"/>
              <w:rPr>
                <w:rFonts w:cs="Tahoma"/>
                <w:b/>
                <w:szCs w:val="20"/>
              </w:rPr>
            </w:pPr>
            <w:r>
              <w:rPr>
                <w:rFonts w:cs="Tahoma"/>
                <w:szCs w:val="20"/>
                <w:lang w:val="en"/>
              </w:rPr>
              <w:t>-117</w:t>
            </w:r>
          </w:p>
        </w:tc>
        <w:tc>
          <w:tcPr>
            <w:tcW w:w="1574" w:type="dxa"/>
            <w:gridSpan w:val="2"/>
            <w:tcBorders>
              <w:top w:val="nil"/>
              <w:left w:val="nil"/>
              <w:bottom w:val="single" w:sz="8" w:space="0" w:color="FFFFFF"/>
              <w:right w:val="single" w:sz="8" w:space="0" w:color="FFFFFF"/>
            </w:tcBorders>
            <w:shd w:val="clear" w:color="auto" w:fill="F2F2F2"/>
          </w:tcPr>
          <w:p w14:paraId="14801BCC" w14:textId="176836BD" w:rsidR="009C4613" w:rsidRPr="001A4AE6" w:rsidRDefault="009C4613" w:rsidP="009C4613">
            <w:pPr>
              <w:spacing w:after="0"/>
              <w:jc w:val="right"/>
              <w:rPr>
                <w:rFonts w:cs="Tahoma"/>
                <w:b/>
                <w:szCs w:val="20"/>
              </w:rPr>
            </w:pPr>
            <w:r>
              <w:rPr>
                <w:rFonts w:cs="Tahoma"/>
                <w:szCs w:val="20"/>
                <w:lang w:val="en"/>
              </w:rPr>
              <w:t>-1,823</w:t>
            </w:r>
          </w:p>
        </w:tc>
      </w:tr>
      <w:tr w:rsidR="009C4613" w:rsidRPr="006361E4" w14:paraId="02598B08"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B3286E9" w14:textId="77777777" w:rsidR="009C4613" w:rsidRPr="006361E4" w:rsidRDefault="009C4613" w:rsidP="009C4613">
            <w:pPr>
              <w:spacing w:after="0"/>
              <w:jc w:val="left"/>
              <w:rPr>
                <w:rFonts w:cs="Tahoma"/>
                <w:b/>
                <w:color w:val="000000"/>
                <w:szCs w:val="20"/>
              </w:rPr>
            </w:pPr>
            <w:r>
              <w:rPr>
                <w:rFonts w:cs="Tahoma"/>
                <w:b/>
                <w:bCs/>
                <w:color w:val="000000"/>
                <w:szCs w:val="20"/>
                <w:lang w:val="en"/>
              </w:rPr>
              <w:t>Total assets</w:t>
            </w:r>
          </w:p>
        </w:tc>
        <w:tc>
          <w:tcPr>
            <w:tcW w:w="1421" w:type="dxa"/>
            <w:gridSpan w:val="2"/>
            <w:tcBorders>
              <w:top w:val="nil"/>
              <w:left w:val="nil"/>
              <w:bottom w:val="single" w:sz="8" w:space="0" w:color="FFFFFF"/>
              <w:right w:val="single" w:sz="8" w:space="0" w:color="FFFFFF"/>
            </w:tcBorders>
            <w:shd w:val="clear" w:color="auto" w:fill="F2F2F2"/>
            <w:vAlign w:val="center"/>
          </w:tcPr>
          <w:p w14:paraId="1C6E67C5" w14:textId="1408AF87" w:rsidR="009C4613" w:rsidRPr="001A4AE6" w:rsidRDefault="009C4613" w:rsidP="009C4613">
            <w:pPr>
              <w:spacing w:after="0"/>
              <w:jc w:val="right"/>
              <w:rPr>
                <w:rFonts w:cs="Tahoma"/>
                <w:b/>
                <w:szCs w:val="20"/>
              </w:rPr>
            </w:pPr>
            <w:r>
              <w:rPr>
                <w:rFonts w:cs="Tahoma"/>
                <w:b/>
                <w:bCs/>
                <w:color w:val="000000"/>
                <w:szCs w:val="20"/>
                <w:lang w:val="en"/>
              </w:rPr>
              <w:t>201,320</w:t>
            </w:r>
          </w:p>
        </w:tc>
        <w:tc>
          <w:tcPr>
            <w:tcW w:w="1614" w:type="dxa"/>
            <w:gridSpan w:val="2"/>
            <w:tcBorders>
              <w:top w:val="nil"/>
              <w:left w:val="nil"/>
              <w:bottom w:val="single" w:sz="8" w:space="0" w:color="FFFFFF"/>
              <w:right w:val="single" w:sz="8" w:space="0" w:color="FFFFFF"/>
            </w:tcBorders>
            <w:shd w:val="clear" w:color="auto" w:fill="F2F2F2"/>
            <w:vAlign w:val="center"/>
          </w:tcPr>
          <w:p w14:paraId="528FC336" w14:textId="2C4290BB" w:rsidR="009C4613" w:rsidRPr="001A4AE6" w:rsidRDefault="009C4613" w:rsidP="009C4613">
            <w:pPr>
              <w:spacing w:after="0"/>
              <w:jc w:val="right"/>
              <w:rPr>
                <w:rFonts w:cs="Tahoma"/>
                <w:b/>
                <w:szCs w:val="20"/>
              </w:rPr>
            </w:pPr>
            <w:r>
              <w:rPr>
                <w:rFonts w:cs="Tahoma"/>
                <w:b/>
                <w:bCs/>
                <w:color w:val="000000"/>
                <w:szCs w:val="20"/>
                <w:lang w:val="en"/>
              </w:rPr>
              <w:t>38,035</w:t>
            </w:r>
          </w:p>
        </w:tc>
        <w:tc>
          <w:tcPr>
            <w:tcW w:w="1574" w:type="dxa"/>
            <w:gridSpan w:val="2"/>
            <w:tcBorders>
              <w:top w:val="nil"/>
              <w:left w:val="nil"/>
              <w:bottom w:val="single" w:sz="8" w:space="0" w:color="FFFFFF"/>
              <w:right w:val="single" w:sz="8" w:space="0" w:color="FFFFFF"/>
            </w:tcBorders>
            <w:shd w:val="clear" w:color="auto" w:fill="F2F2F2"/>
            <w:vAlign w:val="center"/>
          </w:tcPr>
          <w:p w14:paraId="7040D5DE" w14:textId="10B722BD" w:rsidR="009C4613" w:rsidRPr="001A4AE6" w:rsidRDefault="009C4613" w:rsidP="009C4613">
            <w:pPr>
              <w:spacing w:after="0"/>
              <w:jc w:val="right"/>
              <w:rPr>
                <w:rFonts w:cs="Tahoma"/>
                <w:b/>
                <w:szCs w:val="20"/>
              </w:rPr>
            </w:pPr>
            <w:r>
              <w:rPr>
                <w:rFonts w:cs="Tahoma"/>
                <w:b/>
                <w:bCs/>
                <w:color w:val="000000"/>
                <w:szCs w:val="20"/>
                <w:lang w:val="en"/>
              </w:rPr>
              <w:t>239,355</w:t>
            </w:r>
          </w:p>
        </w:tc>
      </w:tr>
      <w:tr w:rsidR="009C4613" w:rsidRPr="006361E4" w14:paraId="7A62DB1E"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0375C3E" w14:textId="77777777" w:rsidR="009C4613" w:rsidRPr="006361E4" w:rsidRDefault="009C4613" w:rsidP="009C4613">
            <w:pPr>
              <w:spacing w:after="0"/>
              <w:jc w:val="left"/>
              <w:rPr>
                <w:rFonts w:cs="Tahoma"/>
                <w:color w:val="000000"/>
                <w:szCs w:val="20"/>
              </w:rPr>
            </w:pPr>
            <w:r>
              <w:rPr>
                <w:rFonts w:cs="Tahoma"/>
                <w:color w:val="000000"/>
                <w:szCs w:val="20"/>
                <w:lang w:val="en"/>
              </w:rPr>
              <w:t>Segment assets</w:t>
            </w:r>
          </w:p>
        </w:tc>
        <w:tc>
          <w:tcPr>
            <w:tcW w:w="1421" w:type="dxa"/>
            <w:gridSpan w:val="2"/>
            <w:tcBorders>
              <w:top w:val="nil"/>
              <w:left w:val="nil"/>
              <w:bottom w:val="single" w:sz="8" w:space="0" w:color="FFFFFF"/>
              <w:right w:val="single" w:sz="8" w:space="0" w:color="FFFFFF"/>
            </w:tcBorders>
            <w:shd w:val="clear" w:color="auto" w:fill="F2F2F2"/>
            <w:vAlign w:val="center"/>
          </w:tcPr>
          <w:p w14:paraId="26DA820E" w14:textId="5CBC671A" w:rsidR="009C4613" w:rsidRPr="001A4AE6" w:rsidRDefault="009C4613" w:rsidP="009C4613">
            <w:pPr>
              <w:spacing w:after="0"/>
              <w:jc w:val="right"/>
              <w:rPr>
                <w:rFonts w:cs="Tahoma"/>
                <w:szCs w:val="20"/>
              </w:rPr>
            </w:pPr>
            <w:r>
              <w:rPr>
                <w:rFonts w:cs="Tahoma"/>
                <w:color w:val="000000"/>
                <w:szCs w:val="20"/>
                <w:lang w:val="en"/>
              </w:rPr>
              <w:t>201,320</w:t>
            </w:r>
          </w:p>
        </w:tc>
        <w:tc>
          <w:tcPr>
            <w:tcW w:w="1614" w:type="dxa"/>
            <w:gridSpan w:val="2"/>
            <w:tcBorders>
              <w:top w:val="nil"/>
              <w:left w:val="nil"/>
              <w:bottom w:val="single" w:sz="8" w:space="0" w:color="FFFFFF"/>
              <w:right w:val="single" w:sz="8" w:space="0" w:color="FFFFFF"/>
            </w:tcBorders>
            <w:shd w:val="clear" w:color="auto" w:fill="F2F2F2"/>
            <w:vAlign w:val="center"/>
          </w:tcPr>
          <w:p w14:paraId="27BC212A" w14:textId="42CC445C" w:rsidR="009C4613" w:rsidRPr="001A4AE6" w:rsidRDefault="009C4613" w:rsidP="009C4613">
            <w:pPr>
              <w:spacing w:after="0"/>
              <w:jc w:val="right"/>
              <w:rPr>
                <w:rFonts w:cs="Tahoma"/>
                <w:szCs w:val="20"/>
              </w:rPr>
            </w:pPr>
            <w:r>
              <w:rPr>
                <w:rFonts w:cs="Tahoma"/>
                <w:color w:val="000000"/>
                <w:szCs w:val="20"/>
                <w:lang w:val="en"/>
              </w:rPr>
              <w:t>38,035</w:t>
            </w:r>
          </w:p>
        </w:tc>
        <w:tc>
          <w:tcPr>
            <w:tcW w:w="1574" w:type="dxa"/>
            <w:gridSpan w:val="2"/>
            <w:tcBorders>
              <w:top w:val="nil"/>
              <w:left w:val="nil"/>
              <w:bottom w:val="single" w:sz="8" w:space="0" w:color="FFFFFF"/>
              <w:right w:val="single" w:sz="8" w:space="0" w:color="FFFFFF"/>
            </w:tcBorders>
            <w:shd w:val="clear" w:color="auto" w:fill="F2F2F2"/>
            <w:vAlign w:val="center"/>
          </w:tcPr>
          <w:p w14:paraId="77510612" w14:textId="31675730" w:rsidR="009C4613" w:rsidRPr="001A4AE6" w:rsidRDefault="009C4613" w:rsidP="009C4613">
            <w:pPr>
              <w:spacing w:after="0"/>
              <w:jc w:val="right"/>
              <w:rPr>
                <w:rFonts w:cs="Tahoma"/>
                <w:szCs w:val="20"/>
              </w:rPr>
            </w:pPr>
            <w:r>
              <w:rPr>
                <w:rFonts w:cs="Tahoma"/>
                <w:color w:val="000000"/>
                <w:szCs w:val="20"/>
                <w:lang w:val="en"/>
              </w:rPr>
              <w:t>239,355</w:t>
            </w:r>
          </w:p>
        </w:tc>
      </w:tr>
      <w:tr w:rsidR="009C4613" w:rsidRPr="006361E4" w14:paraId="146C5A21"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D7D1465" w14:textId="64889724" w:rsidR="009C4613" w:rsidRPr="006361E4" w:rsidRDefault="009C4613" w:rsidP="009C4613">
            <w:pPr>
              <w:spacing w:after="0"/>
              <w:jc w:val="left"/>
              <w:rPr>
                <w:rFonts w:cs="Tahoma"/>
                <w:b/>
                <w:color w:val="000000"/>
                <w:szCs w:val="20"/>
              </w:rPr>
            </w:pPr>
            <w:r>
              <w:rPr>
                <w:rFonts w:cs="Tahoma"/>
                <w:b/>
                <w:bCs/>
                <w:color w:val="000000"/>
                <w:szCs w:val="20"/>
                <w:lang w:val="en"/>
              </w:rPr>
              <w:t>Selected liabilities:</w:t>
            </w:r>
          </w:p>
        </w:tc>
        <w:tc>
          <w:tcPr>
            <w:tcW w:w="1421" w:type="dxa"/>
            <w:gridSpan w:val="2"/>
            <w:tcBorders>
              <w:top w:val="nil"/>
              <w:left w:val="nil"/>
              <w:bottom w:val="single" w:sz="8" w:space="0" w:color="FFFFFF"/>
              <w:right w:val="single" w:sz="8" w:space="0" w:color="FFFFFF"/>
            </w:tcBorders>
            <w:shd w:val="clear" w:color="auto" w:fill="F2F2F2"/>
            <w:vAlign w:val="bottom"/>
          </w:tcPr>
          <w:p w14:paraId="02844255" w14:textId="671B1D96" w:rsidR="009C4613" w:rsidRPr="001A4AE6" w:rsidRDefault="009C4613" w:rsidP="009C4613">
            <w:pPr>
              <w:spacing w:after="0"/>
              <w:jc w:val="right"/>
              <w:rPr>
                <w:rFonts w:cs="Tahoma"/>
                <w:b/>
                <w:szCs w:val="20"/>
              </w:rPr>
            </w:pPr>
          </w:p>
        </w:tc>
        <w:tc>
          <w:tcPr>
            <w:tcW w:w="1614" w:type="dxa"/>
            <w:gridSpan w:val="2"/>
            <w:tcBorders>
              <w:top w:val="nil"/>
              <w:left w:val="nil"/>
              <w:bottom w:val="single" w:sz="8" w:space="0" w:color="FFFFFF"/>
              <w:right w:val="single" w:sz="8" w:space="0" w:color="FFFFFF"/>
            </w:tcBorders>
            <w:shd w:val="clear" w:color="auto" w:fill="F2F2F2"/>
            <w:vAlign w:val="bottom"/>
          </w:tcPr>
          <w:p w14:paraId="26F16FFA" w14:textId="164AF7B5" w:rsidR="009C4613" w:rsidRPr="001A4AE6" w:rsidRDefault="009C4613" w:rsidP="009C4613">
            <w:pPr>
              <w:spacing w:after="0"/>
              <w:jc w:val="right"/>
              <w:rPr>
                <w:rFonts w:cs="Tahoma"/>
                <w:b/>
                <w:szCs w:val="20"/>
              </w:rPr>
            </w:pPr>
          </w:p>
        </w:tc>
        <w:tc>
          <w:tcPr>
            <w:tcW w:w="1574" w:type="dxa"/>
            <w:gridSpan w:val="2"/>
            <w:tcBorders>
              <w:top w:val="nil"/>
              <w:left w:val="nil"/>
              <w:bottom w:val="single" w:sz="8" w:space="0" w:color="FFFFFF"/>
              <w:right w:val="single" w:sz="8" w:space="0" w:color="FFFFFF"/>
            </w:tcBorders>
            <w:shd w:val="clear" w:color="auto" w:fill="F2F2F2"/>
            <w:vAlign w:val="bottom"/>
          </w:tcPr>
          <w:p w14:paraId="17618D09" w14:textId="550DAA07" w:rsidR="009C4613" w:rsidRPr="001A4AE6" w:rsidRDefault="009C4613" w:rsidP="009C4613">
            <w:pPr>
              <w:spacing w:after="0"/>
              <w:jc w:val="right"/>
              <w:rPr>
                <w:rFonts w:cs="Tahoma"/>
                <w:b/>
                <w:szCs w:val="20"/>
              </w:rPr>
            </w:pPr>
          </w:p>
        </w:tc>
      </w:tr>
      <w:tr w:rsidR="009C4613" w:rsidRPr="006361E4" w14:paraId="1C49E162"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BCA5EE2" w14:textId="0840AF21" w:rsidR="009C4613" w:rsidRPr="006361E4" w:rsidRDefault="009C4613" w:rsidP="009C4613">
            <w:pPr>
              <w:spacing w:after="0"/>
              <w:jc w:val="left"/>
              <w:rPr>
                <w:rFonts w:cs="Tahoma"/>
                <w:color w:val="000000"/>
                <w:szCs w:val="20"/>
              </w:rPr>
            </w:pPr>
            <w:r>
              <w:rPr>
                <w:color w:val="000000"/>
                <w:sz w:val="16"/>
                <w:szCs w:val="16"/>
                <w:lang w:val="en"/>
              </w:rPr>
              <w:t>Bank and other loans</w:t>
            </w:r>
          </w:p>
        </w:tc>
        <w:tc>
          <w:tcPr>
            <w:tcW w:w="1421" w:type="dxa"/>
            <w:gridSpan w:val="2"/>
            <w:tcBorders>
              <w:top w:val="nil"/>
              <w:left w:val="nil"/>
              <w:bottom w:val="single" w:sz="8" w:space="0" w:color="FFFFFF"/>
              <w:right w:val="single" w:sz="8" w:space="0" w:color="FFFFFF"/>
            </w:tcBorders>
            <w:shd w:val="clear" w:color="auto" w:fill="F2F2F2"/>
            <w:vAlign w:val="bottom"/>
          </w:tcPr>
          <w:p w14:paraId="3DA6D519" w14:textId="348B3DA3" w:rsidR="009C4613" w:rsidRPr="001A4AE6" w:rsidRDefault="009C4613" w:rsidP="009C4613">
            <w:pPr>
              <w:spacing w:after="0"/>
              <w:jc w:val="right"/>
              <w:rPr>
                <w:rFonts w:cs="Tahoma"/>
                <w:szCs w:val="20"/>
              </w:rPr>
            </w:pPr>
            <w:r>
              <w:rPr>
                <w:rFonts w:cs="Tahoma"/>
                <w:color w:val="000000"/>
                <w:szCs w:val="20"/>
                <w:lang w:val="en"/>
              </w:rPr>
              <w:t>14,850</w:t>
            </w:r>
          </w:p>
        </w:tc>
        <w:tc>
          <w:tcPr>
            <w:tcW w:w="1614" w:type="dxa"/>
            <w:gridSpan w:val="2"/>
            <w:tcBorders>
              <w:top w:val="nil"/>
              <w:left w:val="nil"/>
              <w:bottom w:val="single" w:sz="8" w:space="0" w:color="FFFFFF"/>
              <w:right w:val="single" w:sz="8" w:space="0" w:color="FFFFFF"/>
            </w:tcBorders>
            <w:shd w:val="clear" w:color="auto" w:fill="F2F2F2"/>
            <w:vAlign w:val="bottom"/>
          </w:tcPr>
          <w:p w14:paraId="444A077C" w14:textId="5CC855FA" w:rsidR="009C4613" w:rsidRPr="001A4AE6" w:rsidRDefault="009C4613" w:rsidP="009C4613">
            <w:pPr>
              <w:spacing w:after="0"/>
              <w:jc w:val="right"/>
              <w:rPr>
                <w:rFonts w:cs="Tahoma"/>
                <w:szCs w:val="20"/>
              </w:rPr>
            </w:pPr>
            <w:r>
              <w:rPr>
                <w:rFonts w:cs="Tahoma"/>
                <w:color w:val="000000"/>
                <w:szCs w:val="20"/>
                <w:lang w:val="en"/>
              </w:rPr>
              <w:t>21,037</w:t>
            </w:r>
          </w:p>
        </w:tc>
        <w:tc>
          <w:tcPr>
            <w:tcW w:w="1574" w:type="dxa"/>
            <w:gridSpan w:val="2"/>
            <w:tcBorders>
              <w:top w:val="nil"/>
              <w:left w:val="nil"/>
              <w:bottom w:val="single" w:sz="8" w:space="0" w:color="FFFFFF"/>
              <w:right w:val="single" w:sz="8" w:space="0" w:color="FFFFFF"/>
            </w:tcBorders>
            <w:shd w:val="clear" w:color="auto" w:fill="F2F2F2"/>
            <w:vAlign w:val="bottom"/>
          </w:tcPr>
          <w:p w14:paraId="670DECFF" w14:textId="0C9747C4" w:rsidR="009C4613" w:rsidRPr="001A4AE6" w:rsidRDefault="009C4613" w:rsidP="009C4613">
            <w:pPr>
              <w:spacing w:after="0"/>
              <w:jc w:val="right"/>
              <w:rPr>
                <w:rFonts w:cs="Tahoma"/>
                <w:szCs w:val="20"/>
              </w:rPr>
            </w:pPr>
            <w:r>
              <w:rPr>
                <w:rFonts w:cs="Tahoma"/>
                <w:color w:val="000000"/>
                <w:szCs w:val="20"/>
                <w:lang w:val="en"/>
              </w:rPr>
              <w:t>35,886</w:t>
            </w:r>
          </w:p>
        </w:tc>
      </w:tr>
      <w:tr w:rsidR="009C4613" w:rsidRPr="006361E4" w14:paraId="34C63927"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8CA07BA" w14:textId="3A607A26" w:rsidR="009C4613" w:rsidRPr="006361E4" w:rsidRDefault="009C4613" w:rsidP="009C4613">
            <w:pPr>
              <w:spacing w:after="0"/>
              <w:jc w:val="left"/>
              <w:rPr>
                <w:rFonts w:cs="Tahoma"/>
                <w:color w:val="000000"/>
                <w:szCs w:val="20"/>
              </w:rPr>
            </w:pPr>
            <w:r>
              <w:rPr>
                <w:color w:val="000000"/>
                <w:sz w:val="16"/>
                <w:szCs w:val="16"/>
                <w:lang w:val="en"/>
              </w:rPr>
              <w:t>Deferred income</w:t>
            </w:r>
          </w:p>
        </w:tc>
        <w:tc>
          <w:tcPr>
            <w:tcW w:w="1421" w:type="dxa"/>
            <w:gridSpan w:val="2"/>
            <w:tcBorders>
              <w:top w:val="nil"/>
              <w:left w:val="nil"/>
              <w:bottom w:val="single" w:sz="8" w:space="0" w:color="FFFFFF"/>
              <w:right w:val="single" w:sz="8" w:space="0" w:color="FFFFFF"/>
            </w:tcBorders>
            <w:shd w:val="clear" w:color="auto" w:fill="F2F2F2"/>
            <w:vAlign w:val="bottom"/>
          </w:tcPr>
          <w:p w14:paraId="199726AA" w14:textId="33803D99" w:rsidR="009C4613" w:rsidRPr="001A4AE6" w:rsidRDefault="009C4613" w:rsidP="009C4613">
            <w:pPr>
              <w:spacing w:after="0"/>
              <w:jc w:val="right"/>
              <w:rPr>
                <w:rFonts w:cs="Tahoma"/>
                <w:color w:val="000000"/>
                <w:szCs w:val="20"/>
              </w:rPr>
            </w:pPr>
            <w:r>
              <w:rPr>
                <w:rFonts w:cs="Tahoma"/>
                <w:color w:val="000000"/>
                <w:szCs w:val="20"/>
                <w:lang w:val="en"/>
              </w:rPr>
              <w:t>16,964</w:t>
            </w:r>
          </w:p>
        </w:tc>
        <w:tc>
          <w:tcPr>
            <w:tcW w:w="1614" w:type="dxa"/>
            <w:gridSpan w:val="2"/>
            <w:tcBorders>
              <w:top w:val="nil"/>
              <w:left w:val="nil"/>
              <w:bottom w:val="single" w:sz="8" w:space="0" w:color="FFFFFF"/>
              <w:right w:val="single" w:sz="8" w:space="0" w:color="FFFFFF"/>
            </w:tcBorders>
            <w:shd w:val="clear" w:color="auto" w:fill="F2F2F2"/>
            <w:vAlign w:val="bottom"/>
          </w:tcPr>
          <w:p w14:paraId="56B31528" w14:textId="59C7DE23" w:rsidR="009C4613" w:rsidRPr="001A4AE6" w:rsidRDefault="009C4613" w:rsidP="009C4613">
            <w:pPr>
              <w:spacing w:after="0"/>
              <w:jc w:val="right"/>
              <w:rPr>
                <w:rFonts w:cs="Tahoma"/>
                <w:color w:val="000000"/>
                <w:szCs w:val="20"/>
              </w:rPr>
            </w:pPr>
            <w:r>
              <w:rPr>
                <w:rFonts w:cs="Tahoma"/>
                <w:color w:val="000000"/>
                <w:szCs w:val="20"/>
                <w:lang w:val="en"/>
              </w:rPr>
              <w:t>3,667</w:t>
            </w:r>
          </w:p>
        </w:tc>
        <w:tc>
          <w:tcPr>
            <w:tcW w:w="1574" w:type="dxa"/>
            <w:gridSpan w:val="2"/>
            <w:tcBorders>
              <w:top w:val="nil"/>
              <w:left w:val="nil"/>
              <w:bottom w:val="single" w:sz="8" w:space="0" w:color="FFFFFF"/>
              <w:right w:val="single" w:sz="8" w:space="0" w:color="FFFFFF"/>
            </w:tcBorders>
            <w:shd w:val="clear" w:color="auto" w:fill="F2F2F2"/>
            <w:vAlign w:val="bottom"/>
          </w:tcPr>
          <w:p w14:paraId="2F3F91B9" w14:textId="63A1D076" w:rsidR="009C4613" w:rsidRPr="001A4AE6" w:rsidRDefault="009C4613" w:rsidP="009C4613">
            <w:pPr>
              <w:spacing w:after="0"/>
              <w:jc w:val="right"/>
              <w:rPr>
                <w:rFonts w:cs="Tahoma"/>
                <w:color w:val="000000"/>
                <w:szCs w:val="20"/>
              </w:rPr>
            </w:pPr>
            <w:r>
              <w:rPr>
                <w:rFonts w:cs="Tahoma"/>
                <w:color w:val="000000"/>
                <w:szCs w:val="20"/>
                <w:lang w:val="en"/>
              </w:rPr>
              <w:t>20,631</w:t>
            </w:r>
          </w:p>
        </w:tc>
      </w:tr>
      <w:tr w:rsidR="009C4613" w:rsidRPr="006361E4" w14:paraId="6416F28E" w14:textId="77777777" w:rsidTr="006361E4">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95831E9" w14:textId="77777777" w:rsidR="009C4613" w:rsidRPr="006361E4" w:rsidRDefault="009C4613" w:rsidP="009C4613">
            <w:pPr>
              <w:spacing w:after="0"/>
              <w:jc w:val="left"/>
              <w:rPr>
                <w:rFonts w:cs="Tahoma"/>
                <w:b/>
                <w:color w:val="000000"/>
                <w:szCs w:val="20"/>
              </w:rPr>
            </w:pPr>
            <w:r>
              <w:rPr>
                <w:rFonts w:cs="Tahoma"/>
                <w:b/>
                <w:bCs/>
                <w:color w:val="000000"/>
                <w:szCs w:val="20"/>
                <w:lang w:val="en"/>
              </w:rPr>
              <w:t>Other segment information</w:t>
            </w:r>
          </w:p>
        </w:tc>
        <w:tc>
          <w:tcPr>
            <w:tcW w:w="4609" w:type="dxa"/>
            <w:gridSpan w:val="6"/>
            <w:tcBorders>
              <w:top w:val="nil"/>
              <w:left w:val="nil"/>
              <w:bottom w:val="single" w:sz="8" w:space="0" w:color="FFFFFF"/>
              <w:right w:val="single" w:sz="8" w:space="0" w:color="FFFFFF"/>
            </w:tcBorders>
            <w:shd w:val="clear" w:color="auto" w:fill="F2F2F2"/>
            <w:vAlign w:val="center"/>
          </w:tcPr>
          <w:p w14:paraId="277F9229" w14:textId="77777777" w:rsidR="009C4613" w:rsidRPr="001A4AE6" w:rsidRDefault="009C4613" w:rsidP="009C4613">
            <w:pPr>
              <w:spacing w:after="0"/>
              <w:jc w:val="right"/>
              <w:rPr>
                <w:rFonts w:cs="Tahoma"/>
                <w:szCs w:val="20"/>
              </w:rPr>
            </w:pPr>
          </w:p>
        </w:tc>
      </w:tr>
      <w:tr w:rsidR="009C4613" w:rsidRPr="006361E4" w14:paraId="66A3BED1"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F640C3F" w14:textId="77777777" w:rsidR="009C4613" w:rsidRPr="006361E4" w:rsidRDefault="009C4613" w:rsidP="009C4613">
            <w:pPr>
              <w:spacing w:after="0"/>
              <w:jc w:val="left"/>
              <w:rPr>
                <w:rFonts w:cs="Tahoma"/>
                <w:color w:val="000000"/>
                <w:szCs w:val="20"/>
              </w:rPr>
            </w:pPr>
            <w:r>
              <w:rPr>
                <w:rFonts w:cs="Tahoma"/>
                <w:color w:val="000000"/>
                <w:szCs w:val="20"/>
                <w:lang w:val="en"/>
              </w:rPr>
              <w:t>Capital expenditure</w:t>
            </w:r>
          </w:p>
        </w:tc>
        <w:tc>
          <w:tcPr>
            <w:tcW w:w="1421" w:type="dxa"/>
            <w:gridSpan w:val="2"/>
            <w:tcBorders>
              <w:top w:val="nil"/>
              <w:left w:val="nil"/>
              <w:bottom w:val="single" w:sz="8" w:space="0" w:color="FFFFFF"/>
              <w:right w:val="single" w:sz="8" w:space="0" w:color="FFFFFF"/>
            </w:tcBorders>
            <w:shd w:val="clear" w:color="auto" w:fill="F2F2F2"/>
            <w:vAlign w:val="center"/>
          </w:tcPr>
          <w:p w14:paraId="1C36C4D9" w14:textId="22A8EBEB" w:rsidR="009C4613" w:rsidRPr="001A4AE6" w:rsidRDefault="009C4613" w:rsidP="009C4613">
            <w:pPr>
              <w:spacing w:after="0"/>
              <w:jc w:val="right"/>
              <w:rPr>
                <w:rFonts w:cs="Tahoma"/>
                <w:szCs w:val="20"/>
              </w:rPr>
            </w:pPr>
            <w:r>
              <w:rPr>
                <w:rFonts w:cs="Tahoma"/>
                <w:b/>
                <w:bCs/>
                <w:color w:val="000000"/>
                <w:szCs w:val="20"/>
                <w:lang w:val="en"/>
              </w:rPr>
              <w:t>100,705</w:t>
            </w:r>
          </w:p>
        </w:tc>
        <w:tc>
          <w:tcPr>
            <w:tcW w:w="1614" w:type="dxa"/>
            <w:gridSpan w:val="2"/>
            <w:tcBorders>
              <w:top w:val="nil"/>
              <w:left w:val="nil"/>
              <w:bottom w:val="single" w:sz="8" w:space="0" w:color="FFFFFF"/>
              <w:right w:val="single" w:sz="8" w:space="0" w:color="FFFFFF"/>
            </w:tcBorders>
            <w:shd w:val="clear" w:color="auto" w:fill="F2F2F2"/>
            <w:vAlign w:val="center"/>
          </w:tcPr>
          <w:p w14:paraId="7C2A8B40" w14:textId="456F5550" w:rsidR="009C4613" w:rsidRPr="001A4AE6" w:rsidRDefault="009C4613" w:rsidP="009C4613">
            <w:pPr>
              <w:spacing w:after="0"/>
              <w:jc w:val="right"/>
              <w:rPr>
                <w:rFonts w:cs="Tahoma"/>
                <w:szCs w:val="20"/>
              </w:rPr>
            </w:pPr>
            <w:r>
              <w:rPr>
                <w:rFonts w:cs="Tahoma"/>
                <w:b/>
                <w:bCs/>
                <w:color w:val="000000"/>
                <w:szCs w:val="20"/>
                <w:lang w:val="en"/>
              </w:rPr>
              <w:t>37,049</w:t>
            </w:r>
          </w:p>
        </w:tc>
        <w:tc>
          <w:tcPr>
            <w:tcW w:w="1574" w:type="dxa"/>
            <w:gridSpan w:val="2"/>
            <w:tcBorders>
              <w:top w:val="nil"/>
              <w:left w:val="nil"/>
              <w:bottom w:val="single" w:sz="8" w:space="0" w:color="FFFFFF"/>
              <w:right w:val="single" w:sz="8" w:space="0" w:color="FFFFFF"/>
            </w:tcBorders>
            <w:shd w:val="clear" w:color="auto" w:fill="F2F2F2"/>
            <w:vAlign w:val="center"/>
          </w:tcPr>
          <w:p w14:paraId="072D0EF7" w14:textId="5B28A7B7" w:rsidR="009C4613" w:rsidRPr="001A4AE6" w:rsidRDefault="009C4613" w:rsidP="009C4613">
            <w:pPr>
              <w:spacing w:after="0"/>
              <w:jc w:val="right"/>
              <w:rPr>
                <w:rFonts w:cs="Tahoma"/>
                <w:szCs w:val="20"/>
              </w:rPr>
            </w:pPr>
            <w:r>
              <w:rPr>
                <w:rFonts w:cs="Tahoma"/>
                <w:b/>
                <w:bCs/>
                <w:color w:val="000000"/>
                <w:szCs w:val="20"/>
                <w:lang w:val="en"/>
              </w:rPr>
              <w:t>137,755</w:t>
            </w:r>
          </w:p>
        </w:tc>
      </w:tr>
      <w:tr w:rsidR="009C4613" w:rsidRPr="006361E4" w14:paraId="5007AD1C"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2DC54C2" w14:textId="77777777" w:rsidR="009C4613" w:rsidRPr="006361E4" w:rsidRDefault="009C4613" w:rsidP="009C4613">
            <w:pPr>
              <w:spacing w:after="0"/>
              <w:jc w:val="left"/>
              <w:rPr>
                <w:rFonts w:cs="Tahoma"/>
                <w:color w:val="000000"/>
                <w:szCs w:val="20"/>
              </w:rPr>
            </w:pPr>
            <w:r>
              <w:rPr>
                <w:rFonts w:cs="Tahoma"/>
                <w:color w:val="000000"/>
                <w:szCs w:val="20"/>
                <w:lang w:val="en"/>
              </w:rPr>
              <w:t>– tangible assets</w:t>
            </w:r>
          </w:p>
        </w:tc>
        <w:tc>
          <w:tcPr>
            <w:tcW w:w="1421" w:type="dxa"/>
            <w:gridSpan w:val="2"/>
            <w:tcBorders>
              <w:top w:val="nil"/>
              <w:left w:val="nil"/>
              <w:bottom w:val="single" w:sz="8" w:space="0" w:color="FFFFFF"/>
              <w:right w:val="single" w:sz="8" w:space="0" w:color="FFFFFF"/>
            </w:tcBorders>
            <w:shd w:val="clear" w:color="auto" w:fill="F2F2F2"/>
            <w:vAlign w:val="center"/>
          </w:tcPr>
          <w:p w14:paraId="49AC617B" w14:textId="41B70686" w:rsidR="009C4613" w:rsidRPr="001A4AE6" w:rsidRDefault="009C4613" w:rsidP="009C4613">
            <w:pPr>
              <w:spacing w:after="0"/>
              <w:jc w:val="right"/>
              <w:rPr>
                <w:rFonts w:cs="Tahoma"/>
                <w:szCs w:val="20"/>
              </w:rPr>
            </w:pPr>
            <w:r>
              <w:rPr>
                <w:rFonts w:cs="Tahoma"/>
                <w:color w:val="000000"/>
                <w:szCs w:val="20"/>
                <w:lang w:val="en"/>
              </w:rPr>
              <w:t>77,132</w:t>
            </w:r>
          </w:p>
        </w:tc>
        <w:tc>
          <w:tcPr>
            <w:tcW w:w="1614" w:type="dxa"/>
            <w:gridSpan w:val="2"/>
            <w:tcBorders>
              <w:top w:val="nil"/>
              <w:left w:val="nil"/>
              <w:bottom w:val="single" w:sz="8" w:space="0" w:color="FFFFFF"/>
              <w:right w:val="single" w:sz="8" w:space="0" w:color="FFFFFF"/>
            </w:tcBorders>
            <w:shd w:val="clear" w:color="auto" w:fill="F2F2F2"/>
            <w:vAlign w:val="center"/>
          </w:tcPr>
          <w:p w14:paraId="75247EB4" w14:textId="258223DD" w:rsidR="009C4613" w:rsidRPr="001A4AE6" w:rsidRDefault="009C4613" w:rsidP="009C4613">
            <w:pPr>
              <w:spacing w:after="0"/>
              <w:jc w:val="right"/>
              <w:rPr>
                <w:rFonts w:cs="Tahoma"/>
                <w:szCs w:val="20"/>
              </w:rPr>
            </w:pPr>
            <w:r>
              <w:rPr>
                <w:rFonts w:cs="Tahoma"/>
                <w:color w:val="000000"/>
                <w:szCs w:val="20"/>
                <w:lang w:val="en"/>
              </w:rPr>
              <w:t>32,716</w:t>
            </w:r>
          </w:p>
        </w:tc>
        <w:tc>
          <w:tcPr>
            <w:tcW w:w="1574" w:type="dxa"/>
            <w:gridSpan w:val="2"/>
            <w:tcBorders>
              <w:top w:val="nil"/>
              <w:left w:val="nil"/>
              <w:bottom w:val="single" w:sz="8" w:space="0" w:color="FFFFFF"/>
              <w:right w:val="single" w:sz="8" w:space="0" w:color="FFFFFF"/>
            </w:tcBorders>
            <w:shd w:val="clear" w:color="auto" w:fill="F2F2F2"/>
            <w:vAlign w:val="center"/>
          </w:tcPr>
          <w:p w14:paraId="141DA320" w14:textId="0CA69F51" w:rsidR="009C4613" w:rsidRPr="001A4AE6" w:rsidRDefault="009C4613" w:rsidP="009C4613">
            <w:pPr>
              <w:spacing w:after="0"/>
              <w:jc w:val="right"/>
              <w:rPr>
                <w:rFonts w:cs="Tahoma"/>
                <w:szCs w:val="20"/>
              </w:rPr>
            </w:pPr>
            <w:r>
              <w:rPr>
                <w:rFonts w:cs="Tahoma"/>
                <w:color w:val="000000"/>
                <w:szCs w:val="20"/>
                <w:lang w:val="en"/>
              </w:rPr>
              <w:t>109,848</w:t>
            </w:r>
          </w:p>
        </w:tc>
      </w:tr>
      <w:tr w:rsidR="009C4613" w:rsidRPr="006361E4" w14:paraId="0DF7464E"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188E4A3" w14:textId="77777777" w:rsidR="009C4613" w:rsidRPr="006361E4" w:rsidRDefault="009C4613" w:rsidP="009C4613">
            <w:pPr>
              <w:spacing w:after="0"/>
              <w:jc w:val="left"/>
              <w:rPr>
                <w:rFonts w:cs="Tahoma"/>
                <w:color w:val="000000"/>
                <w:szCs w:val="20"/>
              </w:rPr>
            </w:pPr>
            <w:r>
              <w:rPr>
                <w:rFonts w:cs="Tahoma"/>
                <w:color w:val="000000"/>
                <w:szCs w:val="20"/>
                <w:lang w:val="en"/>
              </w:rPr>
              <w:t>– intangible assets</w:t>
            </w:r>
          </w:p>
        </w:tc>
        <w:tc>
          <w:tcPr>
            <w:tcW w:w="1421" w:type="dxa"/>
            <w:gridSpan w:val="2"/>
            <w:tcBorders>
              <w:top w:val="nil"/>
              <w:left w:val="nil"/>
              <w:bottom w:val="single" w:sz="8" w:space="0" w:color="FFFFFF"/>
              <w:right w:val="single" w:sz="8" w:space="0" w:color="FFFFFF"/>
            </w:tcBorders>
            <w:shd w:val="clear" w:color="auto" w:fill="F2F2F2"/>
            <w:vAlign w:val="center"/>
          </w:tcPr>
          <w:p w14:paraId="0BB81669" w14:textId="6F3AAB95" w:rsidR="009C4613" w:rsidRPr="001A4AE6" w:rsidRDefault="009C4613" w:rsidP="009C4613">
            <w:pPr>
              <w:spacing w:after="0"/>
              <w:jc w:val="right"/>
              <w:rPr>
                <w:rFonts w:cs="Tahoma"/>
                <w:szCs w:val="20"/>
              </w:rPr>
            </w:pPr>
            <w:r>
              <w:rPr>
                <w:rFonts w:cs="Tahoma"/>
                <w:color w:val="000000"/>
                <w:szCs w:val="20"/>
                <w:lang w:val="en"/>
              </w:rPr>
              <w:t>10,038</w:t>
            </w:r>
          </w:p>
        </w:tc>
        <w:tc>
          <w:tcPr>
            <w:tcW w:w="1614" w:type="dxa"/>
            <w:gridSpan w:val="2"/>
            <w:tcBorders>
              <w:top w:val="nil"/>
              <w:left w:val="nil"/>
              <w:bottom w:val="single" w:sz="8" w:space="0" w:color="FFFFFF"/>
              <w:right w:val="single" w:sz="8" w:space="0" w:color="FFFFFF"/>
            </w:tcBorders>
            <w:shd w:val="clear" w:color="auto" w:fill="F2F2F2"/>
            <w:vAlign w:val="center"/>
          </w:tcPr>
          <w:p w14:paraId="304081C7" w14:textId="38D56612" w:rsidR="009C4613" w:rsidRPr="001A4AE6" w:rsidRDefault="009C4613" w:rsidP="009C4613">
            <w:pPr>
              <w:spacing w:after="0"/>
              <w:jc w:val="right"/>
              <w:rPr>
                <w:rFonts w:cs="Tahoma"/>
                <w:szCs w:val="20"/>
              </w:rPr>
            </w:pPr>
            <w:r>
              <w:rPr>
                <w:rFonts w:cs="Tahoma"/>
                <w:color w:val="000000"/>
                <w:szCs w:val="20"/>
                <w:lang w:val="en"/>
              </w:rPr>
              <w:t>1,263</w:t>
            </w:r>
          </w:p>
        </w:tc>
        <w:tc>
          <w:tcPr>
            <w:tcW w:w="1574" w:type="dxa"/>
            <w:gridSpan w:val="2"/>
            <w:tcBorders>
              <w:top w:val="nil"/>
              <w:left w:val="nil"/>
              <w:bottom w:val="single" w:sz="8" w:space="0" w:color="FFFFFF"/>
              <w:right w:val="single" w:sz="8" w:space="0" w:color="FFFFFF"/>
            </w:tcBorders>
            <w:shd w:val="clear" w:color="auto" w:fill="F2F2F2"/>
            <w:vAlign w:val="center"/>
          </w:tcPr>
          <w:p w14:paraId="35BF7BA5" w14:textId="6DB98C97" w:rsidR="009C4613" w:rsidRPr="001A4AE6" w:rsidRDefault="009C4613" w:rsidP="009C4613">
            <w:pPr>
              <w:spacing w:after="0"/>
              <w:jc w:val="right"/>
              <w:rPr>
                <w:rFonts w:cs="Tahoma"/>
                <w:szCs w:val="20"/>
              </w:rPr>
            </w:pPr>
            <w:r>
              <w:rPr>
                <w:rFonts w:cs="Tahoma"/>
                <w:color w:val="000000"/>
                <w:szCs w:val="20"/>
                <w:lang w:val="en"/>
              </w:rPr>
              <w:t>11,302</w:t>
            </w:r>
          </w:p>
        </w:tc>
      </w:tr>
      <w:tr w:rsidR="009C4613" w:rsidRPr="006361E4" w14:paraId="0ADF6D2F"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3438DA1" w14:textId="0EE2E67F" w:rsidR="009C4613" w:rsidRPr="006361E4" w:rsidRDefault="009C4613" w:rsidP="009C4613">
            <w:pPr>
              <w:spacing w:after="0"/>
              <w:jc w:val="left"/>
              <w:rPr>
                <w:rFonts w:cs="Tahoma"/>
                <w:color w:val="000000"/>
                <w:szCs w:val="20"/>
              </w:rPr>
            </w:pPr>
            <w:r>
              <w:rPr>
                <w:rFonts w:cs="Tahoma"/>
                <w:color w:val="000000"/>
                <w:szCs w:val="20"/>
                <w:lang w:val="en"/>
              </w:rPr>
              <w:t>– development expenditure</w:t>
            </w:r>
          </w:p>
        </w:tc>
        <w:tc>
          <w:tcPr>
            <w:tcW w:w="1421" w:type="dxa"/>
            <w:gridSpan w:val="2"/>
            <w:tcBorders>
              <w:top w:val="nil"/>
              <w:left w:val="nil"/>
              <w:bottom w:val="single" w:sz="8" w:space="0" w:color="FFFFFF"/>
              <w:right w:val="single" w:sz="8" w:space="0" w:color="FFFFFF"/>
            </w:tcBorders>
            <w:shd w:val="clear" w:color="auto" w:fill="F2F2F2"/>
            <w:vAlign w:val="center"/>
          </w:tcPr>
          <w:p w14:paraId="219D1C07" w14:textId="31B15B86" w:rsidR="009C4613" w:rsidRPr="001A4AE6" w:rsidRDefault="009C4613" w:rsidP="009C4613">
            <w:pPr>
              <w:spacing w:after="0"/>
              <w:jc w:val="right"/>
              <w:rPr>
                <w:rFonts w:cs="Tahoma"/>
                <w:color w:val="000000"/>
                <w:szCs w:val="20"/>
              </w:rPr>
            </w:pPr>
            <w:r>
              <w:rPr>
                <w:rFonts w:cs="Tahoma"/>
                <w:color w:val="000000"/>
                <w:szCs w:val="20"/>
                <w:lang w:val="en"/>
              </w:rPr>
              <w:t>13,535</w:t>
            </w:r>
          </w:p>
        </w:tc>
        <w:tc>
          <w:tcPr>
            <w:tcW w:w="1614" w:type="dxa"/>
            <w:gridSpan w:val="2"/>
            <w:tcBorders>
              <w:top w:val="nil"/>
              <w:left w:val="nil"/>
              <w:bottom w:val="single" w:sz="8" w:space="0" w:color="FFFFFF"/>
              <w:right w:val="single" w:sz="8" w:space="0" w:color="FFFFFF"/>
            </w:tcBorders>
            <w:shd w:val="clear" w:color="auto" w:fill="F2F2F2"/>
            <w:vAlign w:val="center"/>
          </w:tcPr>
          <w:p w14:paraId="2348F769" w14:textId="7C10DECB" w:rsidR="009C4613" w:rsidRPr="001A4AE6" w:rsidRDefault="009C4613" w:rsidP="009C4613">
            <w:pPr>
              <w:spacing w:after="0"/>
              <w:jc w:val="right"/>
              <w:rPr>
                <w:rFonts w:cs="Tahoma"/>
                <w:color w:val="000000"/>
                <w:szCs w:val="20"/>
              </w:rPr>
            </w:pPr>
            <w:r>
              <w:rPr>
                <w:rFonts w:cs="Tahoma"/>
                <w:color w:val="000000"/>
                <w:szCs w:val="20"/>
                <w:lang w:val="en"/>
              </w:rPr>
              <w:t>3,070</w:t>
            </w:r>
          </w:p>
        </w:tc>
        <w:tc>
          <w:tcPr>
            <w:tcW w:w="1574" w:type="dxa"/>
            <w:gridSpan w:val="2"/>
            <w:tcBorders>
              <w:top w:val="nil"/>
              <w:left w:val="nil"/>
              <w:bottom w:val="single" w:sz="8" w:space="0" w:color="FFFFFF"/>
              <w:right w:val="single" w:sz="8" w:space="0" w:color="FFFFFF"/>
            </w:tcBorders>
            <w:shd w:val="clear" w:color="auto" w:fill="F2F2F2"/>
            <w:vAlign w:val="center"/>
          </w:tcPr>
          <w:p w14:paraId="414839D5" w14:textId="2E401E03" w:rsidR="009C4613" w:rsidRPr="001A4AE6" w:rsidRDefault="009C4613" w:rsidP="009C4613">
            <w:pPr>
              <w:spacing w:after="0"/>
              <w:jc w:val="right"/>
              <w:rPr>
                <w:rFonts w:cs="Tahoma"/>
                <w:color w:val="000000"/>
                <w:szCs w:val="20"/>
              </w:rPr>
            </w:pPr>
            <w:r>
              <w:rPr>
                <w:rFonts w:cs="Tahoma"/>
                <w:color w:val="000000"/>
                <w:szCs w:val="20"/>
                <w:lang w:val="en"/>
              </w:rPr>
              <w:t>16,605</w:t>
            </w:r>
          </w:p>
        </w:tc>
      </w:tr>
      <w:tr w:rsidR="009C4613" w:rsidRPr="006361E4" w14:paraId="5705F0C3" w14:textId="77777777" w:rsidTr="005403C3">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6250DE3F" w14:textId="77777777" w:rsidR="009C4613" w:rsidRPr="006361E4" w:rsidRDefault="009C4613" w:rsidP="009C4613">
            <w:pPr>
              <w:spacing w:after="0"/>
              <w:jc w:val="left"/>
              <w:rPr>
                <w:rFonts w:cs="Tahoma"/>
                <w:color w:val="000000"/>
                <w:szCs w:val="20"/>
              </w:rPr>
            </w:pPr>
            <w:r>
              <w:rPr>
                <w:rFonts w:cs="Tahoma"/>
                <w:color w:val="000000"/>
                <w:szCs w:val="20"/>
                <w:lang w:val="en"/>
              </w:rPr>
              <w:t xml:space="preserve">Depreciation/ amortisation </w:t>
            </w:r>
          </w:p>
        </w:tc>
        <w:tc>
          <w:tcPr>
            <w:tcW w:w="1421" w:type="dxa"/>
            <w:gridSpan w:val="2"/>
            <w:tcBorders>
              <w:top w:val="nil"/>
              <w:left w:val="nil"/>
              <w:bottom w:val="single" w:sz="8" w:space="0" w:color="FFFFFF"/>
              <w:right w:val="single" w:sz="8" w:space="0" w:color="FFFFFF"/>
            </w:tcBorders>
            <w:shd w:val="clear" w:color="auto" w:fill="F2F2F2"/>
            <w:vAlign w:val="center"/>
          </w:tcPr>
          <w:p w14:paraId="536B14C4" w14:textId="025364B6" w:rsidR="009C4613" w:rsidRPr="001A4AE6" w:rsidRDefault="009C4613" w:rsidP="009C4613">
            <w:pPr>
              <w:spacing w:after="0"/>
              <w:jc w:val="right"/>
              <w:rPr>
                <w:rFonts w:cs="Tahoma"/>
                <w:szCs w:val="20"/>
              </w:rPr>
            </w:pPr>
            <w:r>
              <w:rPr>
                <w:rFonts w:cs="Tahoma"/>
                <w:b/>
                <w:bCs/>
                <w:color w:val="000000"/>
                <w:szCs w:val="20"/>
                <w:lang w:val="en"/>
              </w:rPr>
              <w:t>2,556</w:t>
            </w:r>
          </w:p>
        </w:tc>
        <w:tc>
          <w:tcPr>
            <w:tcW w:w="1614" w:type="dxa"/>
            <w:gridSpan w:val="2"/>
            <w:tcBorders>
              <w:top w:val="nil"/>
              <w:left w:val="nil"/>
              <w:bottom w:val="single" w:sz="8" w:space="0" w:color="FFFFFF"/>
              <w:right w:val="single" w:sz="8" w:space="0" w:color="FFFFFF"/>
            </w:tcBorders>
            <w:shd w:val="clear" w:color="auto" w:fill="F2F2F2"/>
            <w:vAlign w:val="center"/>
          </w:tcPr>
          <w:p w14:paraId="4E088309" w14:textId="544B444D" w:rsidR="009C4613" w:rsidRPr="001A4AE6" w:rsidRDefault="009C4613" w:rsidP="009C4613">
            <w:pPr>
              <w:spacing w:after="0"/>
              <w:jc w:val="right"/>
              <w:rPr>
                <w:rFonts w:cs="Tahoma"/>
                <w:szCs w:val="20"/>
              </w:rPr>
            </w:pPr>
            <w:r>
              <w:rPr>
                <w:rFonts w:cs="Tahoma"/>
                <w:b/>
                <w:bCs/>
                <w:color w:val="000000"/>
                <w:szCs w:val="20"/>
                <w:lang w:val="en"/>
              </w:rPr>
              <w:t>754</w:t>
            </w:r>
          </w:p>
        </w:tc>
        <w:tc>
          <w:tcPr>
            <w:tcW w:w="1574" w:type="dxa"/>
            <w:gridSpan w:val="2"/>
            <w:tcBorders>
              <w:top w:val="nil"/>
              <w:left w:val="nil"/>
              <w:bottom w:val="single" w:sz="8" w:space="0" w:color="FFFFFF"/>
              <w:right w:val="single" w:sz="8" w:space="0" w:color="FFFFFF"/>
            </w:tcBorders>
            <w:shd w:val="clear" w:color="auto" w:fill="F2F2F2"/>
            <w:vAlign w:val="center"/>
          </w:tcPr>
          <w:p w14:paraId="3797D653" w14:textId="668821ED" w:rsidR="009C4613" w:rsidRPr="001A4AE6" w:rsidRDefault="009C4613" w:rsidP="009C4613">
            <w:pPr>
              <w:spacing w:after="0"/>
              <w:jc w:val="right"/>
              <w:rPr>
                <w:rFonts w:cs="Tahoma"/>
                <w:szCs w:val="20"/>
              </w:rPr>
            </w:pPr>
            <w:r>
              <w:rPr>
                <w:rFonts w:cs="Tahoma"/>
                <w:b/>
                <w:bCs/>
                <w:color w:val="000000"/>
                <w:szCs w:val="20"/>
                <w:lang w:val="en"/>
              </w:rPr>
              <w:t>3,310</w:t>
            </w:r>
          </w:p>
        </w:tc>
      </w:tr>
    </w:tbl>
    <w:p w14:paraId="6A14965B" w14:textId="77777777" w:rsidR="00462E1F" w:rsidRPr="006361E4" w:rsidRDefault="00462E1F" w:rsidP="00A954A4">
      <w:pPr>
        <w:rPr>
          <w:rFonts w:eastAsia="Times New Roman" w:cs="Tahoma"/>
          <w:color w:val="002060"/>
          <w:kern w:val="3"/>
          <w:szCs w:val="20"/>
        </w:rPr>
      </w:pPr>
    </w:p>
    <w:p w14:paraId="32FD167E" w14:textId="1958D5D9" w:rsidR="004925AA" w:rsidRDefault="004925AA" w:rsidP="00B02E61">
      <w:pPr>
        <w:pStyle w:val="Nagwek2"/>
        <w:rPr>
          <w:rFonts w:cs="Tahoma"/>
          <w:szCs w:val="20"/>
        </w:rPr>
      </w:pPr>
      <w:bookmarkStart w:id="86" w:name="_Toc199413227"/>
      <w:r>
        <w:rPr>
          <w:rFonts w:cs="Tahoma"/>
          <w:szCs w:val="20"/>
          <w:lang w:val="en"/>
        </w:rPr>
        <w:t>Consolidation adjustments</w:t>
      </w:r>
      <w:bookmarkEnd w:id="86"/>
    </w:p>
    <w:tbl>
      <w:tblPr>
        <w:tblW w:w="9214" w:type="dxa"/>
        <w:tblLook w:val="04A0" w:firstRow="1" w:lastRow="0" w:firstColumn="1" w:lastColumn="0" w:noHBand="0" w:noVBand="1"/>
      </w:tblPr>
      <w:tblGrid>
        <w:gridCol w:w="4900"/>
        <w:gridCol w:w="1763"/>
        <w:gridCol w:w="1275"/>
        <w:gridCol w:w="1276"/>
      </w:tblGrid>
      <w:tr w:rsidR="009757B8" w:rsidRPr="006361E4" w14:paraId="0D902404" w14:textId="77777777" w:rsidTr="005A3FD1">
        <w:trPr>
          <w:trHeight w:val="603"/>
          <w:tblHeader/>
        </w:trPr>
        <w:tc>
          <w:tcPr>
            <w:tcW w:w="6663" w:type="dxa"/>
            <w:gridSpan w:val="2"/>
            <w:tcBorders>
              <w:bottom w:val="single" w:sz="4" w:space="0" w:color="FFFFFF" w:themeColor="background1"/>
            </w:tcBorders>
            <w:shd w:val="clear" w:color="auto" w:fill="002060"/>
            <w:vAlign w:val="center"/>
          </w:tcPr>
          <w:p w14:paraId="6A53D0CB" w14:textId="513EEDA8" w:rsidR="009757B8" w:rsidRPr="0047718C" w:rsidRDefault="009757B8" w:rsidP="00781DE6">
            <w:pPr>
              <w:spacing w:after="0"/>
              <w:rPr>
                <w:rFonts w:eastAsia="Times New Roman" w:cs="Tahoma"/>
                <w:b/>
                <w:bCs/>
                <w:color w:val="FFFFFF"/>
                <w:szCs w:val="20"/>
                <w:lang w:val="en-US"/>
              </w:rPr>
            </w:pPr>
            <w:r>
              <w:rPr>
                <w:rFonts w:eastAsia="Times New Roman" w:cs="Tahoma"/>
                <w:b/>
                <w:bCs/>
                <w:color w:val="FFFFFF"/>
                <w:szCs w:val="20"/>
                <w:lang w:val="en"/>
              </w:rPr>
              <w:t>Items of the statement of financial position for 01.01.2025-31.03.2025</w:t>
            </w:r>
            <w:r>
              <w:rPr>
                <w:rFonts w:eastAsia="Times New Roman" w:cs="Tahoma"/>
                <w:color w:val="FFFFFF"/>
                <w:szCs w:val="20"/>
                <w:lang w:val="en"/>
              </w:rPr>
              <w:t xml:space="preserve"> </w:t>
            </w:r>
            <w:r>
              <w:rPr>
                <w:rFonts w:eastAsia="Times New Roman" w:cs="Tahoma"/>
                <w:b/>
                <w:bCs/>
                <w:color w:val="FFFFFF"/>
                <w:szCs w:val="20"/>
                <w:lang w:val="en"/>
              </w:rPr>
              <w:t>(in PLN thousand)</w:t>
            </w:r>
          </w:p>
        </w:tc>
        <w:tc>
          <w:tcPr>
            <w:tcW w:w="1275" w:type="dxa"/>
            <w:tcBorders>
              <w:bottom w:val="single" w:sz="4" w:space="0" w:color="FFFFFF" w:themeColor="background1"/>
            </w:tcBorders>
            <w:shd w:val="clear" w:color="auto" w:fill="002060"/>
            <w:vAlign w:val="center"/>
          </w:tcPr>
          <w:p w14:paraId="2C7DE04D" w14:textId="77777777" w:rsidR="009757B8" w:rsidRPr="006361E4" w:rsidRDefault="009757B8" w:rsidP="00781DE6">
            <w:pPr>
              <w:spacing w:after="0"/>
              <w:jc w:val="center"/>
              <w:rPr>
                <w:rFonts w:eastAsia="Times New Roman" w:cs="Tahoma"/>
                <w:b/>
                <w:bCs/>
                <w:color w:val="FFFFFF"/>
                <w:szCs w:val="20"/>
              </w:rPr>
            </w:pPr>
            <w:r>
              <w:rPr>
                <w:rFonts w:eastAsia="Times New Roman" w:cs="Tahoma"/>
                <w:b/>
                <w:bCs/>
                <w:color w:val="FFFFFF"/>
                <w:szCs w:val="20"/>
                <w:lang w:val="en"/>
              </w:rPr>
              <w:t>Dr amount</w:t>
            </w:r>
          </w:p>
        </w:tc>
        <w:tc>
          <w:tcPr>
            <w:tcW w:w="1276" w:type="dxa"/>
            <w:tcBorders>
              <w:bottom w:val="single" w:sz="4" w:space="0" w:color="FFFFFF" w:themeColor="background1"/>
            </w:tcBorders>
            <w:shd w:val="clear" w:color="auto" w:fill="002060"/>
            <w:vAlign w:val="center"/>
          </w:tcPr>
          <w:p w14:paraId="7412BAAB" w14:textId="77777777" w:rsidR="009757B8" w:rsidRPr="006361E4" w:rsidRDefault="009757B8" w:rsidP="00781DE6">
            <w:pPr>
              <w:spacing w:after="0"/>
              <w:jc w:val="center"/>
              <w:rPr>
                <w:rFonts w:eastAsia="Times New Roman" w:cs="Tahoma"/>
                <w:b/>
                <w:bCs/>
                <w:color w:val="FFFFFF"/>
                <w:szCs w:val="20"/>
              </w:rPr>
            </w:pPr>
            <w:r>
              <w:rPr>
                <w:rFonts w:eastAsia="Times New Roman" w:cs="Tahoma"/>
                <w:b/>
                <w:bCs/>
                <w:color w:val="FFFFFF"/>
                <w:szCs w:val="20"/>
                <w:lang w:val="en"/>
              </w:rPr>
              <w:t>Cr amount</w:t>
            </w:r>
          </w:p>
        </w:tc>
      </w:tr>
      <w:tr w:rsidR="009757B8" w:rsidRPr="006361E4" w14:paraId="0131D9BA"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DC26486" w14:textId="77777777" w:rsidR="009757B8" w:rsidRPr="0047718C" w:rsidRDefault="009757B8" w:rsidP="00781DE6">
            <w:pPr>
              <w:rPr>
                <w:rFonts w:cs="Tahoma"/>
                <w:szCs w:val="20"/>
                <w:lang w:val="en-US"/>
              </w:rPr>
            </w:pPr>
            <w:r>
              <w:rPr>
                <w:szCs w:val="20"/>
                <w:lang w:val="en"/>
              </w:rPr>
              <w:t>Elimination of investments in subordinated entities</w:t>
            </w:r>
          </w:p>
        </w:tc>
        <w:tc>
          <w:tcPr>
            <w:tcW w:w="1275"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59755ED" w14:textId="47FFBB97" w:rsidR="009757B8" w:rsidRPr="006361E4" w:rsidRDefault="005A3FD1" w:rsidP="00781DE6">
            <w:pPr>
              <w:jc w:val="right"/>
              <w:rPr>
                <w:rFonts w:cs="Tahoma"/>
                <w:szCs w:val="20"/>
              </w:rPr>
            </w:pPr>
            <w:r>
              <w:rPr>
                <w:rFonts w:cs="Tahoma"/>
                <w:szCs w:val="20"/>
                <w:lang w:val="en"/>
              </w:rPr>
              <w:t>-475</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9C838A5" w14:textId="77777777" w:rsidR="009757B8" w:rsidRPr="006361E4" w:rsidRDefault="009757B8" w:rsidP="00781DE6">
            <w:pPr>
              <w:jc w:val="right"/>
              <w:rPr>
                <w:rFonts w:cs="Tahoma"/>
                <w:szCs w:val="20"/>
              </w:rPr>
            </w:pPr>
          </w:p>
        </w:tc>
      </w:tr>
      <w:tr w:rsidR="009757B8" w:rsidRPr="006361E4" w14:paraId="11433123"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07A687E" w14:textId="77777777" w:rsidR="009757B8" w:rsidRPr="006361E4" w:rsidRDefault="009757B8" w:rsidP="00781DE6">
            <w:pPr>
              <w:rPr>
                <w:rFonts w:cs="Tahoma"/>
                <w:szCs w:val="20"/>
              </w:rPr>
            </w:pPr>
            <w:r>
              <w:rPr>
                <w:rFonts w:cs="Tahoma"/>
                <w:szCs w:val="20"/>
                <w:lang w:val="en"/>
              </w:rPr>
              <w:t>Elimination of financial receivables</w:t>
            </w:r>
          </w:p>
        </w:tc>
        <w:tc>
          <w:tcPr>
            <w:tcW w:w="1275"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307A542" w14:textId="779EE38E" w:rsidR="009757B8" w:rsidRPr="006361E4" w:rsidRDefault="005A3FD1" w:rsidP="00781DE6">
            <w:pPr>
              <w:jc w:val="right"/>
              <w:rPr>
                <w:rFonts w:cs="Tahoma"/>
                <w:szCs w:val="20"/>
              </w:rPr>
            </w:pPr>
            <w:r>
              <w:rPr>
                <w:rFonts w:cs="Tahoma"/>
                <w:szCs w:val="20"/>
                <w:lang w:val="en"/>
              </w:rPr>
              <w:t>-11,319</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75BA12D" w14:textId="77777777" w:rsidR="009757B8" w:rsidRPr="006361E4" w:rsidRDefault="009757B8" w:rsidP="00781DE6">
            <w:pPr>
              <w:jc w:val="right"/>
              <w:rPr>
                <w:rFonts w:cs="Tahoma"/>
                <w:szCs w:val="20"/>
              </w:rPr>
            </w:pPr>
          </w:p>
        </w:tc>
      </w:tr>
      <w:tr w:rsidR="009757B8" w:rsidRPr="006361E4" w14:paraId="1BF8B786"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9C0D3DF" w14:textId="77777777" w:rsidR="009757B8" w:rsidRPr="006361E4" w:rsidRDefault="009757B8" w:rsidP="00781DE6">
            <w:pPr>
              <w:rPr>
                <w:rFonts w:cs="Tahoma"/>
                <w:szCs w:val="20"/>
              </w:rPr>
            </w:pPr>
            <w:r>
              <w:rPr>
                <w:rFonts w:cs="Tahoma"/>
                <w:szCs w:val="20"/>
                <w:lang w:val="en"/>
              </w:rPr>
              <w:t>Elimination of trade receivables</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8CE8C7" w14:textId="59D49C57" w:rsidR="009757B8" w:rsidRPr="006361E4" w:rsidRDefault="005A3FD1" w:rsidP="00781DE6">
            <w:pPr>
              <w:jc w:val="right"/>
              <w:rPr>
                <w:rFonts w:cs="Tahoma"/>
                <w:szCs w:val="20"/>
              </w:rPr>
            </w:pPr>
            <w:r>
              <w:rPr>
                <w:rFonts w:cs="Tahoma"/>
                <w:szCs w:val="20"/>
                <w:lang w:val="en"/>
              </w:rPr>
              <w:t>-2,121</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CB012C" w14:textId="78FA9334" w:rsidR="009757B8" w:rsidRPr="006361E4" w:rsidRDefault="005A3FD1" w:rsidP="00781DE6">
            <w:pPr>
              <w:jc w:val="right"/>
              <w:rPr>
                <w:rFonts w:cs="Tahoma"/>
                <w:szCs w:val="20"/>
              </w:rPr>
            </w:pPr>
            <w:r>
              <w:rPr>
                <w:rFonts w:cs="Tahoma"/>
                <w:szCs w:val="20"/>
                <w:lang w:val="en"/>
              </w:rPr>
              <w:t>-347</w:t>
            </w:r>
          </w:p>
        </w:tc>
      </w:tr>
      <w:tr w:rsidR="009757B8" w:rsidRPr="006361E4" w14:paraId="10266A48"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FA54E8C" w14:textId="77777777" w:rsidR="009757B8" w:rsidRPr="006361E4" w:rsidRDefault="009757B8" w:rsidP="00781DE6">
            <w:pPr>
              <w:rPr>
                <w:rFonts w:cs="Tahoma"/>
                <w:szCs w:val="20"/>
              </w:rPr>
            </w:pPr>
            <w:r>
              <w:rPr>
                <w:rFonts w:cs="Tahoma"/>
                <w:szCs w:val="20"/>
                <w:lang w:val="en"/>
              </w:rPr>
              <w:t>Elimination of financial liabilities</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C3138B" w14:textId="77777777" w:rsidR="009757B8" w:rsidRPr="006361E4" w:rsidRDefault="009757B8" w:rsidP="00781DE6">
            <w:pPr>
              <w:jc w:val="right"/>
              <w:rPr>
                <w:rFonts w:cs="Tahoma"/>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D1AEAA" w14:textId="59454905" w:rsidR="009757B8" w:rsidRPr="006361E4" w:rsidRDefault="005A3FD1" w:rsidP="00781DE6">
            <w:pPr>
              <w:jc w:val="right"/>
              <w:rPr>
                <w:rFonts w:cs="Tahoma"/>
                <w:szCs w:val="20"/>
              </w:rPr>
            </w:pPr>
            <w:r>
              <w:rPr>
                <w:rFonts w:cs="Tahoma"/>
                <w:szCs w:val="20"/>
                <w:lang w:val="en"/>
              </w:rPr>
              <w:t>-11,795</w:t>
            </w:r>
          </w:p>
        </w:tc>
      </w:tr>
      <w:tr w:rsidR="009757B8" w:rsidRPr="006361E4" w14:paraId="56278B5E"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CC7FA50" w14:textId="77777777" w:rsidR="009757B8" w:rsidRPr="006361E4" w:rsidRDefault="009757B8" w:rsidP="00781DE6">
            <w:pPr>
              <w:rPr>
                <w:rFonts w:cs="Tahoma"/>
                <w:szCs w:val="20"/>
              </w:rPr>
            </w:pPr>
            <w:r>
              <w:rPr>
                <w:rFonts w:cs="Tahoma"/>
                <w:szCs w:val="20"/>
                <w:lang w:val="en"/>
              </w:rPr>
              <w:t>Elimination of trade liabilities</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DAA4B5" w14:textId="52CFA2B9" w:rsidR="009757B8" w:rsidRPr="006361E4" w:rsidRDefault="005A3FD1" w:rsidP="00781DE6">
            <w:pPr>
              <w:jc w:val="right"/>
              <w:rPr>
                <w:rFonts w:cs="Tahoma"/>
                <w:szCs w:val="20"/>
              </w:rPr>
            </w:pPr>
            <w:r>
              <w:rPr>
                <w:rFonts w:cs="Tahoma"/>
                <w:szCs w:val="20"/>
                <w:lang w:val="en"/>
              </w:rPr>
              <w:t>-347</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ED7ED4" w14:textId="30A1E90C" w:rsidR="009757B8" w:rsidRPr="006361E4" w:rsidRDefault="005A3FD1" w:rsidP="00781DE6">
            <w:pPr>
              <w:jc w:val="right"/>
              <w:rPr>
                <w:rFonts w:cs="Tahoma"/>
                <w:szCs w:val="20"/>
              </w:rPr>
            </w:pPr>
            <w:r>
              <w:rPr>
                <w:rFonts w:cs="Tahoma"/>
                <w:szCs w:val="20"/>
                <w:lang w:val="en"/>
              </w:rPr>
              <w:t>-2,121</w:t>
            </w:r>
          </w:p>
        </w:tc>
      </w:tr>
      <w:tr w:rsidR="009757B8" w:rsidRPr="006361E4" w14:paraId="332E7E5C" w14:textId="77777777" w:rsidTr="005A3FD1">
        <w:trPr>
          <w:trHeight w:val="233"/>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61A74D5" w14:textId="77777777" w:rsidR="009757B8" w:rsidRPr="006361E4" w:rsidRDefault="009757B8" w:rsidP="00781DE6">
            <w:pPr>
              <w:rPr>
                <w:rFonts w:cs="Tahoma"/>
                <w:b/>
                <w:szCs w:val="20"/>
              </w:rPr>
            </w:pPr>
            <w:r>
              <w:rPr>
                <w:rFonts w:cs="Tahoma"/>
                <w:b/>
                <w:bCs/>
                <w:szCs w:val="20"/>
                <w:lang w:val="en"/>
              </w:rPr>
              <w:t>Total</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00E780" w14:textId="5C225B72" w:rsidR="009757B8" w:rsidRPr="006361E4" w:rsidRDefault="005A3FD1" w:rsidP="00781DE6">
            <w:pPr>
              <w:jc w:val="right"/>
              <w:rPr>
                <w:rFonts w:cs="Tahoma"/>
                <w:b/>
                <w:szCs w:val="20"/>
              </w:rPr>
            </w:pPr>
            <w:r>
              <w:rPr>
                <w:rFonts w:cs="Tahoma"/>
                <w:b/>
                <w:bCs/>
                <w:szCs w:val="20"/>
                <w:lang w:val="en"/>
              </w:rPr>
              <w:t>14,262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BDBDFE" w14:textId="550F3DE7" w:rsidR="009757B8" w:rsidRPr="006361E4" w:rsidRDefault="005A3FD1" w:rsidP="00781DE6">
            <w:pPr>
              <w:jc w:val="right"/>
              <w:rPr>
                <w:rFonts w:cs="Tahoma"/>
                <w:b/>
                <w:szCs w:val="20"/>
              </w:rPr>
            </w:pPr>
            <w:r>
              <w:rPr>
                <w:rFonts w:cs="Tahoma"/>
                <w:b/>
                <w:bCs/>
                <w:szCs w:val="20"/>
                <w:lang w:val="en"/>
              </w:rPr>
              <w:t>14,262</w:t>
            </w:r>
          </w:p>
        </w:tc>
      </w:tr>
      <w:tr w:rsidR="009757B8" w:rsidRPr="006361E4" w14:paraId="037BB08D" w14:textId="77777777" w:rsidTr="005A3FD1">
        <w:trPr>
          <w:trHeight w:val="272"/>
        </w:trPr>
        <w:tc>
          <w:tcPr>
            <w:tcW w:w="6663" w:type="dxa"/>
            <w:gridSpan w:val="2"/>
            <w:tcBorders>
              <w:bottom w:val="single" w:sz="4" w:space="0" w:color="FFFFFF" w:themeColor="background1"/>
            </w:tcBorders>
            <w:shd w:val="clear" w:color="auto" w:fill="002060"/>
            <w:vAlign w:val="center"/>
          </w:tcPr>
          <w:p w14:paraId="19B262D2" w14:textId="3B4694F6" w:rsidR="009757B8" w:rsidRPr="0047718C" w:rsidRDefault="009757B8" w:rsidP="00781DE6">
            <w:pPr>
              <w:spacing w:after="0"/>
              <w:rPr>
                <w:rFonts w:eastAsia="Times New Roman" w:cs="Tahoma"/>
                <w:b/>
                <w:bCs/>
                <w:color w:val="FFFFFF"/>
                <w:szCs w:val="20"/>
                <w:lang w:val="en-US"/>
              </w:rPr>
            </w:pPr>
            <w:r>
              <w:rPr>
                <w:rFonts w:eastAsia="Times New Roman" w:cs="Tahoma"/>
                <w:b/>
                <w:bCs/>
                <w:color w:val="FFFFFF"/>
                <w:szCs w:val="20"/>
                <w:lang w:val="en"/>
              </w:rPr>
              <w:t>Items of the statement of comprehensive income for 01.01.2025-31.03.2025 (in PLN thousand)</w:t>
            </w:r>
          </w:p>
        </w:tc>
        <w:tc>
          <w:tcPr>
            <w:tcW w:w="1275" w:type="dxa"/>
            <w:tcBorders>
              <w:bottom w:val="single" w:sz="4" w:space="0" w:color="FFFFFF" w:themeColor="background1"/>
            </w:tcBorders>
            <w:shd w:val="clear" w:color="auto" w:fill="002060"/>
            <w:vAlign w:val="center"/>
          </w:tcPr>
          <w:p w14:paraId="6B85CC22" w14:textId="77777777" w:rsidR="009757B8" w:rsidRPr="006361E4" w:rsidRDefault="009757B8" w:rsidP="00781DE6">
            <w:pPr>
              <w:spacing w:after="0"/>
              <w:jc w:val="center"/>
              <w:rPr>
                <w:rFonts w:eastAsia="Times New Roman" w:cs="Tahoma"/>
                <w:b/>
                <w:bCs/>
                <w:color w:val="FFFFFF"/>
                <w:szCs w:val="20"/>
              </w:rPr>
            </w:pPr>
            <w:r>
              <w:rPr>
                <w:rFonts w:eastAsia="Times New Roman" w:cs="Tahoma"/>
                <w:b/>
                <w:bCs/>
                <w:color w:val="FFFFFF"/>
                <w:szCs w:val="20"/>
                <w:lang w:val="en"/>
              </w:rPr>
              <w:t>Dr amount</w:t>
            </w:r>
          </w:p>
        </w:tc>
        <w:tc>
          <w:tcPr>
            <w:tcW w:w="1276" w:type="dxa"/>
            <w:tcBorders>
              <w:bottom w:val="single" w:sz="4" w:space="0" w:color="FFFFFF" w:themeColor="background1"/>
            </w:tcBorders>
            <w:shd w:val="clear" w:color="auto" w:fill="002060"/>
            <w:vAlign w:val="center"/>
          </w:tcPr>
          <w:p w14:paraId="06F516E3" w14:textId="77777777" w:rsidR="009757B8" w:rsidRPr="006361E4" w:rsidRDefault="009757B8" w:rsidP="00781DE6">
            <w:pPr>
              <w:spacing w:after="0"/>
              <w:jc w:val="center"/>
              <w:rPr>
                <w:rFonts w:eastAsia="Times New Roman" w:cs="Tahoma"/>
                <w:b/>
                <w:bCs/>
                <w:color w:val="FFFFFF"/>
                <w:szCs w:val="20"/>
              </w:rPr>
            </w:pPr>
            <w:r>
              <w:rPr>
                <w:rFonts w:eastAsia="Times New Roman" w:cs="Tahoma"/>
                <w:b/>
                <w:bCs/>
                <w:color w:val="FFFFFF"/>
                <w:szCs w:val="20"/>
                <w:lang w:val="en"/>
              </w:rPr>
              <w:t>Cr amount</w:t>
            </w:r>
          </w:p>
        </w:tc>
      </w:tr>
      <w:tr w:rsidR="009757B8" w:rsidRPr="006361E4" w14:paraId="2FEB3CE3"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B30B989" w14:textId="77777777" w:rsidR="009757B8" w:rsidRPr="0047718C" w:rsidRDefault="009757B8" w:rsidP="00781DE6">
            <w:pPr>
              <w:rPr>
                <w:rFonts w:cs="Tahoma"/>
                <w:szCs w:val="20"/>
                <w:lang w:val="en-US"/>
              </w:rPr>
            </w:pPr>
            <w:r>
              <w:rPr>
                <w:rFonts w:cs="Tahoma"/>
                <w:szCs w:val="20"/>
                <w:lang w:val="en"/>
              </w:rPr>
              <w:t>Revenue elimination in the group</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4A8BF8" w14:textId="2B272C34" w:rsidR="009757B8" w:rsidRPr="006361E4" w:rsidRDefault="005A3FD1" w:rsidP="00781DE6">
            <w:pPr>
              <w:jc w:val="right"/>
              <w:rPr>
                <w:rFonts w:cs="Tahoma"/>
                <w:szCs w:val="20"/>
              </w:rPr>
            </w:pPr>
            <w:r>
              <w:rPr>
                <w:rFonts w:cs="Tahoma"/>
                <w:szCs w:val="20"/>
                <w:lang w:val="en"/>
              </w:rPr>
              <w:t>-1,632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E882B5" w14:textId="15981FE1" w:rsidR="009757B8" w:rsidRPr="006361E4" w:rsidRDefault="005A3FD1" w:rsidP="00781DE6">
            <w:pPr>
              <w:jc w:val="right"/>
              <w:rPr>
                <w:rFonts w:cs="Tahoma"/>
                <w:szCs w:val="20"/>
              </w:rPr>
            </w:pPr>
            <w:r>
              <w:rPr>
                <w:rFonts w:cs="Tahoma"/>
                <w:szCs w:val="20"/>
                <w:lang w:val="en"/>
              </w:rPr>
              <w:t>-679</w:t>
            </w:r>
          </w:p>
        </w:tc>
      </w:tr>
      <w:tr w:rsidR="009757B8" w:rsidRPr="006361E4" w14:paraId="1606C77F" w14:textId="77777777" w:rsidTr="005A3FD1">
        <w:trPr>
          <w:trHeight w:val="239"/>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E8B8FDA" w14:textId="77777777" w:rsidR="009757B8" w:rsidRPr="0047718C" w:rsidRDefault="009757B8" w:rsidP="00781DE6">
            <w:pPr>
              <w:spacing w:after="0"/>
              <w:rPr>
                <w:rFonts w:cs="Tahoma"/>
                <w:szCs w:val="20"/>
                <w:lang w:val="en-US"/>
              </w:rPr>
            </w:pPr>
            <w:r>
              <w:rPr>
                <w:rFonts w:cs="Tahoma"/>
                <w:szCs w:val="20"/>
                <w:lang w:val="en"/>
              </w:rPr>
              <w:t xml:space="preserve">Elimination of the cost of products and services sold </w:t>
            </w:r>
          </w:p>
        </w:tc>
        <w:tc>
          <w:tcPr>
            <w:tcW w:w="1275"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B1A91A8" w14:textId="52449891" w:rsidR="009757B8" w:rsidRPr="006361E4" w:rsidRDefault="005A3FD1" w:rsidP="00781DE6">
            <w:pPr>
              <w:jc w:val="right"/>
              <w:rPr>
                <w:rFonts w:cs="Tahoma"/>
                <w:szCs w:val="20"/>
              </w:rPr>
            </w:pPr>
            <w:r>
              <w:rPr>
                <w:rFonts w:cs="Tahoma"/>
                <w:szCs w:val="20"/>
                <w:lang w:val="en"/>
              </w:rPr>
              <w:t>-59</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552D6C9" w14:textId="1DF92CF8" w:rsidR="009757B8" w:rsidRPr="006361E4" w:rsidRDefault="005A3FD1" w:rsidP="00781DE6">
            <w:pPr>
              <w:jc w:val="right"/>
              <w:rPr>
                <w:rFonts w:cs="Tahoma"/>
                <w:szCs w:val="20"/>
              </w:rPr>
            </w:pPr>
            <w:r>
              <w:rPr>
                <w:rFonts w:cs="Tahoma"/>
                <w:szCs w:val="20"/>
                <w:lang w:val="en"/>
              </w:rPr>
              <w:t>-1,649</w:t>
            </w:r>
          </w:p>
        </w:tc>
      </w:tr>
      <w:tr w:rsidR="009757B8" w:rsidRPr="00E9037E" w14:paraId="785CE05F" w14:textId="77777777" w:rsidTr="005A3FD1">
        <w:trPr>
          <w:trHeight w:val="239"/>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D200AE3" w14:textId="77777777" w:rsidR="009757B8" w:rsidRPr="0047718C" w:rsidRDefault="009757B8" w:rsidP="00781DE6">
            <w:pPr>
              <w:spacing w:after="0"/>
              <w:rPr>
                <w:rFonts w:cs="Tahoma"/>
                <w:szCs w:val="20"/>
                <w:lang w:val="en-US"/>
              </w:rPr>
            </w:pPr>
            <w:r>
              <w:rPr>
                <w:rFonts w:cs="Tahoma"/>
                <w:szCs w:val="20"/>
                <w:lang w:val="en"/>
              </w:rPr>
              <w:t xml:space="preserve">Elimination of the value of goods and materials sold </w:t>
            </w:r>
          </w:p>
        </w:tc>
        <w:tc>
          <w:tcPr>
            <w:tcW w:w="1275"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14E5F55" w14:textId="352F3DCC" w:rsidR="009757B8" w:rsidRPr="0047718C" w:rsidDel="00F9737E" w:rsidRDefault="009757B8" w:rsidP="00781DE6">
            <w:pPr>
              <w:jc w:val="right"/>
              <w:rPr>
                <w:rFonts w:cs="Tahoma"/>
                <w:szCs w:val="20"/>
                <w:lang w:val="en-US"/>
              </w:rPr>
            </w:pP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6AC3AE9" w14:textId="77777777" w:rsidR="009757B8" w:rsidRPr="0047718C" w:rsidRDefault="009757B8" w:rsidP="00781DE6">
            <w:pPr>
              <w:jc w:val="right"/>
              <w:rPr>
                <w:rFonts w:cs="Tahoma"/>
                <w:szCs w:val="20"/>
                <w:lang w:val="en-US"/>
              </w:rPr>
            </w:pPr>
          </w:p>
        </w:tc>
      </w:tr>
      <w:tr w:rsidR="009757B8" w:rsidRPr="006361E4" w14:paraId="33672E6C"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E1893A6" w14:textId="77777777" w:rsidR="009757B8" w:rsidRPr="006361E4" w:rsidRDefault="009757B8" w:rsidP="00781DE6">
            <w:pPr>
              <w:rPr>
                <w:rFonts w:cs="Tahoma"/>
                <w:szCs w:val="20"/>
              </w:rPr>
            </w:pPr>
            <w:r>
              <w:rPr>
                <w:rFonts w:cs="Tahoma"/>
                <w:szCs w:val="20"/>
                <w:lang w:val="en"/>
              </w:rPr>
              <w:t>Elimination of selling costs</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E519F4" w14:textId="6DFE0812" w:rsidR="009757B8" w:rsidRPr="006361E4" w:rsidRDefault="005A3FD1" w:rsidP="00781DE6">
            <w:pPr>
              <w:jc w:val="right"/>
              <w:rPr>
                <w:rFonts w:cs="Tahoma"/>
                <w:szCs w:val="20"/>
              </w:rPr>
            </w:pPr>
            <w:r>
              <w:rPr>
                <w:rFonts w:cs="Tahoma"/>
                <w:szCs w:val="20"/>
                <w:lang w:val="en"/>
              </w:rPr>
              <w:t>-620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216688" w14:textId="77777777" w:rsidR="009757B8" w:rsidRPr="006361E4" w:rsidRDefault="009757B8" w:rsidP="00781DE6">
            <w:pPr>
              <w:jc w:val="right"/>
              <w:rPr>
                <w:rFonts w:cs="Tahoma"/>
                <w:szCs w:val="20"/>
              </w:rPr>
            </w:pPr>
          </w:p>
        </w:tc>
      </w:tr>
      <w:tr w:rsidR="009757B8" w:rsidRPr="006361E4" w14:paraId="4F034277"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86CB5DD" w14:textId="77777777" w:rsidR="009757B8" w:rsidRPr="0047718C" w:rsidRDefault="009757B8" w:rsidP="00781DE6">
            <w:pPr>
              <w:rPr>
                <w:rFonts w:cs="Tahoma"/>
                <w:szCs w:val="20"/>
                <w:lang w:val="en-US"/>
              </w:rPr>
            </w:pPr>
            <w:r>
              <w:rPr>
                <w:szCs w:val="20"/>
                <w:lang w:val="en"/>
              </w:rPr>
              <w:t>Elimination of other operating income</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89947D" w14:textId="4E61D5C5" w:rsidR="009757B8" w:rsidRPr="006361E4" w:rsidRDefault="002C3027" w:rsidP="00781DE6">
            <w:pPr>
              <w:jc w:val="right"/>
              <w:rPr>
                <w:rFonts w:cs="Tahoma"/>
                <w:szCs w:val="20"/>
              </w:rPr>
            </w:pPr>
            <w:r>
              <w:rPr>
                <w:rFonts w:cs="Tahoma"/>
                <w:szCs w:val="20"/>
                <w:lang w:val="en"/>
              </w:rPr>
              <w:t>-16</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12318A" w14:textId="77777777" w:rsidR="009757B8" w:rsidRPr="006361E4" w:rsidRDefault="009757B8" w:rsidP="00781DE6">
            <w:pPr>
              <w:jc w:val="right"/>
              <w:rPr>
                <w:rFonts w:cs="Tahoma"/>
                <w:szCs w:val="20"/>
              </w:rPr>
            </w:pPr>
          </w:p>
        </w:tc>
      </w:tr>
      <w:tr w:rsidR="009757B8" w:rsidRPr="006361E4" w14:paraId="07AD10D8"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B19A612" w14:textId="77777777" w:rsidR="009757B8" w:rsidRPr="006361E4" w:rsidRDefault="009757B8" w:rsidP="00781DE6">
            <w:pPr>
              <w:rPr>
                <w:rFonts w:cs="Tahoma"/>
                <w:szCs w:val="20"/>
              </w:rPr>
            </w:pPr>
            <w:r>
              <w:rPr>
                <w:szCs w:val="20"/>
                <w:lang w:val="en"/>
              </w:rPr>
              <w:t>Elimination of financial costs</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04EE63" w14:textId="35DFBFB2" w:rsidR="009757B8" w:rsidRPr="006361E4" w:rsidRDefault="009757B8" w:rsidP="00781DE6">
            <w:pPr>
              <w:jc w:val="right"/>
              <w:rPr>
                <w:rFonts w:cs="Tahoma"/>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3A0A62" w14:textId="19C416C6" w:rsidR="009757B8" w:rsidRPr="006361E4" w:rsidRDefault="005A3FD1" w:rsidP="00781DE6">
            <w:pPr>
              <w:jc w:val="right"/>
              <w:rPr>
                <w:rFonts w:cs="Tahoma"/>
                <w:szCs w:val="20"/>
              </w:rPr>
            </w:pPr>
            <w:r>
              <w:rPr>
                <w:rFonts w:cs="Tahoma"/>
                <w:szCs w:val="20"/>
                <w:lang w:val="en"/>
              </w:rPr>
              <w:t>-63</w:t>
            </w:r>
          </w:p>
        </w:tc>
      </w:tr>
      <w:tr w:rsidR="009757B8" w:rsidRPr="006361E4" w14:paraId="4F6D202D"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56BEDA3" w14:textId="77777777" w:rsidR="009757B8" w:rsidRPr="006361E4" w:rsidRDefault="009757B8" w:rsidP="00781DE6">
            <w:pPr>
              <w:rPr>
                <w:rFonts w:cs="Tahoma"/>
                <w:szCs w:val="20"/>
              </w:rPr>
            </w:pPr>
            <w:r>
              <w:rPr>
                <w:szCs w:val="20"/>
                <w:lang w:val="en"/>
              </w:rPr>
              <w:t>Elimination of financial income</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885567" w14:textId="12AA79BB" w:rsidR="009757B8" w:rsidRPr="006361E4" w:rsidRDefault="005A3FD1" w:rsidP="00781DE6">
            <w:pPr>
              <w:jc w:val="right"/>
              <w:rPr>
                <w:rFonts w:cs="Tahoma"/>
                <w:szCs w:val="20"/>
              </w:rPr>
            </w:pPr>
            <w:r>
              <w:rPr>
                <w:rFonts w:cs="Tahoma"/>
                <w:szCs w:val="20"/>
                <w:lang w:val="en"/>
              </w:rPr>
              <w:t>-63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414126" w14:textId="46D84E60" w:rsidR="009757B8" w:rsidRPr="006361E4" w:rsidRDefault="009757B8" w:rsidP="00781DE6">
            <w:pPr>
              <w:jc w:val="right"/>
              <w:rPr>
                <w:rFonts w:cs="Tahoma"/>
                <w:szCs w:val="20"/>
              </w:rPr>
            </w:pPr>
          </w:p>
        </w:tc>
      </w:tr>
      <w:tr w:rsidR="009757B8" w:rsidRPr="006361E4" w14:paraId="55EDCFB5" w14:textId="77777777" w:rsidTr="005A3FD1">
        <w:trPr>
          <w:trHeight w:val="103"/>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878423B" w14:textId="77777777" w:rsidR="009757B8" w:rsidRPr="006361E4" w:rsidRDefault="009757B8" w:rsidP="00781DE6">
            <w:pPr>
              <w:rPr>
                <w:rFonts w:cs="Tahoma"/>
                <w:b/>
                <w:szCs w:val="20"/>
              </w:rPr>
            </w:pPr>
            <w:r>
              <w:rPr>
                <w:rFonts w:cs="Tahoma"/>
                <w:b/>
                <w:bCs/>
                <w:szCs w:val="20"/>
                <w:lang w:val="en"/>
              </w:rPr>
              <w:t>Total</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9189C8" w14:textId="6504862E" w:rsidR="009757B8" w:rsidRPr="006361E4" w:rsidRDefault="005A3FD1" w:rsidP="00781DE6">
            <w:pPr>
              <w:jc w:val="right"/>
              <w:rPr>
                <w:rFonts w:cs="Tahoma"/>
                <w:b/>
                <w:szCs w:val="20"/>
              </w:rPr>
            </w:pPr>
            <w:r>
              <w:rPr>
                <w:rFonts w:cs="Tahoma"/>
                <w:b/>
                <w:bCs/>
                <w:szCs w:val="20"/>
                <w:lang w:val="en"/>
              </w:rPr>
              <w:t>-2,390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5F87E8" w14:textId="522956AB" w:rsidR="009757B8" w:rsidRPr="006361E4" w:rsidRDefault="005A3FD1" w:rsidP="00781DE6">
            <w:pPr>
              <w:jc w:val="right"/>
              <w:rPr>
                <w:rFonts w:cs="Tahoma"/>
                <w:b/>
                <w:szCs w:val="20"/>
              </w:rPr>
            </w:pPr>
            <w:r>
              <w:rPr>
                <w:rFonts w:cs="Tahoma"/>
                <w:b/>
                <w:bCs/>
                <w:szCs w:val="20"/>
                <w:lang w:val="en"/>
              </w:rPr>
              <w:t>-2,390</w:t>
            </w:r>
          </w:p>
        </w:tc>
      </w:tr>
      <w:tr w:rsidR="009757B8" w:rsidRPr="006361E4" w14:paraId="77A09241" w14:textId="77777777" w:rsidTr="005A3FD1">
        <w:tblPrEx>
          <w:tblCellMar>
            <w:left w:w="70" w:type="dxa"/>
            <w:right w:w="70" w:type="dxa"/>
          </w:tblCellMar>
        </w:tblPrEx>
        <w:trPr>
          <w:trHeight w:val="272"/>
        </w:trPr>
        <w:tc>
          <w:tcPr>
            <w:tcW w:w="4900" w:type="dxa"/>
            <w:tcBorders>
              <w:top w:val="nil"/>
              <w:left w:val="nil"/>
              <w:bottom w:val="nil"/>
              <w:right w:val="nil"/>
            </w:tcBorders>
            <w:shd w:val="clear" w:color="000000" w:fill="002060"/>
            <w:vAlign w:val="center"/>
            <w:hideMark/>
          </w:tcPr>
          <w:p w14:paraId="1F46397C" w14:textId="77777777" w:rsidR="009757B8" w:rsidRPr="006361E4" w:rsidRDefault="009757B8" w:rsidP="00781DE6">
            <w:pPr>
              <w:spacing w:after="0"/>
              <w:rPr>
                <w:rFonts w:eastAsia="Times New Roman" w:cs="Tahoma"/>
                <w:b/>
                <w:bCs/>
                <w:color w:val="FFFFFF"/>
                <w:szCs w:val="20"/>
              </w:rPr>
            </w:pPr>
            <w:r>
              <w:rPr>
                <w:rFonts w:eastAsia="Times New Roman" w:cs="Tahoma"/>
                <w:b/>
                <w:bCs/>
                <w:color w:val="FFFFFF"/>
                <w:szCs w:val="20"/>
                <w:lang w:val="en"/>
              </w:rPr>
              <w:t>Total consolidation adjustments</w:t>
            </w:r>
          </w:p>
        </w:tc>
        <w:tc>
          <w:tcPr>
            <w:tcW w:w="1763" w:type="dxa"/>
            <w:tcBorders>
              <w:top w:val="nil"/>
              <w:left w:val="nil"/>
              <w:bottom w:val="nil"/>
              <w:right w:val="nil"/>
            </w:tcBorders>
            <w:shd w:val="clear" w:color="000000" w:fill="002060"/>
            <w:vAlign w:val="center"/>
            <w:hideMark/>
          </w:tcPr>
          <w:p w14:paraId="6417FEA5" w14:textId="77777777" w:rsidR="009757B8" w:rsidRPr="006361E4" w:rsidRDefault="009757B8" w:rsidP="00781DE6">
            <w:pPr>
              <w:spacing w:after="0"/>
              <w:jc w:val="center"/>
              <w:rPr>
                <w:rFonts w:eastAsia="Times New Roman" w:cs="Tahoma"/>
                <w:b/>
                <w:bCs/>
                <w:color w:val="FFFFFF"/>
                <w:szCs w:val="20"/>
              </w:rPr>
            </w:pPr>
          </w:p>
        </w:tc>
        <w:tc>
          <w:tcPr>
            <w:tcW w:w="1275" w:type="dxa"/>
            <w:tcBorders>
              <w:top w:val="nil"/>
              <w:left w:val="nil"/>
              <w:bottom w:val="nil"/>
              <w:right w:val="nil"/>
            </w:tcBorders>
            <w:shd w:val="clear" w:color="000000" w:fill="002060"/>
            <w:vAlign w:val="center"/>
          </w:tcPr>
          <w:p w14:paraId="0790ED6A" w14:textId="77777777" w:rsidR="009757B8" w:rsidRPr="006361E4" w:rsidRDefault="009757B8" w:rsidP="00781DE6">
            <w:pPr>
              <w:spacing w:after="0"/>
              <w:jc w:val="right"/>
              <w:rPr>
                <w:rFonts w:eastAsia="Times New Roman" w:cs="Tahoma"/>
                <w:b/>
                <w:bCs/>
                <w:color w:val="FFFFFF"/>
                <w:szCs w:val="20"/>
              </w:rPr>
            </w:pPr>
          </w:p>
        </w:tc>
        <w:tc>
          <w:tcPr>
            <w:tcW w:w="1276" w:type="dxa"/>
            <w:tcBorders>
              <w:top w:val="nil"/>
              <w:left w:val="nil"/>
              <w:bottom w:val="nil"/>
              <w:right w:val="nil"/>
            </w:tcBorders>
            <w:shd w:val="clear" w:color="000000" w:fill="002060"/>
            <w:vAlign w:val="center"/>
          </w:tcPr>
          <w:p w14:paraId="5DF0BD71" w14:textId="77777777" w:rsidR="009757B8" w:rsidRPr="006361E4" w:rsidRDefault="009757B8" w:rsidP="00781DE6">
            <w:pPr>
              <w:spacing w:after="0"/>
              <w:jc w:val="right"/>
              <w:rPr>
                <w:rFonts w:eastAsia="Times New Roman" w:cs="Tahoma"/>
                <w:b/>
                <w:bCs/>
                <w:color w:val="FFFFFF"/>
                <w:szCs w:val="20"/>
              </w:rPr>
            </w:pPr>
          </w:p>
        </w:tc>
      </w:tr>
      <w:tr w:rsidR="009757B8" w:rsidRPr="006361E4" w14:paraId="729C4906" w14:textId="77777777" w:rsidTr="005A3FD1">
        <w:trPr>
          <w:trHeight w:val="272"/>
        </w:trPr>
        <w:tc>
          <w:tcPr>
            <w:tcW w:w="6663"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617D1A1" w14:textId="77777777" w:rsidR="009757B8" w:rsidRPr="006361E4" w:rsidRDefault="009757B8" w:rsidP="00781DE6">
            <w:pPr>
              <w:rPr>
                <w:rFonts w:cs="Tahoma"/>
                <w:b/>
                <w:szCs w:val="20"/>
              </w:rPr>
            </w:pPr>
            <w:r>
              <w:rPr>
                <w:rFonts w:cs="Tahoma"/>
                <w:b/>
                <w:bCs/>
                <w:szCs w:val="20"/>
                <w:lang w:val="en"/>
              </w:rPr>
              <w:t>Total</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D1FDCE" w14:textId="1A90DE23" w:rsidR="009757B8" w:rsidRPr="006361E4" w:rsidRDefault="005A3FD1" w:rsidP="00781DE6">
            <w:pPr>
              <w:jc w:val="right"/>
              <w:rPr>
                <w:rFonts w:cs="Tahoma"/>
                <w:b/>
                <w:szCs w:val="20"/>
              </w:rPr>
            </w:pPr>
            <w:r>
              <w:rPr>
                <w:rFonts w:cs="Tahoma"/>
                <w:b/>
                <w:bCs/>
                <w:szCs w:val="20"/>
                <w:lang w:val="en"/>
              </w:rPr>
              <w:t>-16,653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02AC64" w14:textId="2E4B3EFE" w:rsidR="009757B8" w:rsidRPr="006361E4" w:rsidRDefault="005A3FD1" w:rsidP="00781DE6">
            <w:pPr>
              <w:jc w:val="right"/>
              <w:rPr>
                <w:rFonts w:cs="Tahoma"/>
                <w:b/>
                <w:szCs w:val="20"/>
              </w:rPr>
            </w:pPr>
            <w:r>
              <w:rPr>
                <w:rFonts w:cs="Tahoma"/>
                <w:b/>
                <w:bCs/>
                <w:szCs w:val="20"/>
                <w:lang w:val="en"/>
              </w:rPr>
              <w:t>-16,653</w:t>
            </w:r>
          </w:p>
        </w:tc>
      </w:tr>
    </w:tbl>
    <w:p w14:paraId="30A2A2FF" w14:textId="77777777" w:rsidR="009757B8" w:rsidRPr="009757B8" w:rsidRDefault="009757B8" w:rsidP="009757B8"/>
    <w:tbl>
      <w:tblPr>
        <w:tblW w:w="9214" w:type="dxa"/>
        <w:tblLook w:val="04A0" w:firstRow="1" w:lastRow="0" w:firstColumn="1" w:lastColumn="0" w:noHBand="0" w:noVBand="1"/>
      </w:tblPr>
      <w:tblGrid>
        <w:gridCol w:w="4900"/>
        <w:gridCol w:w="2188"/>
        <w:gridCol w:w="1134"/>
        <w:gridCol w:w="992"/>
      </w:tblGrid>
      <w:tr w:rsidR="004925AA" w:rsidRPr="006361E4" w14:paraId="68ABFFA2" w14:textId="77777777" w:rsidTr="00072C8F">
        <w:trPr>
          <w:trHeight w:val="603"/>
          <w:tblHeader/>
        </w:trPr>
        <w:tc>
          <w:tcPr>
            <w:tcW w:w="7088" w:type="dxa"/>
            <w:gridSpan w:val="2"/>
            <w:tcBorders>
              <w:bottom w:val="single" w:sz="4" w:space="0" w:color="FFFFFF" w:themeColor="background1"/>
            </w:tcBorders>
            <w:shd w:val="clear" w:color="auto" w:fill="002060"/>
            <w:vAlign w:val="center"/>
          </w:tcPr>
          <w:p w14:paraId="14149107" w14:textId="6B8923B3" w:rsidR="004925AA" w:rsidRPr="0047718C" w:rsidRDefault="004925AA" w:rsidP="00684AAB">
            <w:pPr>
              <w:spacing w:after="0"/>
              <w:rPr>
                <w:rFonts w:eastAsia="Times New Roman" w:cs="Tahoma"/>
                <w:b/>
                <w:bCs/>
                <w:color w:val="FFFFFF"/>
                <w:szCs w:val="20"/>
                <w:lang w:val="en-US"/>
              </w:rPr>
            </w:pPr>
            <w:r>
              <w:rPr>
                <w:rFonts w:eastAsia="Times New Roman" w:cs="Tahoma"/>
                <w:b/>
                <w:bCs/>
                <w:color w:val="FFFFFF"/>
                <w:szCs w:val="20"/>
                <w:lang w:val="en"/>
              </w:rPr>
              <w:t>Items of the statement of financial position for 01.01.2024-31.03.2024 (in PLN thousand)</w:t>
            </w:r>
          </w:p>
        </w:tc>
        <w:tc>
          <w:tcPr>
            <w:tcW w:w="1134" w:type="dxa"/>
            <w:tcBorders>
              <w:bottom w:val="single" w:sz="4" w:space="0" w:color="FFFFFF" w:themeColor="background1"/>
            </w:tcBorders>
            <w:shd w:val="clear" w:color="auto" w:fill="002060"/>
            <w:vAlign w:val="center"/>
          </w:tcPr>
          <w:p w14:paraId="740C62E7" w14:textId="77777777" w:rsidR="004925AA" w:rsidRPr="006361E4" w:rsidRDefault="004925AA" w:rsidP="00684AAB">
            <w:pPr>
              <w:spacing w:after="0"/>
              <w:jc w:val="center"/>
              <w:rPr>
                <w:rFonts w:eastAsia="Times New Roman" w:cs="Tahoma"/>
                <w:b/>
                <w:bCs/>
                <w:color w:val="FFFFFF"/>
                <w:szCs w:val="20"/>
              </w:rPr>
            </w:pPr>
            <w:r>
              <w:rPr>
                <w:rFonts w:eastAsia="Times New Roman" w:cs="Tahoma"/>
                <w:b/>
                <w:bCs/>
                <w:color w:val="FFFFFF"/>
                <w:szCs w:val="20"/>
                <w:lang w:val="en"/>
              </w:rPr>
              <w:t>Dr amount</w:t>
            </w:r>
          </w:p>
        </w:tc>
        <w:tc>
          <w:tcPr>
            <w:tcW w:w="992" w:type="dxa"/>
            <w:tcBorders>
              <w:bottom w:val="single" w:sz="4" w:space="0" w:color="FFFFFF" w:themeColor="background1"/>
            </w:tcBorders>
            <w:shd w:val="clear" w:color="auto" w:fill="002060"/>
            <w:vAlign w:val="center"/>
          </w:tcPr>
          <w:p w14:paraId="1A3B1BF3" w14:textId="77777777" w:rsidR="004925AA" w:rsidRPr="006361E4" w:rsidRDefault="004925AA" w:rsidP="00684AAB">
            <w:pPr>
              <w:spacing w:after="0"/>
              <w:jc w:val="center"/>
              <w:rPr>
                <w:rFonts w:eastAsia="Times New Roman" w:cs="Tahoma"/>
                <w:b/>
                <w:bCs/>
                <w:color w:val="FFFFFF"/>
                <w:szCs w:val="20"/>
              </w:rPr>
            </w:pPr>
            <w:r>
              <w:rPr>
                <w:rFonts w:eastAsia="Times New Roman" w:cs="Tahoma"/>
                <w:b/>
                <w:bCs/>
                <w:color w:val="FFFFFF"/>
                <w:szCs w:val="20"/>
                <w:lang w:val="en"/>
              </w:rPr>
              <w:t>Cr amount</w:t>
            </w:r>
          </w:p>
        </w:tc>
      </w:tr>
      <w:tr w:rsidR="004925AA" w:rsidRPr="006361E4" w14:paraId="57E64040"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97AD932" w14:textId="52E4A2B0" w:rsidR="004925AA" w:rsidRPr="0047718C" w:rsidRDefault="00072C8F" w:rsidP="00684AAB">
            <w:pPr>
              <w:rPr>
                <w:rFonts w:cs="Tahoma"/>
                <w:szCs w:val="20"/>
                <w:lang w:val="en-US"/>
              </w:rPr>
            </w:pPr>
            <w:r>
              <w:rPr>
                <w:szCs w:val="20"/>
                <w:lang w:val="en"/>
              </w:rPr>
              <w:t>Elimination of investments in subordinated entities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8EB29DB" w14:textId="5338E089" w:rsidR="004925AA" w:rsidRPr="006361E4" w:rsidRDefault="00072C8F" w:rsidP="00684AAB">
            <w:pPr>
              <w:jc w:val="right"/>
              <w:rPr>
                <w:rFonts w:cs="Tahoma"/>
                <w:szCs w:val="20"/>
              </w:rPr>
            </w:pPr>
            <w:r>
              <w:rPr>
                <w:rFonts w:cs="Tahoma"/>
                <w:szCs w:val="20"/>
                <w:lang w:val="en"/>
              </w:rPr>
              <w:t>-491</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0B19678" w14:textId="77777777" w:rsidR="004925AA" w:rsidRPr="006361E4" w:rsidRDefault="004925AA" w:rsidP="00684AAB">
            <w:pPr>
              <w:jc w:val="right"/>
              <w:rPr>
                <w:rFonts w:cs="Tahoma"/>
                <w:szCs w:val="20"/>
              </w:rPr>
            </w:pPr>
          </w:p>
        </w:tc>
      </w:tr>
      <w:tr w:rsidR="00072C8F" w:rsidRPr="006361E4" w14:paraId="57956CF1"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87F6636" w14:textId="56BD76FB" w:rsidR="00072C8F" w:rsidRPr="006361E4" w:rsidRDefault="00072C8F" w:rsidP="00072C8F">
            <w:pPr>
              <w:rPr>
                <w:rFonts w:cs="Tahoma"/>
                <w:szCs w:val="20"/>
              </w:rPr>
            </w:pPr>
            <w:r>
              <w:rPr>
                <w:rFonts w:cs="Tahoma"/>
                <w:szCs w:val="20"/>
                <w:lang w:val="en"/>
              </w:rPr>
              <w:lastRenderedPageBreak/>
              <w:t>Elimination of financial receivables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A81036D" w14:textId="51DE0F25" w:rsidR="00072C8F" w:rsidRPr="006361E4" w:rsidRDefault="00072C8F" w:rsidP="00072C8F">
            <w:pPr>
              <w:jc w:val="right"/>
              <w:rPr>
                <w:rFonts w:cs="Tahoma"/>
                <w:szCs w:val="20"/>
              </w:rPr>
            </w:pPr>
            <w:r>
              <w:rPr>
                <w:rFonts w:cs="Tahoma"/>
                <w:szCs w:val="20"/>
                <w:lang w:val="en"/>
              </w:rPr>
              <w:t>-5,744</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26D5653" w14:textId="77777777" w:rsidR="00072C8F" w:rsidRPr="006361E4" w:rsidRDefault="00072C8F" w:rsidP="00072C8F">
            <w:pPr>
              <w:jc w:val="right"/>
              <w:rPr>
                <w:rFonts w:cs="Tahoma"/>
                <w:szCs w:val="20"/>
              </w:rPr>
            </w:pPr>
          </w:p>
        </w:tc>
      </w:tr>
      <w:tr w:rsidR="00072C8F" w:rsidRPr="006361E4" w14:paraId="7B78B6DA"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73BBC1B" w14:textId="77777777" w:rsidR="00072C8F" w:rsidRPr="006361E4" w:rsidRDefault="00072C8F" w:rsidP="00072C8F">
            <w:pPr>
              <w:rPr>
                <w:rFonts w:cs="Tahoma"/>
                <w:szCs w:val="20"/>
              </w:rPr>
            </w:pPr>
            <w:r>
              <w:rPr>
                <w:rFonts w:cs="Tahoma"/>
                <w:szCs w:val="20"/>
                <w:lang w:val="en"/>
              </w:rPr>
              <w:t>Elimination of trade receivables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AC1E05" w14:textId="5F0D0A45" w:rsidR="00072C8F" w:rsidRPr="006361E4" w:rsidRDefault="00072C8F" w:rsidP="00072C8F">
            <w:pPr>
              <w:jc w:val="right"/>
              <w:rPr>
                <w:rFonts w:cs="Tahoma"/>
                <w:szCs w:val="20"/>
              </w:rPr>
            </w:pPr>
            <w:r>
              <w:rPr>
                <w:rFonts w:cs="Tahoma"/>
                <w:szCs w:val="20"/>
                <w:lang w:val="en"/>
              </w:rPr>
              <w:t>-1,514</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0860DD" w14:textId="30397F7F" w:rsidR="00072C8F" w:rsidRPr="006361E4" w:rsidRDefault="00072C8F" w:rsidP="00072C8F">
            <w:pPr>
              <w:jc w:val="right"/>
              <w:rPr>
                <w:rFonts w:cs="Tahoma"/>
                <w:szCs w:val="20"/>
              </w:rPr>
            </w:pPr>
            <w:r>
              <w:rPr>
                <w:rFonts w:cs="Tahoma"/>
                <w:szCs w:val="20"/>
                <w:lang w:val="en"/>
              </w:rPr>
              <w:t>-182</w:t>
            </w:r>
          </w:p>
        </w:tc>
      </w:tr>
      <w:tr w:rsidR="00072C8F" w:rsidRPr="006361E4" w14:paraId="4390A29F"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5F02093" w14:textId="77777777" w:rsidR="00072C8F" w:rsidRPr="006361E4" w:rsidRDefault="00072C8F" w:rsidP="00072C8F">
            <w:pPr>
              <w:rPr>
                <w:rFonts w:cs="Tahoma"/>
                <w:szCs w:val="20"/>
              </w:rPr>
            </w:pPr>
            <w:r>
              <w:rPr>
                <w:rFonts w:cs="Tahoma"/>
                <w:szCs w:val="20"/>
                <w:lang w:val="en"/>
              </w:rPr>
              <w:t>Elimination of financial liabilities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1E8D88" w14:textId="77777777" w:rsidR="00072C8F" w:rsidRPr="006361E4" w:rsidRDefault="00072C8F" w:rsidP="00072C8F">
            <w:pPr>
              <w:jc w:val="right"/>
              <w:rPr>
                <w:rFonts w:cs="Tahoma"/>
                <w:szCs w:val="20"/>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2863FC" w14:textId="0984FDBF" w:rsidR="00072C8F" w:rsidRPr="006361E4" w:rsidRDefault="00072C8F" w:rsidP="00072C8F">
            <w:pPr>
              <w:jc w:val="right"/>
              <w:rPr>
                <w:rFonts w:cs="Tahoma"/>
                <w:szCs w:val="20"/>
              </w:rPr>
            </w:pPr>
            <w:r>
              <w:rPr>
                <w:rFonts w:cs="Tahoma"/>
                <w:szCs w:val="20"/>
                <w:lang w:val="en"/>
              </w:rPr>
              <w:t>-6,235</w:t>
            </w:r>
          </w:p>
        </w:tc>
      </w:tr>
      <w:tr w:rsidR="00072C8F" w:rsidRPr="006361E4" w14:paraId="665120A1"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EBB9311" w14:textId="77777777" w:rsidR="00072C8F" w:rsidRPr="006361E4" w:rsidRDefault="00072C8F" w:rsidP="00072C8F">
            <w:pPr>
              <w:rPr>
                <w:rFonts w:cs="Tahoma"/>
                <w:szCs w:val="20"/>
              </w:rPr>
            </w:pPr>
            <w:r>
              <w:rPr>
                <w:rFonts w:cs="Tahoma"/>
                <w:szCs w:val="20"/>
                <w:lang w:val="en"/>
              </w:rPr>
              <w:t>Elimination of trade liabilities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05BCD5" w14:textId="09597311" w:rsidR="00072C8F" w:rsidRPr="006361E4" w:rsidRDefault="00072C8F" w:rsidP="00072C8F">
            <w:pPr>
              <w:jc w:val="right"/>
              <w:rPr>
                <w:rFonts w:cs="Tahoma"/>
                <w:szCs w:val="20"/>
              </w:rPr>
            </w:pPr>
            <w:r>
              <w:rPr>
                <w:rFonts w:cs="Tahoma"/>
                <w:szCs w:val="20"/>
                <w:lang w:val="en"/>
              </w:rPr>
              <w:t>-182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2A0010" w14:textId="7E399B6A" w:rsidR="00072C8F" w:rsidRPr="006361E4" w:rsidRDefault="00072C8F" w:rsidP="00072C8F">
            <w:pPr>
              <w:jc w:val="right"/>
              <w:rPr>
                <w:rFonts w:cs="Tahoma"/>
                <w:szCs w:val="20"/>
              </w:rPr>
            </w:pPr>
            <w:r>
              <w:rPr>
                <w:rFonts w:cs="Tahoma"/>
                <w:szCs w:val="20"/>
                <w:lang w:val="en"/>
              </w:rPr>
              <w:t>-1,514</w:t>
            </w:r>
          </w:p>
        </w:tc>
      </w:tr>
      <w:tr w:rsidR="00072C8F" w:rsidRPr="006361E4" w14:paraId="46589748" w14:textId="77777777" w:rsidTr="00072C8F">
        <w:trPr>
          <w:trHeight w:val="233"/>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15DB0E2" w14:textId="77777777" w:rsidR="00072C8F" w:rsidRPr="006361E4" w:rsidRDefault="00072C8F" w:rsidP="00072C8F">
            <w:pPr>
              <w:rPr>
                <w:rFonts w:cs="Tahoma"/>
                <w:b/>
                <w:szCs w:val="20"/>
              </w:rPr>
            </w:pPr>
            <w:r>
              <w:rPr>
                <w:rFonts w:cs="Tahoma"/>
                <w:b/>
                <w:bCs/>
                <w:szCs w:val="20"/>
                <w:lang w:val="en"/>
              </w:rPr>
              <w:t>Total</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57A1A6" w14:textId="4E852791" w:rsidR="00072C8F" w:rsidRPr="006361E4" w:rsidRDefault="00072C8F" w:rsidP="00072C8F">
            <w:pPr>
              <w:jc w:val="right"/>
              <w:rPr>
                <w:rFonts w:cs="Tahoma"/>
                <w:b/>
                <w:szCs w:val="20"/>
              </w:rPr>
            </w:pPr>
            <w:r>
              <w:rPr>
                <w:rFonts w:cs="Tahoma"/>
                <w:b/>
                <w:bCs/>
                <w:szCs w:val="20"/>
                <w:lang w:val="en"/>
              </w:rPr>
              <w:t>-7,930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E12516" w14:textId="654BC150" w:rsidR="00072C8F" w:rsidRPr="006361E4" w:rsidRDefault="00072C8F" w:rsidP="00072C8F">
            <w:pPr>
              <w:jc w:val="right"/>
              <w:rPr>
                <w:rFonts w:cs="Tahoma"/>
                <w:b/>
                <w:szCs w:val="20"/>
              </w:rPr>
            </w:pPr>
            <w:r>
              <w:rPr>
                <w:rFonts w:cs="Tahoma"/>
                <w:b/>
                <w:bCs/>
                <w:szCs w:val="20"/>
                <w:lang w:val="en"/>
              </w:rPr>
              <w:t>-7,930</w:t>
            </w:r>
          </w:p>
        </w:tc>
      </w:tr>
      <w:tr w:rsidR="00072C8F" w:rsidRPr="006361E4" w14:paraId="183C31CF" w14:textId="77777777" w:rsidTr="00072C8F">
        <w:trPr>
          <w:trHeight w:val="272"/>
        </w:trPr>
        <w:tc>
          <w:tcPr>
            <w:tcW w:w="7088" w:type="dxa"/>
            <w:gridSpan w:val="2"/>
            <w:tcBorders>
              <w:bottom w:val="single" w:sz="4" w:space="0" w:color="FFFFFF" w:themeColor="background1"/>
            </w:tcBorders>
            <w:shd w:val="clear" w:color="auto" w:fill="002060"/>
            <w:vAlign w:val="center"/>
          </w:tcPr>
          <w:p w14:paraId="4FB07A46" w14:textId="08A1AFCC" w:rsidR="00072C8F" w:rsidRPr="0047718C" w:rsidRDefault="00072C8F" w:rsidP="00072C8F">
            <w:pPr>
              <w:spacing w:after="0"/>
              <w:rPr>
                <w:rFonts w:eastAsia="Times New Roman" w:cs="Tahoma"/>
                <w:b/>
                <w:bCs/>
                <w:color w:val="FFFFFF"/>
                <w:szCs w:val="20"/>
                <w:lang w:val="en-US"/>
              </w:rPr>
            </w:pPr>
            <w:r>
              <w:rPr>
                <w:rFonts w:eastAsia="Times New Roman" w:cs="Tahoma"/>
                <w:b/>
                <w:bCs/>
                <w:color w:val="FFFFFF"/>
                <w:szCs w:val="20"/>
                <w:lang w:val="en"/>
              </w:rPr>
              <w:t>Items of the statement of comprehensive income for 01.01.2024-31.03.2024 (in PLN thousand)</w:t>
            </w:r>
          </w:p>
        </w:tc>
        <w:tc>
          <w:tcPr>
            <w:tcW w:w="1134" w:type="dxa"/>
            <w:tcBorders>
              <w:bottom w:val="single" w:sz="4" w:space="0" w:color="FFFFFF" w:themeColor="background1"/>
            </w:tcBorders>
            <w:shd w:val="clear" w:color="auto" w:fill="002060"/>
            <w:vAlign w:val="center"/>
          </w:tcPr>
          <w:p w14:paraId="404FB675" w14:textId="77777777" w:rsidR="00072C8F" w:rsidRPr="006361E4" w:rsidRDefault="00072C8F" w:rsidP="00072C8F">
            <w:pPr>
              <w:spacing w:after="0"/>
              <w:jc w:val="center"/>
              <w:rPr>
                <w:rFonts w:eastAsia="Times New Roman" w:cs="Tahoma"/>
                <w:b/>
                <w:bCs/>
                <w:color w:val="FFFFFF"/>
                <w:szCs w:val="20"/>
              </w:rPr>
            </w:pPr>
            <w:r>
              <w:rPr>
                <w:rFonts w:eastAsia="Times New Roman" w:cs="Tahoma"/>
                <w:b/>
                <w:bCs/>
                <w:color w:val="FFFFFF"/>
                <w:szCs w:val="20"/>
                <w:lang w:val="en"/>
              </w:rPr>
              <w:t>Dr amount</w:t>
            </w:r>
          </w:p>
        </w:tc>
        <w:tc>
          <w:tcPr>
            <w:tcW w:w="992" w:type="dxa"/>
            <w:tcBorders>
              <w:bottom w:val="single" w:sz="4" w:space="0" w:color="FFFFFF" w:themeColor="background1"/>
            </w:tcBorders>
            <w:shd w:val="clear" w:color="auto" w:fill="002060"/>
            <w:vAlign w:val="center"/>
          </w:tcPr>
          <w:p w14:paraId="4D1776FA" w14:textId="77777777" w:rsidR="00072C8F" w:rsidRPr="006361E4" w:rsidRDefault="00072C8F" w:rsidP="00072C8F">
            <w:pPr>
              <w:spacing w:after="0"/>
              <w:jc w:val="center"/>
              <w:rPr>
                <w:rFonts w:eastAsia="Times New Roman" w:cs="Tahoma"/>
                <w:b/>
                <w:bCs/>
                <w:color w:val="FFFFFF"/>
                <w:szCs w:val="20"/>
              </w:rPr>
            </w:pPr>
            <w:r>
              <w:rPr>
                <w:rFonts w:eastAsia="Times New Roman" w:cs="Tahoma"/>
                <w:b/>
                <w:bCs/>
                <w:color w:val="FFFFFF"/>
                <w:szCs w:val="20"/>
                <w:lang w:val="en"/>
              </w:rPr>
              <w:t>Cr amount</w:t>
            </w:r>
          </w:p>
        </w:tc>
      </w:tr>
      <w:tr w:rsidR="00072C8F" w:rsidRPr="006361E4" w14:paraId="383FBB2C"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84F95A2" w14:textId="77777777" w:rsidR="00072C8F" w:rsidRPr="0047718C" w:rsidRDefault="00072C8F" w:rsidP="00072C8F">
            <w:pPr>
              <w:rPr>
                <w:rFonts w:cs="Tahoma"/>
                <w:szCs w:val="20"/>
                <w:lang w:val="en-US"/>
              </w:rPr>
            </w:pPr>
            <w:r>
              <w:rPr>
                <w:rFonts w:cs="Tahoma"/>
                <w:szCs w:val="20"/>
                <w:lang w:val="en"/>
              </w:rPr>
              <w:t>Revenue elimination in the group</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2C53FA" w14:textId="737BD1E2" w:rsidR="00072C8F" w:rsidRPr="006361E4" w:rsidRDefault="00072C8F" w:rsidP="00072C8F">
            <w:pPr>
              <w:jc w:val="right"/>
              <w:rPr>
                <w:rFonts w:cs="Tahoma"/>
                <w:szCs w:val="20"/>
              </w:rPr>
            </w:pPr>
            <w:r>
              <w:rPr>
                <w:rFonts w:cs="Tahoma"/>
                <w:szCs w:val="20"/>
                <w:lang w:val="en"/>
              </w:rPr>
              <w:t>-486</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9E556B" w14:textId="3A5C348C" w:rsidR="00072C8F" w:rsidRPr="006361E4" w:rsidRDefault="00072C8F" w:rsidP="00072C8F">
            <w:pPr>
              <w:jc w:val="right"/>
              <w:rPr>
                <w:rFonts w:cs="Tahoma"/>
                <w:szCs w:val="20"/>
              </w:rPr>
            </w:pPr>
            <w:r>
              <w:rPr>
                <w:rFonts w:cs="Tahoma"/>
                <w:szCs w:val="20"/>
                <w:lang w:val="en"/>
              </w:rPr>
              <w:t>-629</w:t>
            </w:r>
          </w:p>
        </w:tc>
      </w:tr>
      <w:tr w:rsidR="00072C8F" w:rsidRPr="006361E4" w14:paraId="1B806F06" w14:textId="77777777" w:rsidTr="00072C8F">
        <w:trPr>
          <w:trHeight w:val="239"/>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FFC4BEA" w14:textId="77777777" w:rsidR="00072C8F" w:rsidRPr="0047718C" w:rsidRDefault="00072C8F" w:rsidP="00072C8F">
            <w:pPr>
              <w:spacing w:after="0"/>
              <w:rPr>
                <w:rFonts w:cs="Tahoma"/>
                <w:szCs w:val="20"/>
                <w:lang w:val="en-US"/>
              </w:rPr>
            </w:pPr>
            <w:r>
              <w:rPr>
                <w:rFonts w:cs="Tahoma"/>
                <w:szCs w:val="20"/>
                <w:lang w:val="en"/>
              </w:rPr>
              <w:t xml:space="preserve">Elimination of the cost of products and services sold </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0CF95469" w14:textId="1A80191B" w:rsidR="00072C8F" w:rsidRPr="0047718C" w:rsidRDefault="00072C8F" w:rsidP="00072C8F">
            <w:pPr>
              <w:jc w:val="right"/>
              <w:rPr>
                <w:rFonts w:cs="Tahoma"/>
                <w:szCs w:val="20"/>
                <w:lang w:val="en-US"/>
              </w:rPr>
            </w:pP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427F21F" w14:textId="3F4FE751" w:rsidR="00072C8F" w:rsidRPr="006361E4" w:rsidRDefault="00F9737E" w:rsidP="00072C8F">
            <w:pPr>
              <w:jc w:val="right"/>
              <w:rPr>
                <w:rFonts w:cs="Tahoma"/>
                <w:szCs w:val="20"/>
              </w:rPr>
            </w:pPr>
            <w:r>
              <w:rPr>
                <w:rFonts w:cs="Tahoma"/>
                <w:szCs w:val="20"/>
                <w:lang w:val="en"/>
              </w:rPr>
              <w:t>-496</w:t>
            </w:r>
          </w:p>
        </w:tc>
      </w:tr>
      <w:tr w:rsidR="00F9737E" w:rsidRPr="006361E4" w14:paraId="328CD5B0" w14:textId="77777777" w:rsidTr="00072C8F">
        <w:trPr>
          <w:trHeight w:val="239"/>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0A8F263" w14:textId="57BCE981" w:rsidR="00F9737E" w:rsidRPr="0047718C" w:rsidRDefault="00F9737E" w:rsidP="00F9737E">
            <w:pPr>
              <w:spacing w:after="0"/>
              <w:rPr>
                <w:rFonts w:cs="Tahoma"/>
                <w:szCs w:val="20"/>
                <w:lang w:val="en-US"/>
              </w:rPr>
            </w:pPr>
            <w:r>
              <w:rPr>
                <w:rFonts w:cs="Tahoma"/>
                <w:szCs w:val="20"/>
                <w:lang w:val="en"/>
              </w:rPr>
              <w:t xml:space="preserve">Elimination of the value of goods and materials sold </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C67B515" w14:textId="16662B9D" w:rsidR="00F9737E" w:rsidRPr="006361E4" w:rsidDel="00F9737E" w:rsidRDefault="00F9737E" w:rsidP="00F9737E">
            <w:pPr>
              <w:jc w:val="right"/>
              <w:rPr>
                <w:rFonts w:cs="Tahoma"/>
                <w:szCs w:val="20"/>
              </w:rPr>
            </w:pPr>
            <w:r>
              <w:rPr>
                <w:rFonts w:cs="Tahoma"/>
                <w:szCs w:val="20"/>
                <w:lang w:val="en"/>
              </w:rPr>
              <w:t>-283</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19A9682" w14:textId="77777777" w:rsidR="00F9737E" w:rsidRPr="006361E4" w:rsidRDefault="00F9737E" w:rsidP="00F9737E">
            <w:pPr>
              <w:jc w:val="right"/>
              <w:rPr>
                <w:rFonts w:cs="Tahoma"/>
                <w:szCs w:val="20"/>
              </w:rPr>
            </w:pPr>
          </w:p>
        </w:tc>
      </w:tr>
      <w:tr w:rsidR="00F9737E" w:rsidRPr="006361E4" w14:paraId="6A560913"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92FF1E7" w14:textId="77777777" w:rsidR="00F9737E" w:rsidRPr="006361E4" w:rsidRDefault="00F9737E" w:rsidP="00F9737E">
            <w:pPr>
              <w:rPr>
                <w:rFonts w:cs="Tahoma"/>
                <w:szCs w:val="20"/>
              </w:rPr>
            </w:pPr>
            <w:r>
              <w:rPr>
                <w:rFonts w:cs="Tahoma"/>
                <w:szCs w:val="20"/>
                <w:lang w:val="en"/>
              </w:rPr>
              <w:t>Elimination of selling costs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5FF1A7" w14:textId="0ECEF03C" w:rsidR="00F9737E" w:rsidRPr="006361E4" w:rsidRDefault="00F9737E" w:rsidP="00F9737E">
            <w:pPr>
              <w:jc w:val="right"/>
              <w:rPr>
                <w:rFonts w:cs="Tahoma"/>
                <w:szCs w:val="20"/>
              </w:rPr>
            </w:pPr>
            <w:r>
              <w:rPr>
                <w:rFonts w:cs="Tahoma"/>
                <w:szCs w:val="20"/>
                <w:lang w:val="en"/>
              </w:rPr>
              <w:t>-346</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C65921" w14:textId="77777777" w:rsidR="00F9737E" w:rsidRPr="006361E4" w:rsidRDefault="00F9737E" w:rsidP="00F9737E">
            <w:pPr>
              <w:jc w:val="right"/>
              <w:rPr>
                <w:rFonts w:cs="Tahoma"/>
                <w:szCs w:val="20"/>
              </w:rPr>
            </w:pPr>
          </w:p>
        </w:tc>
      </w:tr>
      <w:tr w:rsidR="00A011F8" w:rsidRPr="006361E4" w14:paraId="4E3014AF"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B37EE69" w14:textId="0D262B92" w:rsidR="00A011F8" w:rsidRPr="0047718C" w:rsidRDefault="00A011F8" w:rsidP="00F9737E">
            <w:pPr>
              <w:rPr>
                <w:rFonts w:cs="Tahoma"/>
                <w:szCs w:val="20"/>
                <w:lang w:val="en-US"/>
              </w:rPr>
            </w:pPr>
            <w:r>
              <w:rPr>
                <w:szCs w:val="20"/>
                <w:lang w:val="en"/>
              </w:rPr>
              <w:t>Elimination of other operating income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C23040" w14:textId="550F8F65" w:rsidR="00A011F8" w:rsidRPr="006361E4" w:rsidRDefault="00A011F8" w:rsidP="00F9737E">
            <w:pPr>
              <w:jc w:val="right"/>
              <w:rPr>
                <w:rFonts w:cs="Tahoma"/>
                <w:szCs w:val="20"/>
              </w:rPr>
            </w:pPr>
            <w:r>
              <w:rPr>
                <w:rFonts w:cs="Tahoma"/>
                <w:szCs w:val="20"/>
                <w:lang w:val="en"/>
              </w:rPr>
              <w:t>-10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C1D5B3" w14:textId="77777777" w:rsidR="00A011F8" w:rsidRPr="006361E4" w:rsidRDefault="00A011F8" w:rsidP="00F9737E">
            <w:pPr>
              <w:jc w:val="right"/>
              <w:rPr>
                <w:rFonts w:cs="Tahoma"/>
                <w:szCs w:val="20"/>
              </w:rPr>
            </w:pPr>
          </w:p>
        </w:tc>
      </w:tr>
      <w:tr w:rsidR="00F9737E" w:rsidRPr="006361E4" w14:paraId="7DFFE71F"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DCEC0F3" w14:textId="23EEA431" w:rsidR="00F9737E" w:rsidRPr="006361E4" w:rsidRDefault="00F9737E" w:rsidP="00F9737E">
            <w:pPr>
              <w:rPr>
                <w:rFonts w:cs="Tahoma"/>
                <w:szCs w:val="20"/>
              </w:rPr>
            </w:pPr>
            <w:r>
              <w:rPr>
                <w:szCs w:val="20"/>
                <w:lang w:val="en"/>
              </w:rPr>
              <w:t>Elimination of financial costs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CD2DFF" w14:textId="65F38645" w:rsidR="00F9737E" w:rsidRPr="006361E4" w:rsidRDefault="00F9737E" w:rsidP="00F9737E">
            <w:pPr>
              <w:jc w:val="right"/>
              <w:rPr>
                <w:rFonts w:cs="Tahoma"/>
                <w:szCs w:val="20"/>
              </w:rPr>
            </w:pPr>
            <w:r>
              <w:rPr>
                <w:rFonts w:cs="Tahoma"/>
                <w:szCs w:val="20"/>
                <w:lang w:val="en"/>
              </w:rPr>
              <w:t>-48</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6A9C6C" w14:textId="77777777" w:rsidR="00F9737E" w:rsidRPr="006361E4" w:rsidRDefault="00F9737E" w:rsidP="00F9737E">
            <w:pPr>
              <w:jc w:val="right"/>
              <w:rPr>
                <w:rFonts w:cs="Tahoma"/>
                <w:szCs w:val="20"/>
              </w:rPr>
            </w:pPr>
          </w:p>
        </w:tc>
      </w:tr>
      <w:tr w:rsidR="00F9737E" w:rsidRPr="006361E4" w14:paraId="4DAD20A8"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1167CCC" w14:textId="151DA19A" w:rsidR="00F9737E" w:rsidRPr="006361E4" w:rsidRDefault="00F9737E" w:rsidP="00F9737E">
            <w:pPr>
              <w:rPr>
                <w:rFonts w:cs="Tahoma"/>
                <w:szCs w:val="20"/>
              </w:rPr>
            </w:pPr>
            <w:r>
              <w:rPr>
                <w:szCs w:val="20"/>
                <w:lang w:val="en"/>
              </w:rPr>
              <w:t>Elimination of financial income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BE48AC" w14:textId="77777777" w:rsidR="00F9737E" w:rsidRPr="006361E4" w:rsidRDefault="00F9737E" w:rsidP="00F9737E">
            <w:pPr>
              <w:jc w:val="right"/>
              <w:rPr>
                <w:rFonts w:cs="Tahoma"/>
                <w:szCs w:val="20"/>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CF6A88D" w14:textId="08878AF9" w:rsidR="00F9737E" w:rsidRPr="006361E4" w:rsidRDefault="00F9737E" w:rsidP="00F9737E">
            <w:pPr>
              <w:jc w:val="right"/>
              <w:rPr>
                <w:rFonts w:cs="Tahoma"/>
                <w:szCs w:val="20"/>
              </w:rPr>
            </w:pPr>
            <w:r>
              <w:rPr>
                <w:rFonts w:cs="Tahoma"/>
                <w:szCs w:val="20"/>
                <w:lang w:val="en"/>
              </w:rPr>
              <w:t>-48</w:t>
            </w:r>
          </w:p>
        </w:tc>
      </w:tr>
      <w:tr w:rsidR="00F9737E" w:rsidRPr="006361E4" w14:paraId="472FC36B" w14:textId="77777777" w:rsidTr="00072C8F">
        <w:trPr>
          <w:trHeight w:val="103"/>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01A6FFB0" w14:textId="77777777" w:rsidR="00F9737E" w:rsidRPr="006361E4" w:rsidRDefault="00F9737E" w:rsidP="00F9737E">
            <w:pPr>
              <w:rPr>
                <w:rFonts w:cs="Tahoma"/>
                <w:b/>
                <w:szCs w:val="20"/>
              </w:rPr>
            </w:pPr>
            <w:r>
              <w:rPr>
                <w:rFonts w:cs="Tahoma"/>
                <w:b/>
                <w:bCs/>
                <w:szCs w:val="20"/>
                <w:lang w:val="en"/>
              </w:rPr>
              <w:t>Total</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ABB7FC" w14:textId="053CA444" w:rsidR="00F9737E" w:rsidRPr="006361E4" w:rsidRDefault="00F9737E" w:rsidP="00F9737E">
            <w:pPr>
              <w:jc w:val="right"/>
              <w:rPr>
                <w:rFonts w:cs="Tahoma"/>
                <w:b/>
                <w:szCs w:val="20"/>
              </w:rPr>
            </w:pPr>
            <w:r>
              <w:rPr>
                <w:rFonts w:cs="Tahoma"/>
                <w:b/>
                <w:bCs/>
                <w:szCs w:val="20"/>
                <w:lang w:val="en"/>
              </w:rPr>
              <w:t>-1,175</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BE2F78" w14:textId="0276714A" w:rsidR="00F9737E" w:rsidRPr="006361E4" w:rsidRDefault="00F9737E" w:rsidP="00F9737E">
            <w:pPr>
              <w:jc w:val="right"/>
              <w:rPr>
                <w:rFonts w:cs="Tahoma"/>
                <w:b/>
                <w:szCs w:val="20"/>
              </w:rPr>
            </w:pPr>
            <w:r>
              <w:rPr>
                <w:rFonts w:cs="Tahoma"/>
                <w:b/>
                <w:bCs/>
                <w:szCs w:val="20"/>
                <w:lang w:val="en"/>
              </w:rPr>
              <w:t>-1,175</w:t>
            </w:r>
          </w:p>
        </w:tc>
      </w:tr>
      <w:tr w:rsidR="00F9737E" w:rsidRPr="006361E4" w14:paraId="68848BFC" w14:textId="77777777" w:rsidTr="00072C8F">
        <w:tblPrEx>
          <w:tblCellMar>
            <w:left w:w="70" w:type="dxa"/>
            <w:right w:w="70" w:type="dxa"/>
          </w:tblCellMar>
        </w:tblPrEx>
        <w:trPr>
          <w:trHeight w:val="272"/>
        </w:trPr>
        <w:tc>
          <w:tcPr>
            <w:tcW w:w="4900" w:type="dxa"/>
            <w:tcBorders>
              <w:top w:val="nil"/>
              <w:left w:val="nil"/>
              <w:bottom w:val="nil"/>
              <w:right w:val="nil"/>
            </w:tcBorders>
            <w:shd w:val="clear" w:color="000000" w:fill="002060"/>
            <w:vAlign w:val="center"/>
            <w:hideMark/>
          </w:tcPr>
          <w:p w14:paraId="0E68BBE3" w14:textId="77777777" w:rsidR="00F9737E" w:rsidRPr="006361E4" w:rsidRDefault="00F9737E" w:rsidP="00F9737E">
            <w:pPr>
              <w:spacing w:after="0"/>
              <w:rPr>
                <w:rFonts w:eastAsia="Times New Roman" w:cs="Tahoma"/>
                <w:b/>
                <w:bCs/>
                <w:color w:val="FFFFFF"/>
                <w:szCs w:val="20"/>
              </w:rPr>
            </w:pPr>
            <w:r>
              <w:rPr>
                <w:rFonts w:eastAsia="Times New Roman" w:cs="Tahoma"/>
                <w:b/>
                <w:bCs/>
                <w:color w:val="FFFFFF"/>
                <w:szCs w:val="20"/>
                <w:lang w:val="en"/>
              </w:rPr>
              <w:t>Total consolidation adjustments</w:t>
            </w:r>
          </w:p>
        </w:tc>
        <w:tc>
          <w:tcPr>
            <w:tcW w:w="2188" w:type="dxa"/>
            <w:tcBorders>
              <w:top w:val="nil"/>
              <w:left w:val="nil"/>
              <w:bottom w:val="nil"/>
              <w:right w:val="nil"/>
            </w:tcBorders>
            <w:shd w:val="clear" w:color="000000" w:fill="002060"/>
            <w:vAlign w:val="center"/>
            <w:hideMark/>
          </w:tcPr>
          <w:p w14:paraId="62FCA909" w14:textId="77777777" w:rsidR="00F9737E" w:rsidRPr="006361E4" w:rsidRDefault="00F9737E" w:rsidP="00F9737E">
            <w:pPr>
              <w:spacing w:after="0"/>
              <w:jc w:val="center"/>
              <w:rPr>
                <w:rFonts w:eastAsia="Times New Roman" w:cs="Tahoma"/>
                <w:b/>
                <w:bCs/>
                <w:color w:val="FFFFFF"/>
                <w:szCs w:val="20"/>
              </w:rPr>
            </w:pPr>
          </w:p>
        </w:tc>
        <w:tc>
          <w:tcPr>
            <w:tcW w:w="1134" w:type="dxa"/>
            <w:tcBorders>
              <w:top w:val="nil"/>
              <w:left w:val="nil"/>
              <w:bottom w:val="nil"/>
              <w:right w:val="nil"/>
            </w:tcBorders>
            <w:shd w:val="clear" w:color="000000" w:fill="002060"/>
            <w:vAlign w:val="center"/>
          </w:tcPr>
          <w:p w14:paraId="11EDB99B" w14:textId="77777777" w:rsidR="00F9737E" w:rsidRPr="006361E4" w:rsidRDefault="00F9737E" w:rsidP="00F9737E">
            <w:pPr>
              <w:spacing w:after="0"/>
              <w:jc w:val="right"/>
              <w:rPr>
                <w:rFonts w:eastAsia="Times New Roman" w:cs="Tahoma"/>
                <w:b/>
                <w:bCs/>
                <w:color w:val="FFFFFF"/>
                <w:szCs w:val="20"/>
              </w:rPr>
            </w:pPr>
          </w:p>
        </w:tc>
        <w:tc>
          <w:tcPr>
            <w:tcW w:w="992" w:type="dxa"/>
            <w:tcBorders>
              <w:top w:val="nil"/>
              <w:left w:val="nil"/>
              <w:bottom w:val="nil"/>
              <w:right w:val="nil"/>
            </w:tcBorders>
            <w:shd w:val="clear" w:color="000000" w:fill="002060"/>
            <w:vAlign w:val="center"/>
          </w:tcPr>
          <w:p w14:paraId="67F62208" w14:textId="77777777" w:rsidR="00F9737E" w:rsidRPr="006361E4" w:rsidRDefault="00F9737E" w:rsidP="00F9737E">
            <w:pPr>
              <w:spacing w:after="0"/>
              <w:jc w:val="right"/>
              <w:rPr>
                <w:rFonts w:eastAsia="Times New Roman" w:cs="Tahoma"/>
                <w:b/>
                <w:bCs/>
                <w:color w:val="FFFFFF"/>
                <w:szCs w:val="20"/>
              </w:rPr>
            </w:pPr>
          </w:p>
        </w:tc>
      </w:tr>
      <w:tr w:rsidR="00F9737E" w:rsidRPr="006361E4" w14:paraId="37652806" w14:textId="77777777" w:rsidTr="00072C8F">
        <w:trPr>
          <w:trHeight w:val="272"/>
        </w:trPr>
        <w:tc>
          <w:tcPr>
            <w:tcW w:w="7088"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FFB1EC9" w14:textId="77777777" w:rsidR="00F9737E" w:rsidRPr="006361E4" w:rsidRDefault="00F9737E" w:rsidP="00F9737E">
            <w:pPr>
              <w:rPr>
                <w:rFonts w:cs="Tahoma"/>
                <w:b/>
                <w:szCs w:val="20"/>
              </w:rPr>
            </w:pPr>
            <w:r>
              <w:rPr>
                <w:rFonts w:cs="Tahoma"/>
                <w:b/>
                <w:bCs/>
                <w:szCs w:val="20"/>
                <w:lang w:val="en"/>
              </w:rPr>
              <w:t>Total</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D8CF80" w14:textId="08228CE5" w:rsidR="00F9737E" w:rsidRPr="006361E4" w:rsidRDefault="00F9737E" w:rsidP="00F9737E">
            <w:pPr>
              <w:jc w:val="right"/>
              <w:rPr>
                <w:rFonts w:cs="Tahoma"/>
                <w:b/>
                <w:szCs w:val="20"/>
              </w:rPr>
            </w:pPr>
            <w:r>
              <w:rPr>
                <w:rFonts w:cs="Tahoma"/>
                <w:b/>
                <w:bCs/>
                <w:szCs w:val="20"/>
                <w:lang w:val="en"/>
              </w:rPr>
              <w:t>-9,105</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9D2A1B" w14:textId="3083E4B7" w:rsidR="00F9737E" w:rsidRPr="006361E4" w:rsidRDefault="00F9737E" w:rsidP="00F9737E">
            <w:pPr>
              <w:jc w:val="right"/>
              <w:rPr>
                <w:rFonts w:cs="Tahoma"/>
                <w:b/>
                <w:szCs w:val="20"/>
              </w:rPr>
            </w:pPr>
            <w:r>
              <w:rPr>
                <w:rFonts w:cs="Tahoma"/>
                <w:b/>
                <w:bCs/>
                <w:szCs w:val="20"/>
                <w:lang w:val="en"/>
              </w:rPr>
              <w:t>-9,105</w:t>
            </w:r>
          </w:p>
        </w:tc>
      </w:tr>
    </w:tbl>
    <w:p w14:paraId="7E0BEDA2" w14:textId="2AA8666D" w:rsidR="004925AA" w:rsidRPr="006361E4" w:rsidRDefault="004925AA" w:rsidP="004925AA">
      <w:pPr>
        <w:rPr>
          <w:szCs w:val="20"/>
        </w:rPr>
      </w:pPr>
    </w:p>
    <w:p w14:paraId="243D28C5" w14:textId="00255366" w:rsidR="00BE6415" w:rsidRPr="006361E4" w:rsidRDefault="00BE6415" w:rsidP="00B02E61">
      <w:pPr>
        <w:pStyle w:val="Nagwek2"/>
        <w:rPr>
          <w:rFonts w:cs="Tahoma"/>
          <w:szCs w:val="20"/>
        </w:rPr>
      </w:pPr>
      <w:bookmarkStart w:id="87" w:name="_Toc199413228"/>
      <w:r>
        <w:rPr>
          <w:rFonts w:cs="Tahoma"/>
          <w:szCs w:val="20"/>
          <w:lang w:val="en"/>
        </w:rPr>
        <w:t>Related party transactions</w:t>
      </w:r>
      <w:bookmarkEnd w:id="87"/>
    </w:p>
    <w:p w14:paraId="483A7C38" w14:textId="15CD69DC" w:rsidR="009757B8" w:rsidRPr="0047718C" w:rsidRDefault="00BE6415" w:rsidP="009757B8">
      <w:pPr>
        <w:rPr>
          <w:rFonts w:cs="Tahoma"/>
          <w:szCs w:val="20"/>
          <w:lang w:val="en-US"/>
        </w:rPr>
      </w:pPr>
      <w:r>
        <w:rPr>
          <w:rFonts w:cs="Tahoma"/>
          <w:szCs w:val="20"/>
          <w:lang w:val="en"/>
        </w:rPr>
        <w:t>In the reporting period, VIGO Photonics granted loans to related parties with a carrying amount of PLN 11,320 thousand as at 31.03.2025.</w:t>
      </w:r>
    </w:p>
    <w:p w14:paraId="06BC3EF3" w14:textId="77777777" w:rsidR="009757B8" w:rsidRPr="0047718C" w:rsidRDefault="009757B8" w:rsidP="009757B8">
      <w:pPr>
        <w:rPr>
          <w:rFonts w:cs="Tahoma"/>
          <w:szCs w:val="20"/>
          <w:lang w:val="en-US"/>
        </w:rPr>
      </w:pPr>
      <w:r>
        <w:rPr>
          <w:rFonts w:cs="Tahoma"/>
          <w:szCs w:val="20"/>
          <w:lang w:val="en"/>
        </w:rPr>
        <w:t>Commercial transactions with VIGO Photonics USA:</w:t>
      </w:r>
    </w:p>
    <w:p w14:paraId="7EC79224" w14:textId="77777777" w:rsidR="009757B8" w:rsidRDefault="009757B8" w:rsidP="009757B8">
      <w:pPr>
        <w:pStyle w:val="Akapitzlist"/>
        <w:numPr>
          <w:ilvl w:val="0"/>
          <w:numId w:val="45"/>
        </w:numPr>
        <w:rPr>
          <w:rFonts w:cs="Tahoma"/>
        </w:rPr>
      </w:pPr>
      <w:r>
        <w:rPr>
          <w:rFonts w:cs="Tahoma"/>
          <w:lang w:val="en"/>
        </w:rPr>
        <w:t>Sale of products of PLN 1,632 thousand.</w:t>
      </w:r>
    </w:p>
    <w:p w14:paraId="493E732D" w14:textId="77777777" w:rsidR="009757B8" w:rsidRDefault="009757B8" w:rsidP="009757B8">
      <w:pPr>
        <w:pStyle w:val="Akapitzlist"/>
        <w:numPr>
          <w:ilvl w:val="0"/>
          <w:numId w:val="45"/>
        </w:numPr>
        <w:rPr>
          <w:rFonts w:cs="Tahoma"/>
        </w:rPr>
      </w:pPr>
      <w:r>
        <w:rPr>
          <w:rFonts w:cs="Tahoma"/>
          <w:lang w:val="en"/>
        </w:rPr>
        <w:t>Purchase of materials of PLN 60 thousand.</w:t>
      </w:r>
    </w:p>
    <w:p w14:paraId="7BD5682D" w14:textId="77777777" w:rsidR="009757B8" w:rsidRDefault="009757B8" w:rsidP="009757B8">
      <w:pPr>
        <w:pStyle w:val="Akapitzlist"/>
        <w:numPr>
          <w:ilvl w:val="0"/>
          <w:numId w:val="45"/>
        </w:numPr>
        <w:rPr>
          <w:rFonts w:cs="Tahoma"/>
        </w:rPr>
      </w:pPr>
      <w:r>
        <w:rPr>
          <w:rFonts w:cs="Tahoma"/>
          <w:lang w:val="en"/>
        </w:rPr>
        <w:t>The current costs of the period include a contractual commission on sales of PLN 613 thousand.</w:t>
      </w:r>
    </w:p>
    <w:p w14:paraId="33E0775F" w14:textId="77777777" w:rsidR="008643DE" w:rsidRPr="0047718C" w:rsidRDefault="008643DE" w:rsidP="009757B8">
      <w:pPr>
        <w:jc w:val="right"/>
        <w:rPr>
          <w:rFonts w:cs="Tahoma"/>
          <w:szCs w:val="20"/>
          <w:lang w:val="en-US"/>
        </w:rPr>
      </w:pPr>
    </w:p>
    <w:p w14:paraId="3365115B" w14:textId="77777777" w:rsidR="008643DE" w:rsidRPr="0047718C" w:rsidRDefault="008643DE" w:rsidP="009757B8">
      <w:pPr>
        <w:jc w:val="right"/>
        <w:rPr>
          <w:rFonts w:cs="Tahoma"/>
          <w:szCs w:val="20"/>
          <w:lang w:val="en-US"/>
        </w:rPr>
      </w:pPr>
    </w:p>
    <w:p w14:paraId="59486A1B" w14:textId="4550449D" w:rsidR="00143BDD" w:rsidRPr="006361E4" w:rsidRDefault="00143BDD" w:rsidP="009757B8">
      <w:pPr>
        <w:jc w:val="right"/>
        <w:rPr>
          <w:rFonts w:cs="Tahoma"/>
          <w:szCs w:val="20"/>
        </w:rPr>
      </w:pPr>
      <w:r>
        <w:rPr>
          <w:rFonts w:cs="Tahoma"/>
          <w:szCs w:val="20"/>
          <w:lang w:val="en"/>
        </w:rPr>
        <w:t xml:space="preserve">Ożarów Mazowiecki, </w:t>
      </w:r>
      <w:bookmarkStart w:id="88" w:name="_heading=h.gg4k9kcu5udu"/>
      <w:bookmarkEnd w:id="88"/>
      <w:r>
        <w:rPr>
          <w:rFonts w:cs="Tahoma"/>
          <w:szCs w:val="20"/>
          <w:lang w:val="en"/>
        </w:rPr>
        <w:t>28 May 2025</w:t>
      </w:r>
    </w:p>
    <w:p w14:paraId="1BDDE448" w14:textId="5BEC835E" w:rsidR="00310A75" w:rsidRDefault="00310A75" w:rsidP="00143BDD">
      <w:pPr>
        <w:spacing w:after="100" w:afterAutospacing="1"/>
        <w:ind w:left="4956" w:firstLine="708"/>
        <w:rPr>
          <w:rFonts w:cs="Tahoma"/>
          <w:szCs w:val="20"/>
        </w:rPr>
      </w:pPr>
    </w:p>
    <w:p w14:paraId="1B788CD6" w14:textId="7ABF9F7E" w:rsidR="00511162" w:rsidRDefault="00511162" w:rsidP="00143BDD">
      <w:pPr>
        <w:spacing w:after="100" w:afterAutospacing="1"/>
        <w:ind w:left="4956" w:firstLine="708"/>
        <w:rPr>
          <w:rFonts w:cs="Tahoma"/>
          <w:szCs w:val="20"/>
        </w:rPr>
      </w:pPr>
    </w:p>
    <w:p w14:paraId="245695FE" w14:textId="77777777" w:rsidR="00511162" w:rsidRPr="006361E4" w:rsidRDefault="00511162" w:rsidP="00143BDD">
      <w:pPr>
        <w:spacing w:after="100" w:afterAutospacing="1"/>
        <w:ind w:left="4956" w:firstLine="708"/>
        <w:rPr>
          <w:rFonts w:cs="Tahoma"/>
          <w:szCs w:val="20"/>
        </w:rPr>
      </w:pPr>
    </w:p>
    <w:tbl>
      <w:tblPr>
        <w:tblW w:w="0" w:type="auto"/>
        <w:tblBorders>
          <w:top w:val="single" w:sz="4" w:space="0" w:color="auto"/>
        </w:tblBorders>
        <w:tblLook w:val="04A0" w:firstRow="1" w:lastRow="0" w:firstColumn="1" w:lastColumn="0" w:noHBand="0" w:noVBand="1"/>
      </w:tblPr>
      <w:tblGrid>
        <w:gridCol w:w="2366"/>
        <w:gridCol w:w="222"/>
        <w:gridCol w:w="2297"/>
        <w:gridCol w:w="222"/>
        <w:gridCol w:w="2297"/>
        <w:gridCol w:w="222"/>
        <w:gridCol w:w="2154"/>
      </w:tblGrid>
      <w:tr w:rsidR="00310A75" w:rsidRPr="006361E4" w14:paraId="1622DFF0" w14:textId="440A8DD7" w:rsidTr="00310A75">
        <w:trPr>
          <w:trHeight w:val="227"/>
          <w:tblHeader/>
        </w:trPr>
        <w:tc>
          <w:tcPr>
            <w:tcW w:w="0" w:type="auto"/>
            <w:tcBorders>
              <w:bottom w:val="nil"/>
            </w:tcBorders>
            <w:shd w:val="clear" w:color="auto" w:fill="auto"/>
            <w:vAlign w:val="center"/>
          </w:tcPr>
          <w:p w14:paraId="507D1419" w14:textId="77777777" w:rsidR="00310A75" w:rsidRPr="006361E4" w:rsidRDefault="00310A75" w:rsidP="00310A75">
            <w:pPr>
              <w:spacing w:after="100" w:afterAutospacing="1"/>
              <w:rPr>
                <w:rFonts w:cs="Tahoma"/>
                <w:szCs w:val="20"/>
              </w:rPr>
            </w:pPr>
            <w:r>
              <w:rPr>
                <w:rFonts w:cs="Tahoma"/>
                <w:szCs w:val="20"/>
                <w:lang w:val="en"/>
              </w:rPr>
              <w:t>Adam Piotrowski</w:t>
            </w:r>
          </w:p>
        </w:tc>
        <w:tc>
          <w:tcPr>
            <w:tcW w:w="0" w:type="auto"/>
            <w:tcBorders>
              <w:top w:val="nil"/>
              <w:bottom w:val="nil"/>
            </w:tcBorders>
            <w:shd w:val="clear" w:color="auto" w:fill="auto"/>
            <w:vAlign w:val="center"/>
          </w:tcPr>
          <w:p w14:paraId="6978D44D" w14:textId="77777777" w:rsidR="00310A75" w:rsidRPr="006361E4" w:rsidRDefault="00310A75" w:rsidP="00310A75">
            <w:pPr>
              <w:spacing w:after="100" w:afterAutospacing="1"/>
              <w:rPr>
                <w:rFonts w:cs="Tahoma"/>
                <w:szCs w:val="20"/>
              </w:rPr>
            </w:pPr>
          </w:p>
        </w:tc>
        <w:tc>
          <w:tcPr>
            <w:tcW w:w="0" w:type="auto"/>
            <w:tcBorders>
              <w:bottom w:val="nil"/>
            </w:tcBorders>
            <w:shd w:val="clear" w:color="auto" w:fill="auto"/>
            <w:vAlign w:val="center"/>
          </w:tcPr>
          <w:p w14:paraId="5B758A47" w14:textId="260A39A0" w:rsidR="00310A75" w:rsidRPr="006361E4" w:rsidRDefault="00310A75" w:rsidP="00310A75">
            <w:pPr>
              <w:spacing w:after="100" w:afterAutospacing="1"/>
              <w:rPr>
                <w:rFonts w:cs="Tahoma"/>
                <w:szCs w:val="20"/>
              </w:rPr>
            </w:pPr>
            <w:r>
              <w:rPr>
                <w:rFonts w:cs="Tahoma"/>
                <w:szCs w:val="20"/>
                <w:lang w:val="en"/>
              </w:rPr>
              <w:t>Łukasz Piekarski</w:t>
            </w:r>
          </w:p>
        </w:tc>
        <w:tc>
          <w:tcPr>
            <w:tcW w:w="0" w:type="auto"/>
            <w:tcBorders>
              <w:top w:val="nil"/>
              <w:bottom w:val="nil"/>
            </w:tcBorders>
            <w:shd w:val="clear" w:color="auto" w:fill="auto"/>
            <w:vAlign w:val="center"/>
          </w:tcPr>
          <w:p w14:paraId="4746ACBF" w14:textId="77777777" w:rsidR="00310A75" w:rsidRPr="006361E4" w:rsidRDefault="00310A75" w:rsidP="00310A75">
            <w:pPr>
              <w:spacing w:after="100" w:afterAutospacing="1"/>
              <w:rPr>
                <w:rFonts w:cs="Tahoma"/>
                <w:szCs w:val="20"/>
              </w:rPr>
            </w:pPr>
          </w:p>
        </w:tc>
        <w:tc>
          <w:tcPr>
            <w:tcW w:w="0" w:type="auto"/>
            <w:tcBorders>
              <w:bottom w:val="nil"/>
            </w:tcBorders>
            <w:shd w:val="clear" w:color="auto" w:fill="auto"/>
            <w:vAlign w:val="center"/>
          </w:tcPr>
          <w:p w14:paraId="7D5DE4E3" w14:textId="72D3F10B" w:rsidR="00310A75" w:rsidRPr="006361E4" w:rsidRDefault="00310A75" w:rsidP="00310A75">
            <w:pPr>
              <w:spacing w:after="100" w:afterAutospacing="1"/>
              <w:rPr>
                <w:rFonts w:cs="Tahoma"/>
                <w:szCs w:val="20"/>
              </w:rPr>
            </w:pPr>
            <w:r>
              <w:rPr>
                <w:rFonts w:cs="Tahoma"/>
                <w:szCs w:val="20"/>
                <w:lang w:val="en"/>
              </w:rPr>
              <w:t>Marcin Szrom</w:t>
            </w:r>
          </w:p>
        </w:tc>
        <w:tc>
          <w:tcPr>
            <w:tcW w:w="0" w:type="auto"/>
            <w:tcBorders>
              <w:top w:val="nil"/>
              <w:bottom w:val="nil"/>
            </w:tcBorders>
          </w:tcPr>
          <w:p w14:paraId="4804DFC7" w14:textId="77777777" w:rsidR="00310A75" w:rsidRPr="006361E4" w:rsidRDefault="00310A75" w:rsidP="00310A75">
            <w:pPr>
              <w:spacing w:after="100" w:afterAutospacing="1"/>
              <w:jc w:val="center"/>
              <w:rPr>
                <w:rFonts w:cs="Tahoma"/>
                <w:szCs w:val="20"/>
              </w:rPr>
            </w:pPr>
          </w:p>
        </w:tc>
        <w:tc>
          <w:tcPr>
            <w:tcW w:w="0" w:type="auto"/>
            <w:tcBorders>
              <w:bottom w:val="nil"/>
            </w:tcBorders>
          </w:tcPr>
          <w:p w14:paraId="63F03EA8" w14:textId="0961B6CB" w:rsidR="00310A75" w:rsidRPr="006361E4" w:rsidRDefault="00310A75" w:rsidP="00310A75">
            <w:pPr>
              <w:spacing w:after="100" w:afterAutospacing="1"/>
              <w:rPr>
                <w:rFonts w:cs="Tahoma"/>
                <w:szCs w:val="20"/>
              </w:rPr>
            </w:pPr>
            <w:r>
              <w:rPr>
                <w:rFonts w:cs="Tahoma"/>
                <w:szCs w:val="20"/>
                <w:lang w:val="en"/>
              </w:rPr>
              <w:t>Sylwia Wiśniewska-Filipiak</w:t>
            </w:r>
          </w:p>
        </w:tc>
      </w:tr>
      <w:tr w:rsidR="00310A75" w:rsidRPr="006361E4" w14:paraId="1CF8EFEE" w14:textId="12A08CCC" w:rsidTr="00310A75">
        <w:trPr>
          <w:trHeight w:val="227"/>
        </w:trPr>
        <w:tc>
          <w:tcPr>
            <w:tcW w:w="0" w:type="auto"/>
            <w:tcBorders>
              <w:top w:val="nil"/>
              <w:bottom w:val="nil"/>
            </w:tcBorders>
            <w:shd w:val="clear" w:color="auto" w:fill="auto"/>
            <w:vAlign w:val="center"/>
          </w:tcPr>
          <w:p w14:paraId="52F5BD3F" w14:textId="77777777" w:rsidR="00310A75" w:rsidRPr="006361E4" w:rsidRDefault="00310A75" w:rsidP="00310A75">
            <w:pPr>
              <w:spacing w:after="100" w:afterAutospacing="1"/>
              <w:rPr>
                <w:rFonts w:cs="Tahoma"/>
                <w:szCs w:val="20"/>
              </w:rPr>
            </w:pPr>
            <w:r>
              <w:rPr>
                <w:rFonts w:cs="Tahoma"/>
                <w:szCs w:val="20"/>
                <w:lang w:val="en"/>
              </w:rPr>
              <w:t>Management Board President</w:t>
            </w:r>
          </w:p>
        </w:tc>
        <w:tc>
          <w:tcPr>
            <w:tcW w:w="0" w:type="auto"/>
            <w:tcBorders>
              <w:top w:val="nil"/>
              <w:bottom w:val="nil"/>
            </w:tcBorders>
            <w:shd w:val="clear" w:color="auto" w:fill="auto"/>
            <w:vAlign w:val="center"/>
          </w:tcPr>
          <w:p w14:paraId="386A0988" w14:textId="77777777" w:rsidR="00310A75" w:rsidRPr="006361E4" w:rsidRDefault="00310A75" w:rsidP="00310A75">
            <w:pPr>
              <w:spacing w:after="100" w:afterAutospacing="1"/>
              <w:rPr>
                <w:rFonts w:cs="Tahoma"/>
                <w:szCs w:val="20"/>
              </w:rPr>
            </w:pPr>
          </w:p>
        </w:tc>
        <w:tc>
          <w:tcPr>
            <w:tcW w:w="0" w:type="auto"/>
            <w:tcBorders>
              <w:top w:val="nil"/>
              <w:bottom w:val="nil"/>
            </w:tcBorders>
            <w:shd w:val="clear" w:color="auto" w:fill="auto"/>
            <w:vAlign w:val="center"/>
          </w:tcPr>
          <w:p w14:paraId="56FC729B" w14:textId="77777777" w:rsidR="00310A75" w:rsidRPr="006361E4" w:rsidRDefault="00310A75" w:rsidP="00310A75">
            <w:pPr>
              <w:spacing w:after="100" w:afterAutospacing="1"/>
              <w:rPr>
                <w:rFonts w:cs="Tahoma"/>
                <w:szCs w:val="20"/>
              </w:rPr>
            </w:pPr>
            <w:r>
              <w:rPr>
                <w:rFonts w:cs="Tahoma"/>
                <w:szCs w:val="20"/>
                <w:lang w:val="en"/>
              </w:rPr>
              <w:t>Management Board Member</w:t>
            </w:r>
          </w:p>
        </w:tc>
        <w:tc>
          <w:tcPr>
            <w:tcW w:w="0" w:type="auto"/>
            <w:tcBorders>
              <w:top w:val="nil"/>
              <w:bottom w:val="nil"/>
            </w:tcBorders>
            <w:shd w:val="clear" w:color="auto" w:fill="auto"/>
            <w:vAlign w:val="center"/>
          </w:tcPr>
          <w:p w14:paraId="2DC59A19" w14:textId="77777777" w:rsidR="00310A75" w:rsidRPr="006361E4" w:rsidRDefault="00310A75" w:rsidP="00310A75">
            <w:pPr>
              <w:spacing w:after="100" w:afterAutospacing="1"/>
              <w:rPr>
                <w:rFonts w:cs="Tahoma"/>
                <w:szCs w:val="20"/>
              </w:rPr>
            </w:pPr>
          </w:p>
        </w:tc>
        <w:tc>
          <w:tcPr>
            <w:tcW w:w="0" w:type="auto"/>
            <w:tcBorders>
              <w:top w:val="nil"/>
              <w:bottom w:val="nil"/>
            </w:tcBorders>
            <w:shd w:val="clear" w:color="auto" w:fill="auto"/>
            <w:vAlign w:val="center"/>
          </w:tcPr>
          <w:p w14:paraId="10B5793E" w14:textId="32B17CE6" w:rsidR="00310A75" w:rsidRPr="006361E4" w:rsidRDefault="00310A75" w:rsidP="00310A75">
            <w:pPr>
              <w:spacing w:after="100" w:afterAutospacing="1"/>
              <w:rPr>
                <w:rFonts w:cs="Tahoma"/>
                <w:szCs w:val="20"/>
              </w:rPr>
            </w:pPr>
            <w:r>
              <w:rPr>
                <w:rFonts w:cs="Tahoma"/>
                <w:szCs w:val="20"/>
                <w:lang w:val="en"/>
              </w:rPr>
              <w:t>Management Board Member</w:t>
            </w:r>
          </w:p>
        </w:tc>
        <w:tc>
          <w:tcPr>
            <w:tcW w:w="0" w:type="auto"/>
            <w:tcBorders>
              <w:top w:val="nil"/>
              <w:bottom w:val="nil"/>
            </w:tcBorders>
          </w:tcPr>
          <w:p w14:paraId="5220B916" w14:textId="77777777" w:rsidR="00310A75" w:rsidRPr="006361E4" w:rsidRDefault="00310A75" w:rsidP="00310A75">
            <w:pPr>
              <w:spacing w:after="100" w:afterAutospacing="1"/>
              <w:rPr>
                <w:rFonts w:cs="Tahoma"/>
                <w:szCs w:val="20"/>
              </w:rPr>
            </w:pPr>
          </w:p>
        </w:tc>
        <w:tc>
          <w:tcPr>
            <w:tcW w:w="0" w:type="auto"/>
            <w:tcBorders>
              <w:top w:val="nil"/>
              <w:bottom w:val="nil"/>
            </w:tcBorders>
          </w:tcPr>
          <w:p w14:paraId="344638D0" w14:textId="6B60244D" w:rsidR="00310A75" w:rsidRPr="006361E4" w:rsidRDefault="00310A75" w:rsidP="00310A75">
            <w:pPr>
              <w:spacing w:after="100" w:afterAutospacing="1"/>
              <w:rPr>
                <w:rFonts w:cs="Tahoma"/>
                <w:szCs w:val="20"/>
              </w:rPr>
            </w:pPr>
            <w:r>
              <w:rPr>
                <w:rFonts w:cs="Tahoma"/>
                <w:szCs w:val="20"/>
                <w:lang w:val="en"/>
              </w:rPr>
              <w:t>Chief Accountant</w:t>
            </w:r>
          </w:p>
        </w:tc>
      </w:tr>
      <w:bookmarkEnd w:id="3"/>
      <w:bookmarkEnd w:id="29"/>
    </w:tbl>
    <w:p w14:paraId="5EBC7606" w14:textId="77777777" w:rsidR="00143BDD" w:rsidRPr="006361E4" w:rsidRDefault="00143BDD" w:rsidP="00143BDD">
      <w:pPr>
        <w:spacing w:after="100" w:afterAutospacing="1"/>
        <w:ind w:left="3540"/>
        <w:rPr>
          <w:rFonts w:cs="Tahoma"/>
          <w:szCs w:val="20"/>
        </w:rPr>
      </w:pPr>
    </w:p>
    <w:sectPr w:rsidR="00143BDD" w:rsidRPr="006361E4" w:rsidSect="00A95D3D">
      <w:headerReference w:type="default" r:id="rId25"/>
      <w:pgSz w:w="11906" w:h="16838" w:code="9"/>
      <w:pgMar w:top="1985" w:right="992" w:bottom="1134" w:left="1134"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F8104" w14:textId="77777777" w:rsidR="00D75400" w:rsidRDefault="00D75400" w:rsidP="00355F81">
      <w:r>
        <w:separator/>
      </w:r>
    </w:p>
  </w:endnote>
  <w:endnote w:type="continuationSeparator" w:id="0">
    <w:p w14:paraId="4AC1FB92" w14:textId="77777777" w:rsidR="00D75400" w:rsidRDefault="00D75400" w:rsidP="00355F81">
      <w:r>
        <w:continuationSeparator/>
      </w:r>
    </w:p>
  </w:endnote>
  <w:endnote w:type="continuationNotice" w:id="1">
    <w:p w14:paraId="4E2475F8" w14:textId="77777777" w:rsidR="00D75400" w:rsidRDefault="00D754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tarBats">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nt260">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en Sans Light">
    <w:altName w:val="Segoe UI"/>
    <w:panose1 w:val="00000000000000000000"/>
    <w:charset w:val="EE"/>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B7FC" w14:textId="6B091E44" w:rsidR="005A4DBE" w:rsidRPr="003C1A78" w:rsidRDefault="005A4DBE" w:rsidP="00BC1C97">
    <w:pPr>
      <w:pStyle w:val="Stopka"/>
      <w:pBdr>
        <w:top w:val="single" w:sz="4" w:space="1" w:color="002060"/>
      </w:pBdr>
      <w:jc w:val="right"/>
      <w:rPr>
        <w:rFonts w:ascii="Tahoma" w:hAnsi="Tahoma" w:cs="Tahoma"/>
      </w:rPr>
    </w:pPr>
    <w:r>
      <w:rPr>
        <w:rFonts w:ascii="Tahoma" w:hAnsi="Tahoma" w:cs="Tahoma"/>
        <w:lang w:val="en"/>
      </w:rPr>
      <w:t xml:space="preserve">Page | </w:t>
    </w:r>
    <w:r>
      <w:rPr>
        <w:rFonts w:ascii="Tahoma" w:hAnsi="Tahoma" w:cs="Tahoma"/>
        <w:lang w:val="en"/>
      </w:rPr>
      <w:fldChar w:fldCharType="begin"/>
    </w:r>
    <w:r>
      <w:rPr>
        <w:rFonts w:ascii="Tahoma" w:hAnsi="Tahoma" w:cs="Tahoma"/>
        <w:lang w:val="en"/>
      </w:rPr>
      <w:instrText>PAGE</w:instrText>
    </w:r>
    <w:r>
      <w:rPr>
        <w:rFonts w:ascii="Tahoma" w:hAnsi="Tahoma" w:cs="Tahoma"/>
        <w:lang w:val="en"/>
      </w:rPr>
      <w:fldChar w:fldCharType="separate"/>
    </w:r>
    <w:r>
      <w:rPr>
        <w:rFonts w:ascii="Tahoma" w:hAnsi="Tahoma" w:cs="Tahoma"/>
        <w:noProof/>
        <w:lang w:val="en"/>
      </w:rPr>
      <w:t>1</w:t>
    </w:r>
    <w:r>
      <w:rPr>
        <w:rFonts w:ascii="Tahoma" w:hAnsi="Tahoma" w:cs="Tahoma"/>
        <w:noProof/>
        <w:lang w:val="en"/>
      </w:rPr>
      <w:fldChar w:fldCharType="end"/>
    </w:r>
    <w:r>
      <w:rPr>
        <w:rFonts w:ascii="Tahoma" w:hAnsi="Tahoma" w:cs="Tahoma"/>
        <w:lang w:val="en"/>
      </w:rPr>
      <w:t xml:space="preserve"> of </w:t>
    </w:r>
    <w:r>
      <w:rPr>
        <w:rFonts w:ascii="Tahoma" w:hAnsi="Tahoma" w:cs="Tahoma"/>
        <w:lang w:val="en"/>
      </w:rPr>
      <w:fldChar w:fldCharType="begin"/>
    </w:r>
    <w:r>
      <w:rPr>
        <w:rFonts w:ascii="Tahoma" w:hAnsi="Tahoma" w:cs="Tahoma"/>
        <w:lang w:val="en"/>
      </w:rPr>
      <w:instrText>NUMPAGES</w:instrText>
    </w:r>
    <w:r>
      <w:rPr>
        <w:rFonts w:ascii="Tahoma" w:hAnsi="Tahoma" w:cs="Tahoma"/>
        <w:lang w:val="en"/>
      </w:rPr>
      <w:fldChar w:fldCharType="separate"/>
    </w:r>
    <w:r>
      <w:rPr>
        <w:rFonts w:ascii="Tahoma" w:hAnsi="Tahoma" w:cs="Tahoma"/>
        <w:noProof/>
        <w:lang w:val="en"/>
      </w:rPr>
      <w:t>2</w:t>
    </w:r>
    <w:r>
      <w:rPr>
        <w:rFonts w:ascii="Tahoma" w:hAnsi="Tahoma" w:cs="Tahoma"/>
        <w:noProof/>
        <w:lang w:val="e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0253" w14:textId="77777777" w:rsidR="005A4DBE" w:rsidRDefault="005A4DBE" w:rsidP="00355F81">
    <w:r>
      <w:rPr>
        <w:lang w:val="en"/>
      </w:rPr>
      <w:fldChar w:fldCharType="begin"/>
    </w:r>
    <w:r>
      <w:rPr>
        <w:lang w:val="en"/>
      </w:rPr>
      <w:instrText>PAGE   \* MERGEFORMAT</w:instrText>
    </w:r>
    <w:r>
      <w:rPr>
        <w:lang w:val="en"/>
      </w:rPr>
      <w:fldChar w:fldCharType="separate"/>
    </w:r>
    <w:r>
      <w:rPr>
        <w:noProof/>
        <w:lang w:val="en"/>
      </w:rPr>
      <w:t>0</w:t>
    </w:r>
    <w:r>
      <w:rPr>
        <w:lang w:val="en"/>
      </w:rPr>
      <w:fldChar w:fldCharType="end"/>
    </w:r>
  </w:p>
  <w:p w14:paraId="28AEFB27" w14:textId="77777777" w:rsidR="005A4DBE" w:rsidRDefault="005A4DBE" w:rsidP="00355F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070B" w14:textId="45B94E0E" w:rsidR="005A4DBE" w:rsidRPr="00D45CD2" w:rsidRDefault="005A4DBE" w:rsidP="00143BDD">
    <w:pPr>
      <w:pStyle w:val="Stopka"/>
      <w:pBdr>
        <w:top w:val="single" w:sz="4" w:space="1" w:color="002060"/>
      </w:pBdr>
      <w:tabs>
        <w:tab w:val="clear" w:pos="4536"/>
        <w:tab w:val="clear" w:pos="9072"/>
      </w:tabs>
      <w:rPr>
        <w:rFonts w:cs="Calibri"/>
        <w:color w:val="002060"/>
        <w:sz w:val="16"/>
        <w:szCs w:val="16"/>
      </w:rPr>
    </w:pPr>
    <w:r>
      <w:rPr>
        <w:rFonts w:cs="Calibri"/>
        <w:color w:val="002060"/>
        <w:sz w:val="16"/>
        <w:szCs w:val="16"/>
        <w:lang w:val="en"/>
      </w:rPr>
      <w:t>Figures in PLN thousand</w:t>
    </w:r>
    <w:r>
      <w:rPr>
        <w:rFonts w:cs="Calibri"/>
        <w:color w:val="002060"/>
        <w:lang w:val="en"/>
      </w:rPr>
      <w:t xml:space="preserve">                                  </w:t>
    </w:r>
    <w:r>
      <w:rPr>
        <w:rFonts w:cs="Calibri"/>
        <w:color w:val="002060"/>
        <w:sz w:val="16"/>
        <w:szCs w:val="16"/>
        <w:lang w:val="en"/>
      </w:rPr>
      <w:t>Page | </w:t>
    </w:r>
    <w:r>
      <w:rPr>
        <w:rFonts w:cs="Calibri"/>
        <w:color w:val="002060"/>
        <w:sz w:val="16"/>
        <w:szCs w:val="16"/>
        <w:lang w:val="en"/>
      </w:rPr>
      <w:fldChar w:fldCharType="begin"/>
    </w:r>
    <w:r>
      <w:rPr>
        <w:rFonts w:cs="Calibri"/>
        <w:color w:val="002060"/>
        <w:sz w:val="16"/>
        <w:szCs w:val="16"/>
        <w:lang w:val="en"/>
      </w:rPr>
      <w:instrText>PAGE</w:instrText>
    </w:r>
    <w:r>
      <w:rPr>
        <w:rFonts w:cs="Calibri"/>
        <w:color w:val="002060"/>
        <w:sz w:val="16"/>
        <w:szCs w:val="16"/>
        <w:lang w:val="en"/>
      </w:rPr>
      <w:fldChar w:fldCharType="separate"/>
    </w:r>
    <w:r>
      <w:rPr>
        <w:rFonts w:cs="Calibri"/>
        <w:noProof/>
        <w:color w:val="002060"/>
        <w:sz w:val="16"/>
        <w:szCs w:val="16"/>
        <w:lang w:val="en"/>
      </w:rPr>
      <w:t>42</w:t>
    </w:r>
    <w:r>
      <w:rPr>
        <w:rFonts w:cs="Calibri"/>
        <w:noProof/>
        <w:color w:val="002060"/>
        <w:sz w:val="16"/>
        <w:szCs w:val="16"/>
        <w:lang w:val="en"/>
      </w:rPr>
      <w:fldChar w:fldCharType="end"/>
    </w:r>
    <w:r>
      <w:rPr>
        <w:rFonts w:cs="Calibri"/>
        <w:noProof/>
        <w:color w:val="002060"/>
        <w:sz w:val="16"/>
        <w:szCs w:val="16"/>
        <w:lang w:val="en"/>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9598" w14:textId="77777777" w:rsidR="00D75400" w:rsidRDefault="00D75400" w:rsidP="00355F81">
      <w:bookmarkStart w:id="0" w:name="_Hlk479596361"/>
      <w:bookmarkEnd w:id="0"/>
      <w:r>
        <w:separator/>
      </w:r>
    </w:p>
  </w:footnote>
  <w:footnote w:type="continuationSeparator" w:id="0">
    <w:p w14:paraId="365729B3" w14:textId="77777777" w:rsidR="00D75400" w:rsidRDefault="00D75400" w:rsidP="00355F81">
      <w:r>
        <w:continuationSeparator/>
      </w:r>
    </w:p>
  </w:footnote>
  <w:footnote w:type="continuationNotice" w:id="1">
    <w:p w14:paraId="75B7301F" w14:textId="77777777" w:rsidR="00D75400" w:rsidRDefault="00D75400">
      <w:pPr>
        <w:spacing w:after="0"/>
      </w:pPr>
    </w:p>
  </w:footnote>
  <w:footnote w:id="2">
    <w:p w14:paraId="410104FB" w14:textId="77777777" w:rsidR="005A4DBE" w:rsidRPr="00980910" w:rsidRDefault="005A4DBE" w:rsidP="00F80199">
      <w:pPr>
        <w:pStyle w:val="Tekstprzypisudolnego"/>
        <w:rPr>
          <w:rFonts w:ascii="Tahoma" w:hAnsi="Tahoma" w:cs="Tahoma"/>
          <w:sz w:val="16"/>
        </w:rPr>
      </w:pPr>
      <w:r>
        <w:rPr>
          <w:rStyle w:val="Odwoanieprzypisudolnego"/>
          <w:rFonts w:ascii="Tahoma" w:hAnsi="Tahoma" w:cs="Tahoma"/>
          <w:sz w:val="16"/>
          <w:lang w:val="en"/>
        </w:rPr>
        <w:footnoteRef/>
      </w:r>
      <w:r>
        <w:rPr>
          <w:rFonts w:ascii="Tahoma" w:hAnsi="Tahoma" w:cs="Tahoma"/>
          <w:sz w:val="16"/>
          <w:lang w:val="en"/>
        </w:rPr>
        <w:t xml:space="preserve"> EBIT is an economic indicator that is not reflected in the current IASs/IFRSs and is not applicable for financial reporting purposes. For this reason, in the Company's opinion, it represents an “alternative performance measure” (APM). The disclosed EBIT figure corresponds to operating profit/loss.</w:t>
      </w:r>
    </w:p>
  </w:footnote>
  <w:footnote w:id="3">
    <w:p w14:paraId="606868AB" w14:textId="4F081EB9" w:rsidR="005A4DBE" w:rsidRPr="0047718C" w:rsidRDefault="005A4DBE" w:rsidP="00D35B3E">
      <w:pPr>
        <w:pStyle w:val="Tekstprzypisudolnego"/>
        <w:rPr>
          <w:rFonts w:ascii="Tahoma" w:hAnsi="Tahoma" w:cs="Tahoma"/>
          <w:sz w:val="16"/>
          <w:lang w:val="en"/>
        </w:rPr>
      </w:pPr>
      <w:r>
        <w:rPr>
          <w:vertAlign w:val="superscript"/>
          <w:lang w:val="en"/>
        </w:rPr>
        <w:footnoteRef/>
      </w:r>
      <w:r w:rsidRPr="0047718C">
        <w:rPr>
          <w:rFonts w:ascii="Tahoma" w:hAnsi="Tahoma" w:cs="Tahoma"/>
          <w:sz w:val="16"/>
          <w:lang w:val="en"/>
        </w:rPr>
        <w:t xml:space="preserve">Adjusted EBITDA = (operating profit + depreciation and amortisation - (settlements of subsidies to development projects recognised concurrently with depreciation/ amortisation, including the subsidy settlement related to depreciation/ amortisation included in research project costs) + costs of the incentive scheme incurred in the period + value of liquidation of expenditure on discontinued development + operating costs related to obtaining subsidies, acquisitions, and restructuring.  </w:t>
      </w:r>
    </w:p>
    <w:p w14:paraId="4228BBB1" w14:textId="20846388" w:rsidR="005A4DBE" w:rsidRDefault="005A4DBE" w:rsidP="00F80199">
      <w:pPr>
        <w:pStyle w:val="Tekstprzypisudolnego"/>
      </w:pPr>
    </w:p>
  </w:footnote>
  <w:footnote w:id="4">
    <w:p w14:paraId="5F28FAC2" w14:textId="77777777" w:rsidR="005A4DBE" w:rsidRPr="00980910" w:rsidRDefault="005A4DBE" w:rsidP="00F80199">
      <w:pPr>
        <w:pStyle w:val="Tekstprzypisudolnego"/>
        <w:rPr>
          <w:rFonts w:ascii="Tahoma" w:hAnsi="Tahoma" w:cs="Tahoma"/>
          <w:sz w:val="16"/>
        </w:rPr>
      </w:pPr>
      <w:r>
        <w:rPr>
          <w:rStyle w:val="Odwoanieprzypisudolnego"/>
          <w:rFonts w:ascii="Tahoma" w:hAnsi="Tahoma" w:cs="Tahoma"/>
          <w:sz w:val="16"/>
          <w:lang w:val="en"/>
        </w:rPr>
        <w:footnoteRef/>
      </w:r>
      <w:r>
        <w:rPr>
          <w:rFonts w:ascii="Tahoma" w:hAnsi="Tahoma" w:cs="Tahoma"/>
          <w:sz w:val="16"/>
          <w:lang w:val="en"/>
        </w:rPr>
        <w:t xml:space="preserve"> EBITA is an economic indicator that is not reflected in the current IASs/IFRSs and is not applicable for financial reporting purposes. For this reason, in the Company's opinion, it represents an “alternative performance measure” (APM). The presented and calculated EBITDA value is the sum of the result (profit/loss) on operating activities and depreciation.</w:t>
      </w:r>
    </w:p>
  </w:footnote>
  <w:footnote w:id="5">
    <w:p w14:paraId="4744DA35" w14:textId="50E2BD5D" w:rsidR="005A4DBE" w:rsidRPr="0082459D" w:rsidRDefault="005A4DBE" w:rsidP="006064FF">
      <w:pPr>
        <w:pStyle w:val="Tekstprzypisudolnego"/>
        <w:rPr>
          <w:rFonts w:ascii="Tahoma" w:hAnsi="Tahoma" w:cs="Tahoma"/>
          <w:sz w:val="16"/>
          <w:szCs w:val="16"/>
        </w:rPr>
      </w:pPr>
      <w:r>
        <w:rPr>
          <w:rStyle w:val="Odwoanieprzypisudolnego"/>
          <w:rFonts w:ascii="Tahoma" w:hAnsi="Tahoma" w:cs="Tahoma"/>
          <w:sz w:val="16"/>
          <w:szCs w:val="16"/>
          <w:lang w:val="en"/>
        </w:rPr>
        <w:footnoteRef/>
      </w:r>
      <w:r>
        <w:rPr>
          <w:rFonts w:ascii="Tahoma" w:hAnsi="Tahoma" w:cs="Tahoma"/>
          <w:sz w:val="16"/>
          <w:szCs w:val="16"/>
          <w:lang w:val="en"/>
        </w:rPr>
        <w:t xml:space="preserve"> Available here: https://vigophotonics.com/pl/reports/skonsolidowany-raport-roczny-za-2024-rok/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C40C" w14:textId="77777777" w:rsidR="005A4DBE" w:rsidRDefault="005A4DBE" w:rsidP="00355F81"/>
  <w:p w14:paraId="5F56F971" w14:textId="77777777" w:rsidR="005A4DBE" w:rsidRDefault="005A4DBE" w:rsidP="00355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E56D" w14:textId="6FAF9E9A" w:rsidR="005A4DBE" w:rsidRPr="0016216A" w:rsidRDefault="005A4DBE" w:rsidP="002A2548">
    <w:pPr>
      <w:pStyle w:val="Nagwek"/>
      <w:pBdr>
        <w:bottom w:val="single" w:sz="4" w:space="1" w:color="002060"/>
      </w:pBdr>
    </w:pPr>
    <w:r>
      <w:rPr>
        <w:rFonts w:ascii="Tahoma" w:hAnsi="Tahoma" w:cs="Tahoma"/>
        <w:sz w:val="18"/>
        <w:szCs w:val="16"/>
        <w:lang w:val="en"/>
      </w:rPr>
      <w:t xml:space="preserve">VIGO Photonics S.A. – Consolidated quarterly report for Q1 2025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C3D6" w14:textId="672051EB" w:rsidR="005A4DBE" w:rsidRPr="002A2325" w:rsidRDefault="005A4DBE" w:rsidP="00214CC2">
    <w:pPr>
      <w:pStyle w:val="Nagwek"/>
      <w:pBdr>
        <w:bottom w:val="single" w:sz="4" w:space="1" w:color="002060"/>
      </w:pBdr>
    </w:pPr>
    <w:r>
      <w:rPr>
        <w:rFonts w:ascii="Tahoma" w:hAnsi="Tahoma" w:cs="Tahoma"/>
        <w:sz w:val="18"/>
        <w:szCs w:val="16"/>
        <w:lang w:val="en"/>
      </w:rPr>
      <w:t xml:space="preserve">VIGO Photonics S.A. – Consolidated quarterly report for Q1 2025 </w:t>
    </w:r>
  </w:p>
  <w:p w14:paraId="29DB5D47" w14:textId="5CA28824" w:rsidR="005A4DBE" w:rsidRPr="00214CC2" w:rsidRDefault="005A4DBE" w:rsidP="00214CC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4552" w14:textId="465027D4" w:rsidR="005A4DBE" w:rsidRPr="00214CC2" w:rsidRDefault="005A4DBE" w:rsidP="002A2548">
    <w:pPr>
      <w:pStyle w:val="Nagwek"/>
      <w:pBdr>
        <w:bottom w:val="single" w:sz="4" w:space="1" w:color="002060"/>
      </w:pBdr>
    </w:pPr>
    <w:r>
      <w:rPr>
        <w:rFonts w:ascii="Tahoma" w:hAnsi="Tahoma" w:cs="Tahoma"/>
        <w:sz w:val="18"/>
        <w:szCs w:val="16"/>
        <w:lang w:val="en"/>
      </w:rPr>
      <w:t xml:space="preserve">VIGO Photonics S.A. – Consolidated quarterly report for Q1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83"/>
    <w:lvl w:ilvl="0">
      <w:start w:val="1"/>
      <w:numFmt w:val="upperRoman"/>
      <w:lvlText w:val="%1."/>
      <w:lvlJc w:val="left"/>
      <w:pPr>
        <w:tabs>
          <w:tab w:val="num" w:pos="2924"/>
        </w:tabs>
      </w:pPr>
    </w:lvl>
  </w:abstractNum>
  <w:abstractNum w:abstractNumId="1" w15:restartNumberingAfterBreak="0">
    <w:nsid w:val="00B30292"/>
    <w:multiLevelType w:val="multilevel"/>
    <w:tmpl w:val="7F2886C6"/>
    <w:styleLink w:val="LFO19"/>
    <w:lvl w:ilvl="0">
      <w:start w:val="1"/>
      <w:numFmt w:val="decimal"/>
      <w:pStyle w:val="Listanumerowana5"/>
      <w:lvlText w:val="%1."/>
      <w:lvlJc w:val="left"/>
      <w:pPr>
        <w:ind w:left="360" w:hanging="360"/>
      </w:pPr>
    </w:lvl>
    <w:lvl w:ilvl="1">
      <w:start w:val="1"/>
      <w:numFmt w:val="decimal"/>
      <w:suff w:val="space"/>
      <w:lvlText w:val="%1.%2"/>
      <w:lvlJc w:val="left"/>
      <w:pPr>
        <w:ind w:left="936" w:hanging="576"/>
      </w:pPr>
    </w:lvl>
    <w:lvl w:ilvl="2">
      <w:start w:val="1"/>
      <w:numFmt w:val="lowerLetter"/>
      <w:lvlText w:val="%3."/>
      <w:lvlJc w:val="left"/>
      <w:pPr>
        <w:ind w:left="72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194B9D"/>
    <w:multiLevelType w:val="hybridMultilevel"/>
    <w:tmpl w:val="0FF6A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33B5B"/>
    <w:multiLevelType w:val="hybridMultilevel"/>
    <w:tmpl w:val="4C32A40A"/>
    <w:lvl w:ilvl="0" w:tplc="4D368AFC">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384831"/>
    <w:multiLevelType w:val="hybridMultilevel"/>
    <w:tmpl w:val="8B166A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CC646B"/>
    <w:multiLevelType w:val="hybridMultilevel"/>
    <w:tmpl w:val="358C90A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E4397"/>
    <w:multiLevelType w:val="hybridMultilevel"/>
    <w:tmpl w:val="F452A66E"/>
    <w:lvl w:ilvl="0" w:tplc="0415000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4943CF"/>
    <w:multiLevelType w:val="hybridMultilevel"/>
    <w:tmpl w:val="51EAF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F502A3"/>
    <w:multiLevelType w:val="multilevel"/>
    <w:tmpl w:val="CC92BC82"/>
    <w:lvl w:ilvl="0">
      <w:start w:val="1"/>
      <w:numFmt w:val="decimal"/>
      <w:pStyle w:val="Nagwek1"/>
      <w:lvlText w:val="%1"/>
      <w:lvlJc w:val="left"/>
      <w:pPr>
        <w:ind w:left="432" w:hanging="432"/>
      </w:pPr>
      <w:rPr>
        <w:rFonts w:hint="default"/>
        <w:b/>
        <w:i w:val="0"/>
        <w:sz w:val="20"/>
        <w:szCs w:val="32"/>
      </w:rPr>
    </w:lvl>
    <w:lvl w:ilvl="1">
      <w:start w:val="1"/>
      <w:numFmt w:val="decimal"/>
      <w:pStyle w:val="Nagwek2"/>
      <w:lvlText w:val="%1.%2"/>
      <w:lvlJc w:val="left"/>
      <w:pPr>
        <w:ind w:left="1994"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C48645C"/>
    <w:multiLevelType w:val="hybridMultilevel"/>
    <w:tmpl w:val="C960EDC4"/>
    <w:lvl w:ilvl="0" w:tplc="A5B475D6">
      <w:start w:val="1"/>
      <w:numFmt w:val="decimal"/>
      <w:pStyle w:val="GJStrony"/>
      <w:lvlText w:val="(%1)"/>
      <w:lvlJc w:val="left"/>
      <w:pPr>
        <w:tabs>
          <w:tab w:val="num" w:pos="567"/>
        </w:tabs>
        <w:ind w:left="567" w:hanging="567"/>
      </w:pPr>
      <w:rPr>
        <w:rFonts w:hint="default"/>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CB47BC9"/>
    <w:multiLevelType w:val="hybridMultilevel"/>
    <w:tmpl w:val="420C1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D151632"/>
    <w:multiLevelType w:val="multilevel"/>
    <w:tmpl w:val="5BE03C1A"/>
    <w:styleLink w:val="LFO5"/>
    <w:lvl w:ilvl="0">
      <w:numFmt w:val="bullet"/>
      <w:pStyle w:val="Listapunktowana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7376023"/>
    <w:multiLevelType w:val="hybridMultilevel"/>
    <w:tmpl w:val="08309988"/>
    <w:lvl w:ilvl="0" w:tplc="7CA441BC">
      <w:start w:val="1"/>
      <w:numFmt w:val="lowerLetter"/>
      <w:pStyle w:val="Listaa"/>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B7739D"/>
    <w:multiLevelType w:val="hybridMultilevel"/>
    <w:tmpl w:val="F8383F84"/>
    <w:lvl w:ilvl="0" w:tplc="3D94B204">
      <w:start w:val="1"/>
      <w:numFmt w:val="decimal"/>
      <w:pStyle w:val="GJBod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F666E1"/>
    <w:multiLevelType w:val="multilevel"/>
    <w:tmpl w:val="1402E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5341FB"/>
    <w:multiLevelType w:val="multilevel"/>
    <w:tmpl w:val="F6584B14"/>
    <w:styleLink w:val="LFO1"/>
    <w:lvl w:ilvl="0">
      <w:numFmt w:val="bullet"/>
      <w:pStyle w:val="Listapunktowana"/>
      <w:lvlText w:val="•"/>
      <w:lvlJc w:val="left"/>
      <w:pPr>
        <w:ind w:left="360" w:hanging="360"/>
      </w:pPr>
      <w:rPr>
        <w:rFonts w:ascii="Cambria" w:hAnsi="Cambria"/>
        <w:color w:val="7E97AD"/>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145160D"/>
    <w:multiLevelType w:val="hybridMultilevel"/>
    <w:tmpl w:val="B92C53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FB86A8B"/>
    <w:multiLevelType w:val="multilevel"/>
    <w:tmpl w:val="6CE05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3707DB"/>
    <w:multiLevelType w:val="multilevel"/>
    <w:tmpl w:val="136ECD22"/>
    <w:styleLink w:val="LFO4"/>
    <w:lvl w:ilvl="0">
      <w:numFmt w:val="bullet"/>
      <w:pStyle w:val="Listapunktowana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B2A7025"/>
    <w:multiLevelType w:val="hybridMultilevel"/>
    <w:tmpl w:val="4A9C9CB0"/>
    <w:lvl w:ilvl="0" w:tplc="04150005">
      <w:start w:val="1"/>
      <w:numFmt w:val="bullet"/>
      <w:lvlText w:val=""/>
      <w:lvlJc w:val="left"/>
      <w:pPr>
        <w:ind w:left="720" w:hanging="360"/>
      </w:pPr>
      <w:rPr>
        <w:rFonts w:ascii="Wingdings" w:hAnsi="Wingdings" w:hint="default"/>
      </w:rPr>
    </w:lvl>
    <w:lvl w:ilvl="1" w:tplc="A8B4732A">
      <w:numFmt w:val="bullet"/>
      <w:lvlText w:val=""/>
      <w:lvlJc w:val="left"/>
      <w:pPr>
        <w:ind w:left="1440" w:hanging="360"/>
      </w:pPr>
      <w:rPr>
        <w:rFonts w:ascii="Tahoma" w:eastAsia="Calibri" w:hAnsi="Tahom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984EC3"/>
    <w:multiLevelType w:val="hybridMultilevel"/>
    <w:tmpl w:val="88DAB9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F91153"/>
    <w:multiLevelType w:val="hybridMultilevel"/>
    <w:tmpl w:val="2BDCDA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75ECB"/>
    <w:multiLevelType w:val="hybridMultilevel"/>
    <w:tmpl w:val="CB3C67D8"/>
    <w:lvl w:ilvl="0" w:tplc="179AB12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BD2D27"/>
    <w:multiLevelType w:val="hybridMultilevel"/>
    <w:tmpl w:val="D602AA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51E1F13"/>
    <w:multiLevelType w:val="multilevel"/>
    <w:tmpl w:val="AB9ABD10"/>
    <w:lvl w:ilvl="0">
      <w:start w:val="1"/>
      <w:numFmt w:val="bullet"/>
      <w:pStyle w:val="bullet2"/>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ahoma" w:eastAsia="Tahoma" w:hAnsi="Tahoma" w:cs="Tahom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637BCD"/>
    <w:multiLevelType w:val="multilevel"/>
    <w:tmpl w:val="708E950E"/>
    <w:styleLink w:val="LFO2"/>
    <w:lvl w:ilvl="0">
      <w:numFmt w:val="bullet"/>
      <w:pStyle w:val="Listapunktowana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57BF1015"/>
    <w:multiLevelType w:val="multilevel"/>
    <w:tmpl w:val="646C0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ECF71F4"/>
    <w:multiLevelType w:val="hybridMultilevel"/>
    <w:tmpl w:val="D62E4E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FCB4379"/>
    <w:multiLevelType w:val="hybridMultilevel"/>
    <w:tmpl w:val="9B68504A"/>
    <w:lvl w:ilvl="0" w:tplc="1A8E237A">
      <w:start w:val="1"/>
      <w:numFmt w:val="upperLetter"/>
      <w:pStyle w:val="GJRecitals"/>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0014A50"/>
    <w:multiLevelType w:val="multilevel"/>
    <w:tmpl w:val="CF7A2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E93E17"/>
    <w:multiLevelType w:val="multilevel"/>
    <w:tmpl w:val="726C3DFC"/>
    <w:styleLink w:val="LFO3"/>
    <w:lvl w:ilvl="0">
      <w:numFmt w:val="bullet"/>
      <w:pStyle w:val="Listapunktowana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6A691951"/>
    <w:multiLevelType w:val="hybridMultilevel"/>
    <w:tmpl w:val="F8581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FA5613"/>
    <w:multiLevelType w:val="multilevel"/>
    <w:tmpl w:val="D53C098A"/>
    <w:styleLink w:val="Raportroczny"/>
    <w:lvl w:ilvl="0">
      <w:start w:val="1"/>
      <w:numFmt w:val="decimal"/>
      <w:lvlText w:val="%1."/>
      <w:lvlJc w:val="left"/>
      <w:pPr>
        <w:ind w:left="360" w:hanging="360"/>
      </w:pPr>
    </w:lvl>
    <w:lvl w:ilvl="1">
      <w:start w:val="1"/>
      <w:numFmt w:val="decimal"/>
      <w:pStyle w:val="Tytu2"/>
      <w:suff w:val="space"/>
      <w:lvlText w:val="%1.%2"/>
      <w:lvlJc w:val="left"/>
      <w:pPr>
        <w:ind w:left="360" w:hanging="360"/>
      </w:pPr>
    </w:lvl>
    <w:lvl w:ilvl="2">
      <w:start w:val="1"/>
      <w:numFmt w:val="lowerLetter"/>
      <w:lvlText w:val="%3."/>
      <w:lvlJc w:val="left"/>
      <w:pPr>
        <w:ind w:left="720" w:hanging="360"/>
      </w:pPr>
    </w:lvl>
    <w:lvl w:ilvl="3">
      <w:start w:val="1"/>
      <w:numFmt w:val="lowerRoman"/>
      <w:pStyle w:val="Tytu4"/>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A0247A"/>
    <w:multiLevelType w:val="hybridMultilevel"/>
    <w:tmpl w:val="340C4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692FC9"/>
    <w:multiLevelType w:val="hybridMultilevel"/>
    <w:tmpl w:val="BA667ED4"/>
    <w:lvl w:ilvl="0" w:tplc="4D368A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C2BC8"/>
    <w:multiLevelType w:val="hybridMultilevel"/>
    <w:tmpl w:val="BD4451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9975F5"/>
    <w:multiLevelType w:val="hybridMultilevel"/>
    <w:tmpl w:val="FF784486"/>
    <w:lvl w:ilvl="0" w:tplc="179AB126">
      <w:start w:val="1"/>
      <w:numFmt w:val="bullet"/>
      <w:pStyle w:val="Akapitzlis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32"/>
  </w:num>
  <w:num w:numId="5">
    <w:abstractNumId w:val="15"/>
  </w:num>
  <w:num w:numId="6">
    <w:abstractNumId w:val="25"/>
  </w:num>
  <w:num w:numId="7">
    <w:abstractNumId w:val="30"/>
  </w:num>
  <w:num w:numId="8">
    <w:abstractNumId w:val="18"/>
  </w:num>
  <w:num w:numId="9">
    <w:abstractNumId w:val="11"/>
  </w:num>
  <w:num w:numId="10">
    <w:abstractNumId w:val="1"/>
  </w:num>
  <w:num w:numId="11">
    <w:abstractNumId w:val="19"/>
  </w:num>
  <w:num w:numId="12">
    <w:abstractNumId w:val="36"/>
  </w:num>
  <w:num w:numId="13">
    <w:abstractNumId w:val="9"/>
  </w:num>
  <w:num w:numId="14">
    <w:abstractNumId w:val="28"/>
  </w:num>
  <w:num w:numId="15">
    <w:abstractNumId w:val="13"/>
  </w:num>
  <w:num w:numId="16">
    <w:abstractNumId w:val="35"/>
  </w:num>
  <w:num w:numId="17">
    <w:abstractNumId w:val="6"/>
  </w:num>
  <w:num w:numId="18">
    <w:abstractNumId w:val="27"/>
  </w:num>
  <w:num w:numId="19">
    <w:abstractNumId w:val="34"/>
  </w:num>
  <w:num w:numId="20">
    <w:abstractNumId w:val="7"/>
  </w:num>
  <w:num w:numId="21">
    <w:abstractNumId w:val="5"/>
  </w:num>
  <w:num w:numId="22">
    <w:abstractNumId w:val="2"/>
  </w:num>
  <w:num w:numId="23">
    <w:abstractNumId w:val="31"/>
  </w:num>
  <w:num w:numId="24">
    <w:abstractNumId w:val="10"/>
  </w:num>
  <w:num w:numId="25">
    <w:abstractNumId w:val="20"/>
  </w:num>
  <w:num w:numId="26">
    <w:abstractNumId w:val="14"/>
  </w:num>
  <w:num w:numId="27">
    <w:abstractNumId w:val="26"/>
  </w:num>
  <w:num w:numId="28">
    <w:abstractNumId w:val="36"/>
  </w:num>
  <w:num w:numId="29">
    <w:abstractNumId w:val="29"/>
  </w:num>
  <w:num w:numId="30">
    <w:abstractNumId w:val="17"/>
  </w:num>
  <w:num w:numId="31">
    <w:abstractNumId w:val="22"/>
  </w:num>
  <w:num w:numId="32">
    <w:abstractNumId w:val="23"/>
  </w:num>
  <w:num w:numId="33">
    <w:abstractNumId w:val="21"/>
  </w:num>
  <w:num w:numId="34">
    <w:abstractNumId w:val="33"/>
  </w:num>
  <w:num w:numId="35">
    <w:abstractNumId w:val="24"/>
  </w:num>
  <w:num w:numId="36">
    <w:abstractNumId w:val="3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7"/>
  </w:num>
  <w:num w:numId="44">
    <w:abstractNumId w:val="16"/>
  </w:num>
  <w:num w:numId="45">
    <w:abstractNumId w:val="7"/>
  </w:num>
  <w:num w:numId="4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A0"/>
    <w:rsid w:val="000001CC"/>
    <w:rsid w:val="00000D54"/>
    <w:rsid w:val="00001AF1"/>
    <w:rsid w:val="000038D9"/>
    <w:rsid w:val="00005CAD"/>
    <w:rsid w:val="00006642"/>
    <w:rsid w:val="00011761"/>
    <w:rsid w:val="000127D7"/>
    <w:rsid w:val="00013500"/>
    <w:rsid w:val="000137E7"/>
    <w:rsid w:val="00013AB9"/>
    <w:rsid w:val="00016019"/>
    <w:rsid w:val="000170ED"/>
    <w:rsid w:val="0001761D"/>
    <w:rsid w:val="00021E61"/>
    <w:rsid w:val="00022BAF"/>
    <w:rsid w:val="00025860"/>
    <w:rsid w:val="00025F61"/>
    <w:rsid w:val="000263C8"/>
    <w:rsid w:val="00027387"/>
    <w:rsid w:val="00030E78"/>
    <w:rsid w:val="000331A2"/>
    <w:rsid w:val="00033298"/>
    <w:rsid w:val="000336A0"/>
    <w:rsid w:val="0003628D"/>
    <w:rsid w:val="00040177"/>
    <w:rsid w:val="000415C5"/>
    <w:rsid w:val="00051A6D"/>
    <w:rsid w:val="00054D8D"/>
    <w:rsid w:val="00056F76"/>
    <w:rsid w:val="00057662"/>
    <w:rsid w:val="000579DC"/>
    <w:rsid w:val="00060DFB"/>
    <w:rsid w:val="00060EBF"/>
    <w:rsid w:val="0006100D"/>
    <w:rsid w:val="00061107"/>
    <w:rsid w:val="000636F2"/>
    <w:rsid w:val="00064810"/>
    <w:rsid w:val="000669C3"/>
    <w:rsid w:val="000671A0"/>
    <w:rsid w:val="00067321"/>
    <w:rsid w:val="000675A1"/>
    <w:rsid w:val="000705C3"/>
    <w:rsid w:val="00070A95"/>
    <w:rsid w:val="00071690"/>
    <w:rsid w:val="00072828"/>
    <w:rsid w:val="00072C8F"/>
    <w:rsid w:val="00074B38"/>
    <w:rsid w:val="00077A5D"/>
    <w:rsid w:val="0008024B"/>
    <w:rsid w:val="0008118E"/>
    <w:rsid w:val="00082366"/>
    <w:rsid w:val="00084983"/>
    <w:rsid w:val="00084D0C"/>
    <w:rsid w:val="000855FB"/>
    <w:rsid w:val="00091B15"/>
    <w:rsid w:val="000924D0"/>
    <w:rsid w:val="00093477"/>
    <w:rsid w:val="000934B8"/>
    <w:rsid w:val="00095390"/>
    <w:rsid w:val="0009591C"/>
    <w:rsid w:val="000A068F"/>
    <w:rsid w:val="000A07CE"/>
    <w:rsid w:val="000A30CC"/>
    <w:rsid w:val="000A5DB3"/>
    <w:rsid w:val="000A7060"/>
    <w:rsid w:val="000A7D49"/>
    <w:rsid w:val="000B1461"/>
    <w:rsid w:val="000B172F"/>
    <w:rsid w:val="000B2A42"/>
    <w:rsid w:val="000B3C32"/>
    <w:rsid w:val="000B4A1A"/>
    <w:rsid w:val="000B4DFD"/>
    <w:rsid w:val="000B56FA"/>
    <w:rsid w:val="000B573C"/>
    <w:rsid w:val="000B5C81"/>
    <w:rsid w:val="000B6C8E"/>
    <w:rsid w:val="000B7EE1"/>
    <w:rsid w:val="000C02E2"/>
    <w:rsid w:val="000C3D23"/>
    <w:rsid w:val="000C5127"/>
    <w:rsid w:val="000C54E1"/>
    <w:rsid w:val="000C6B47"/>
    <w:rsid w:val="000C6C17"/>
    <w:rsid w:val="000C751B"/>
    <w:rsid w:val="000D0AE4"/>
    <w:rsid w:val="000D136D"/>
    <w:rsid w:val="000D394D"/>
    <w:rsid w:val="000D3DDC"/>
    <w:rsid w:val="000D4813"/>
    <w:rsid w:val="000D5364"/>
    <w:rsid w:val="000E0488"/>
    <w:rsid w:val="000E3B79"/>
    <w:rsid w:val="000E4BD1"/>
    <w:rsid w:val="000E4D06"/>
    <w:rsid w:val="000E515B"/>
    <w:rsid w:val="000E7CF0"/>
    <w:rsid w:val="000F0B27"/>
    <w:rsid w:val="000F1632"/>
    <w:rsid w:val="000F4F8A"/>
    <w:rsid w:val="000F76F9"/>
    <w:rsid w:val="0010149C"/>
    <w:rsid w:val="001017DB"/>
    <w:rsid w:val="00101B06"/>
    <w:rsid w:val="00103AA6"/>
    <w:rsid w:val="001044EA"/>
    <w:rsid w:val="001051AE"/>
    <w:rsid w:val="00106790"/>
    <w:rsid w:val="00106CFD"/>
    <w:rsid w:val="001077FC"/>
    <w:rsid w:val="0011119A"/>
    <w:rsid w:val="001117D8"/>
    <w:rsid w:val="00113588"/>
    <w:rsid w:val="00115273"/>
    <w:rsid w:val="00115945"/>
    <w:rsid w:val="00120B46"/>
    <w:rsid w:val="001243B9"/>
    <w:rsid w:val="00124EE1"/>
    <w:rsid w:val="00125138"/>
    <w:rsid w:val="00126BB6"/>
    <w:rsid w:val="00127F2C"/>
    <w:rsid w:val="001336A6"/>
    <w:rsid w:val="0013531D"/>
    <w:rsid w:val="001353D3"/>
    <w:rsid w:val="00140337"/>
    <w:rsid w:val="001422DC"/>
    <w:rsid w:val="00143BDD"/>
    <w:rsid w:val="00143FC9"/>
    <w:rsid w:val="00144155"/>
    <w:rsid w:val="00144274"/>
    <w:rsid w:val="001448AE"/>
    <w:rsid w:val="001451AE"/>
    <w:rsid w:val="0015006C"/>
    <w:rsid w:val="00152096"/>
    <w:rsid w:val="00153048"/>
    <w:rsid w:val="00153FC5"/>
    <w:rsid w:val="0015498F"/>
    <w:rsid w:val="001553EB"/>
    <w:rsid w:val="00156100"/>
    <w:rsid w:val="00157CD4"/>
    <w:rsid w:val="00160285"/>
    <w:rsid w:val="00160FF2"/>
    <w:rsid w:val="00161514"/>
    <w:rsid w:val="0016216A"/>
    <w:rsid w:val="00162AA4"/>
    <w:rsid w:val="00164DD8"/>
    <w:rsid w:val="0016635A"/>
    <w:rsid w:val="0016753C"/>
    <w:rsid w:val="00167DF5"/>
    <w:rsid w:val="0017197B"/>
    <w:rsid w:val="00173DDF"/>
    <w:rsid w:val="00174000"/>
    <w:rsid w:val="001743FB"/>
    <w:rsid w:val="00174B3A"/>
    <w:rsid w:val="001755AA"/>
    <w:rsid w:val="00177BF7"/>
    <w:rsid w:val="0018143E"/>
    <w:rsid w:val="00182126"/>
    <w:rsid w:val="0019021A"/>
    <w:rsid w:val="001918B9"/>
    <w:rsid w:val="00191E45"/>
    <w:rsid w:val="0019313B"/>
    <w:rsid w:val="001969B0"/>
    <w:rsid w:val="00197AE7"/>
    <w:rsid w:val="001A4125"/>
    <w:rsid w:val="001A4AE6"/>
    <w:rsid w:val="001A5670"/>
    <w:rsid w:val="001A75D7"/>
    <w:rsid w:val="001B0303"/>
    <w:rsid w:val="001B03D7"/>
    <w:rsid w:val="001B28AB"/>
    <w:rsid w:val="001B7041"/>
    <w:rsid w:val="001B7793"/>
    <w:rsid w:val="001C13CD"/>
    <w:rsid w:val="001C202C"/>
    <w:rsid w:val="001C23A1"/>
    <w:rsid w:val="001C3284"/>
    <w:rsid w:val="001C34F3"/>
    <w:rsid w:val="001C4854"/>
    <w:rsid w:val="001C51DC"/>
    <w:rsid w:val="001C5FB9"/>
    <w:rsid w:val="001C6CE7"/>
    <w:rsid w:val="001D0B88"/>
    <w:rsid w:val="001D228E"/>
    <w:rsid w:val="001D22AE"/>
    <w:rsid w:val="001D2957"/>
    <w:rsid w:val="001D76BD"/>
    <w:rsid w:val="001E0756"/>
    <w:rsid w:val="001E2049"/>
    <w:rsid w:val="001E2BBA"/>
    <w:rsid w:val="001E3212"/>
    <w:rsid w:val="001E32E8"/>
    <w:rsid w:val="001E3C33"/>
    <w:rsid w:val="001E475E"/>
    <w:rsid w:val="001E5585"/>
    <w:rsid w:val="001E5CD2"/>
    <w:rsid w:val="001E6582"/>
    <w:rsid w:val="001E6BEC"/>
    <w:rsid w:val="001E77E5"/>
    <w:rsid w:val="001F2ECD"/>
    <w:rsid w:val="001F345B"/>
    <w:rsid w:val="001F6937"/>
    <w:rsid w:val="001F7774"/>
    <w:rsid w:val="002018EB"/>
    <w:rsid w:val="002022DF"/>
    <w:rsid w:val="00202500"/>
    <w:rsid w:val="00203A94"/>
    <w:rsid w:val="00205313"/>
    <w:rsid w:val="0020582C"/>
    <w:rsid w:val="0020728A"/>
    <w:rsid w:val="0021215E"/>
    <w:rsid w:val="00212A89"/>
    <w:rsid w:val="00212D1A"/>
    <w:rsid w:val="002131EA"/>
    <w:rsid w:val="00213253"/>
    <w:rsid w:val="00214CC2"/>
    <w:rsid w:val="0021500A"/>
    <w:rsid w:val="00223E6E"/>
    <w:rsid w:val="00225408"/>
    <w:rsid w:val="0022699E"/>
    <w:rsid w:val="00230A8D"/>
    <w:rsid w:val="0023320C"/>
    <w:rsid w:val="00241F05"/>
    <w:rsid w:val="002426F4"/>
    <w:rsid w:val="00242A5B"/>
    <w:rsid w:val="002430A7"/>
    <w:rsid w:val="002440D2"/>
    <w:rsid w:val="002506A5"/>
    <w:rsid w:val="00250F37"/>
    <w:rsid w:val="00251D73"/>
    <w:rsid w:val="00252518"/>
    <w:rsid w:val="00252B36"/>
    <w:rsid w:val="00255D71"/>
    <w:rsid w:val="00260F89"/>
    <w:rsid w:val="00262D0B"/>
    <w:rsid w:val="002647A4"/>
    <w:rsid w:val="00265A6E"/>
    <w:rsid w:val="00266BED"/>
    <w:rsid w:val="00273BBE"/>
    <w:rsid w:val="002744CD"/>
    <w:rsid w:val="00275145"/>
    <w:rsid w:val="0027614A"/>
    <w:rsid w:val="00276199"/>
    <w:rsid w:val="002765DC"/>
    <w:rsid w:val="0028116C"/>
    <w:rsid w:val="00281803"/>
    <w:rsid w:val="00281935"/>
    <w:rsid w:val="00282444"/>
    <w:rsid w:val="00282C69"/>
    <w:rsid w:val="00284569"/>
    <w:rsid w:val="00285E12"/>
    <w:rsid w:val="00286224"/>
    <w:rsid w:val="00286B57"/>
    <w:rsid w:val="00287AC3"/>
    <w:rsid w:val="00290018"/>
    <w:rsid w:val="002911D4"/>
    <w:rsid w:val="00293A24"/>
    <w:rsid w:val="00294EA6"/>
    <w:rsid w:val="00294F19"/>
    <w:rsid w:val="00295E73"/>
    <w:rsid w:val="002A0A39"/>
    <w:rsid w:val="002A178D"/>
    <w:rsid w:val="002A17EE"/>
    <w:rsid w:val="002A1FB6"/>
    <w:rsid w:val="002A2548"/>
    <w:rsid w:val="002A2AE3"/>
    <w:rsid w:val="002A589D"/>
    <w:rsid w:val="002A5C29"/>
    <w:rsid w:val="002B231D"/>
    <w:rsid w:val="002B27D7"/>
    <w:rsid w:val="002B2AEA"/>
    <w:rsid w:val="002B3E63"/>
    <w:rsid w:val="002B4994"/>
    <w:rsid w:val="002B4D73"/>
    <w:rsid w:val="002C04F3"/>
    <w:rsid w:val="002C1E2A"/>
    <w:rsid w:val="002C28EA"/>
    <w:rsid w:val="002C3027"/>
    <w:rsid w:val="002C43D0"/>
    <w:rsid w:val="002C64F8"/>
    <w:rsid w:val="002D2332"/>
    <w:rsid w:val="002D315C"/>
    <w:rsid w:val="002D37CD"/>
    <w:rsid w:val="002D3BBF"/>
    <w:rsid w:val="002D3C37"/>
    <w:rsid w:val="002D4A90"/>
    <w:rsid w:val="002D6845"/>
    <w:rsid w:val="002D702A"/>
    <w:rsid w:val="002D756F"/>
    <w:rsid w:val="002E0426"/>
    <w:rsid w:val="002E0AB0"/>
    <w:rsid w:val="002E141E"/>
    <w:rsid w:val="002E1750"/>
    <w:rsid w:val="002E1D9E"/>
    <w:rsid w:val="002E4FF9"/>
    <w:rsid w:val="002E59F5"/>
    <w:rsid w:val="002E6CC4"/>
    <w:rsid w:val="002E6E39"/>
    <w:rsid w:val="002E75A0"/>
    <w:rsid w:val="002F00C9"/>
    <w:rsid w:val="002F1FD7"/>
    <w:rsid w:val="002F2CCD"/>
    <w:rsid w:val="002F3F12"/>
    <w:rsid w:val="002F494E"/>
    <w:rsid w:val="002F51A6"/>
    <w:rsid w:val="002F5FF3"/>
    <w:rsid w:val="002F617A"/>
    <w:rsid w:val="002F7781"/>
    <w:rsid w:val="00302F51"/>
    <w:rsid w:val="00303866"/>
    <w:rsid w:val="00310A75"/>
    <w:rsid w:val="003111AE"/>
    <w:rsid w:val="00311890"/>
    <w:rsid w:val="00311A60"/>
    <w:rsid w:val="0031212B"/>
    <w:rsid w:val="00312D5F"/>
    <w:rsid w:val="003134B2"/>
    <w:rsid w:val="0031458E"/>
    <w:rsid w:val="00314BA6"/>
    <w:rsid w:val="00316689"/>
    <w:rsid w:val="00317104"/>
    <w:rsid w:val="003175DE"/>
    <w:rsid w:val="0032086E"/>
    <w:rsid w:val="003258CB"/>
    <w:rsid w:val="00325AF9"/>
    <w:rsid w:val="00326733"/>
    <w:rsid w:val="00326C60"/>
    <w:rsid w:val="003277E2"/>
    <w:rsid w:val="00330F79"/>
    <w:rsid w:val="00331AA4"/>
    <w:rsid w:val="003321E9"/>
    <w:rsid w:val="00332CA8"/>
    <w:rsid w:val="00334340"/>
    <w:rsid w:val="00335CD5"/>
    <w:rsid w:val="00335F1C"/>
    <w:rsid w:val="0033715A"/>
    <w:rsid w:val="00340A83"/>
    <w:rsid w:val="00341133"/>
    <w:rsid w:val="00341B34"/>
    <w:rsid w:val="00341CE6"/>
    <w:rsid w:val="0034387A"/>
    <w:rsid w:val="003439ED"/>
    <w:rsid w:val="003442CF"/>
    <w:rsid w:val="003447AC"/>
    <w:rsid w:val="00345622"/>
    <w:rsid w:val="0035381F"/>
    <w:rsid w:val="00353D32"/>
    <w:rsid w:val="00354F52"/>
    <w:rsid w:val="003559DD"/>
    <w:rsid w:val="00355C24"/>
    <w:rsid w:val="00355F81"/>
    <w:rsid w:val="003630C5"/>
    <w:rsid w:val="00363A36"/>
    <w:rsid w:val="00364A25"/>
    <w:rsid w:val="00364AD7"/>
    <w:rsid w:val="003661F5"/>
    <w:rsid w:val="003664BB"/>
    <w:rsid w:val="00370522"/>
    <w:rsid w:val="00370D17"/>
    <w:rsid w:val="0037316E"/>
    <w:rsid w:val="00373551"/>
    <w:rsid w:val="003767C7"/>
    <w:rsid w:val="00382151"/>
    <w:rsid w:val="003857C2"/>
    <w:rsid w:val="00387148"/>
    <w:rsid w:val="00390B0F"/>
    <w:rsid w:val="00391D37"/>
    <w:rsid w:val="0039300C"/>
    <w:rsid w:val="003936AA"/>
    <w:rsid w:val="00393739"/>
    <w:rsid w:val="0039446B"/>
    <w:rsid w:val="0039622B"/>
    <w:rsid w:val="00396E22"/>
    <w:rsid w:val="003A1102"/>
    <w:rsid w:val="003A17AB"/>
    <w:rsid w:val="003A2730"/>
    <w:rsid w:val="003A417F"/>
    <w:rsid w:val="003A61CE"/>
    <w:rsid w:val="003A622A"/>
    <w:rsid w:val="003A770E"/>
    <w:rsid w:val="003B23D6"/>
    <w:rsid w:val="003B39CE"/>
    <w:rsid w:val="003B7F1E"/>
    <w:rsid w:val="003B7F28"/>
    <w:rsid w:val="003C0CA0"/>
    <w:rsid w:val="003C0E91"/>
    <w:rsid w:val="003C1A78"/>
    <w:rsid w:val="003C666B"/>
    <w:rsid w:val="003D082B"/>
    <w:rsid w:val="003D1334"/>
    <w:rsid w:val="003D2CF8"/>
    <w:rsid w:val="003D361E"/>
    <w:rsid w:val="003D5C6D"/>
    <w:rsid w:val="003D7B17"/>
    <w:rsid w:val="003D7DB7"/>
    <w:rsid w:val="003E3DB7"/>
    <w:rsid w:val="003E52B4"/>
    <w:rsid w:val="003E6923"/>
    <w:rsid w:val="003F0CD1"/>
    <w:rsid w:val="003F0F76"/>
    <w:rsid w:val="003F2FCF"/>
    <w:rsid w:val="003F3209"/>
    <w:rsid w:val="003F47E0"/>
    <w:rsid w:val="003F657D"/>
    <w:rsid w:val="003F6DAF"/>
    <w:rsid w:val="003F71BE"/>
    <w:rsid w:val="003F720F"/>
    <w:rsid w:val="00400CE5"/>
    <w:rsid w:val="00401402"/>
    <w:rsid w:val="0040313E"/>
    <w:rsid w:val="004067FE"/>
    <w:rsid w:val="004070D3"/>
    <w:rsid w:val="00410028"/>
    <w:rsid w:val="0041003B"/>
    <w:rsid w:val="00412112"/>
    <w:rsid w:val="004140B5"/>
    <w:rsid w:val="0042148D"/>
    <w:rsid w:val="00422B67"/>
    <w:rsid w:val="0042366C"/>
    <w:rsid w:val="004260FC"/>
    <w:rsid w:val="00427ED2"/>
    <w:rsid w:val="00427EE5"/>
    <w:rsid w:val="00430058"/>
    <w:rsid w:val="00430B24"/>
    <w:rsid w:val="00431ACD"/>
    <w:rsid w:val="00435A51"/>
    <w:rsid w:val="00435DB6"/>
    <w:rsid w:val="004419F4"/>
    <w:rsid w:val="00445FFB"/>
    <w:rsid w:val="00446E90"/>
    <w:rsid w:val="00446F93"/>
    <w:rsid w:val="00447E6B"/>
    <w:rsid w:val="00450C3C"/>
    <w:rsid w:val="004510CF"/>
    <w:rsid w:val="004511C4"/>
    <w:rsid w:val="00451E7E"/>
    <w:rsid w:val="00452CC8"/>
    <w:rsid w:val="00453D5D"/>
    <w:rsid w:val="00455058"/>
    <w:rsid w:val="004553D6"/>
    <w:rsid w:val="00456308"/>
    <w:rsid w:val="00456EB5"/>
    <w:rsid w:val="00457FB9"/>
    <w:rsid w:val="00461256"/>
    <w:rsid w:val="004614E2"/>
    <w:rsid w:val="00461BD0"/>
    <w:rsid w:val="00462E1F"/>
    <w:rsid w:val="004633E9"/>
    <w:rsid w:val="00463492"/>
    <w:rsid w:val="00463BEE"/>
    <w:rsid w:val="004652F5"/>
    <w:rsid w:val="00465D05"/>
    <w:rsid w:val="00471239"/>
    <w:rsid w:val="00473E96"/>
    <w:rsid w:val="00476E79"/>
    <w:rsid w:val="0047718C"/>
    <w:rsid w:val="00477DFC"/>
    <w:rsid w:val="00483173"/>
    <w:rsid w:val="004833CF"/>
    <w:rsid w:val="0048538B"/>
    <w:rsid w:val="004855B7"/>
    <w:rsid w:val="0049241F"/>
    <w:rsid w:val="004925AA"/>
    <w:rsid w:val="00492FAA"/>
    <w:rsid w:val="00494076"/>
    <w:rsid w:val="00494480"/>
    <w:rsid w:val="004976FA"/>
    <w:rsid w:val="00497E2E"/>
    <w:rsid w:val="004A06B9"/>
    <w:rsid w:val="004A20D6"/>
    <w:rsid w:val="004A27A0"/>
    <w:rsid w:val="004A369C"/>
    <w:rsid w:val="004A4187"/>
    <w:rsid w:val="004A4BA9"/>
    <w:rsid w:val="004A4C7A"/>
    <w:rsid w:val="004A4ED3"/>
    <w:rsid w:val="004A6D02"/>
    <w:rsid w:val="004B0DA6"/>
    <w:rsid w:val="004B1E97"/>
    <w:rsid w:val="004B2BD9"/>
    <w:rsid w:val="004B4056"/>
    <w:rsid w:val="004B6643"/>
    <w:rsid w:val="004B67A1"/>
    <w:rsid w:val="004C0871"/>
    <w:rsid w:val="004C124C"/>
    <w:rsid w:val="004C1DD2"/>
    <w:rsid w:val="004C568F"/>
    <w:rsid w:val="004C79F6"/>
    <w:rsid w:val="004C7A4F"/>
    <w:rsid w:val="004D0293"/>
    <w:rsid w:val="004D08B3"/>
    <w:rsid w:val="004D0D1B"/>
    <w:rsid w:val="004D10DE"/>
    <w:rsid w:val="004D1B00"/>
    <w:rsid w:val="004D299B"/>
    <w:rsid w:val="004D366C"/>
    <w:rsid w:val="004D3B19"/>
    <w:rsid w:val="004D419D"/>
    <w:rsid w:val="004D5A30"/>
    <w:rsid w:val="004E0AF5"/>
    <w:rsid w:val="004E1B7E"/>
    <w:rsid w:val="004E1F12"/>
    <w:rsid w:val="004E3574"/>
    <w:rsid w:val="004E3C3A"/>
    <w:rsid w:val="004E58A0"/>
    <w:rsid w:val="004E7703"/>
    <w:rsid w:val="004F020F"/>
    <w:rsid w:val="004F043C"/>
    <w:rsid w:val="004F0A9B"/>
    <w:rsid w:val="004F2AD9"/>
    <w:rsid w:val="004F593B"/>
    <w:rsid w:val="004F5F07"/>
    <w:rsid w:val="004F65BC"/>
    <w:rsid w:val="00507635"/>
    <w:rsid w:val="00507999"/>
    <w:rsid w:val="00507F58"/>
    <w:rsid w:val="00510626"/>
    <w:rsid w:val="00510DC8"/>
    <w:rsid w:val="00511162"/>
    <w:rsid w:val="00511BBF"/>
    <w:rsid w:val="00512279"/>
    <w:rsid w:val="00513C07"/>
    <w:rsid w:val="00516248"/>
    <w:rsid w:val="00517055"/>
    <w:rsid w:val="0052037D"/>
    <w:rsid w:val="00520470"/>
    <w:rsid w:val="00521361"/>
    <w:rsid w:val="0052177D"/>
    <w:rsid w:val="00523D74"/>
    <w:rsid w:val="00525546"/>
    <w:rsid w:val="00526496"/>
    <w:rsid w:val="005267D8"/>
    <w:rsid w:val="00527C25"/>
    <w:rsid w:val="00527CA1"/>
    <w:rsid w:val="00527CCE"/>
    <w:rsid w:val="00531133"/>
    <w:rsid w:val="00533E36"/>
    <w:rsid w:val="0053554A"/>
    <w:rsid w:val="0053785D"/>
    <w:rsid w:val="005378C1"/>
    <w:rsid w:val="005403C3"/>
    <w:rsid w:val="005414E1"/>
    <w:rsid w:val="00542141"/>
    <w:rsid w:val="00542698"/>
    <w:rsid w:val="00546232"/>
    <w:rsid w:val="00546874"/>
    <w:rsid w:val="00550A0E"/>
    <w:rsid w:val="005513A7"/>
    <w:rsid w:val="00551605"/>
    <w:rsid w:val="005543ED"/>
    <w:rsid w:val="00555312"/>
    <w:rsid w:val="005561BE"/>
    <w:rsid w:val="00556BBC"/>
    <w:rsid w:val="00557252"/>
    <w:rsid w:val="00557D33"/>
    <w:rsid w:val="00560CC6"/>
    <w:rsid w:val="00561C64"/>
    <w:rsid w:val="00561EA0"/>
    <w:rsid w:val="00563964"/>
    <w:rsid w:val="00566CC5"/>
    <w:rsid w:val="00566FCE"/>
    <w:rsid w:val="0056756C"/>
    <w:rsid w:val="00567C9A"/>
    <w:rsid w:val="00575592"/>
    <w:rsid w:val="005807BA"/>
    <w:rsid w:val="0058184A"/>
    <w:rsid w:val="00581C2E"/>
    <w:rsid w:val="00582E09"/>
    <w:rsid w:val="00586038"/>
    <w:rsid w:val="005863DE"/>
    <w:rsid w:val="005868EE"/>
    <w:rsid w:val="005906AD"/>
    <w:rsid w:val="00591099"/>
    <w:rsid w:val="005937F8"/>
    <w:rsid w:val="00593C1B"/>
    <w:rsid w:val="00593C70"/>
    <w:rsid w:val="005951CF"/>
    <w:rsid w:val="005A0B19"/>
    <w:rsid w:val="005A35C1"/>
    <w:rsid w:val="005A3FD1"/>
    <w:rsid w:val="005A4DBE"/>
    <w:rsid w:val="005A5BE2"/>
    <w:rsid w:val="005A6107"/>
    <w:rsid w:val="005A6A21"/>
    <w:rsid w:val="005A75DF"/>
    <w:rsid w:val="005A7EE3"/>
    <w:rsid w:val="005B0831"/>
    <w:rsid w:val="005B0E44"/>
    <w:rsid w:val="005B2017"/>
    <w:rsid w:val="005B4104"/>
    <w:rsid w:val="005B660A"/>
    <w:rsid w:val="005C1791"/>
    <w:rsid w:val="005C2212"/>
    <w:rsid w:val="005C2809"/>
    <w:rsid w:val="005C51DF"/>
    <w:rsid w:val="005C54CC"/>
    <w:rsid w:val="005C6592"/>
    <w:rsid w:val="005D6C45"/>
    <w:rsid w:val="005D76A5"/>
    <w:rsid w:val="005E09C5"/>
    <w:rsid w:val="005E1BFC"/>
    <w:rsid w:val="005E32EB"/>
    <w:rsid w:val="005E3EE8"/>
    <w:rsid w:val="005E6880"/>
    <w:rsid w:val="005F0EB5"/>
    <w:rsid w:val="005F1A95"/>
    <w:rsid w:val="005F2698"/>
    <w:rsid w:val="005F4ED7"/>
    <w:rsid w:val="005F5C55"/>
    <w:rsid w:val="005F624D"/>
    <w:rsid w:val="00601654"/>
    <w:rsid w:val="00601675"/>
    <w:rsid w:val="00604E9D"/>
    <w:rsid w:val="006059AD"/>
    <w:rsid w:val="00605FE5"/>
    <w:rsid w:val="006064FF"/>
    <w:rsid w:val="006116EC"/>
    <w:rsid w:val="006117C3"/>
    <w:rsid w:val="00612027"/>
    <w:rsid w:val="006123E2"/>
    <w:rsid w:val="00615F40"/>
    <w:rsid w:val="00617D9C"/>
    <w:rsid w:val="00617FF7"/>
    <w:rsid w:val="00620C13"/>
    <w:rsid w:val="006216E1"/>
    <w:rsid w:val="00621D65"/>
    <w:rsid w:val="00622EF5"/>
    <w:rsid w:val="006234F9"/>
    <w:rsid w:val="006238FF"/>
    <w:rsid w:val="00623B93"/>
    <w:rsid w:val="00626AD2"/>
    <w:rsid w:val="00627348"/>
    <w:rsid w:val="00627EDC"/>
    <w:rsid w:val="00633440"/>
    <w:rsid w:val="00636135"/>
    <w:rsid w:val="006361E4"/>
    <w:rsid w:val="006369A1"/>
    <w:rsid w:val="006405EF"/>
    <w:rsid w:val="00643D28"/>
    <w:rsid w:val="0064443C"/>
    <w:rsid w:val="00644A72"/>
    <w:rsid w:val="00647FDA"/>
    <w:rsid w:val="006502A0"/>
    <w:rsid w:val="00651782"/>
    <w:rsid w:val="0065178E"/>
    <w:rsid w:val="00652E1E"/>
    <w:rsid w:val="006540F3"/>
    <w:rsid w:val="00654C97"/>
    <w:rsid w:val="00655B99"/>
    <w:rsid w:val="00661126"/>
    <w:rsid w:val="0066246C"/>
    <w:rsid w:val="00663E44"/>
    <w:rsid w:val="006644CD"/>
    <w:rsid w:val="0066631A"/>
    <w:rsid w:val="0067020C"/>
    <w:rsid w:val="00670F67"/>
    <w:rsid w:val="0067150D"/>
    <w:rsid w:val="00672775"/>
    <w:rsid w:val="006758C4"/>
    <w:rsid w:val="00676947"/>
    <w:rsid w:val="00676F87"/>
    <w:rsid w:val="00680177"/>
    <w:rsid w:val="006807D2"/>
    <w:rsid w:val="00680931"/>
    <w:rsid w:val="006824AD"/>
    <w:rsid w:val="00683644"/>
    <w:rsid w:val="00683973"/>
    <w:rsid w:val="00684033"/>
    <w:rsid w:val="00684123"/>
    <w:rsid w:val="00684AAB"/>
    <w:rsid w:val="00686A0D"/>
    <w:rsid w:val="0068749D"/>
    <w:rsid w:val="00692288"/>
    <w:rsid w:val="00692815"/>
    <w:rsid w:val="006962B9"/>
    <w:rsid w:val="00696C98"/>
    <w:rsid w:val="006976CC"/>
    <w:rsid w:val="006A10E8"/>
    <w:rsid w:val="006A16D5"/>
    <w:rsid w:val="006A2A3C"/>
    <w:rsid w:val="006A2AC3"/>
    <w:rsid w:val="006A2F6D"/>
    <w:rsid w:val="006A3C1A"/>
    <w:rsid w:val="006B185A"/>
    <w:rsid w:val="006B26A7"/>
    <w:rsid w:val="006B4CD6"/>
    <w:rsid w:val="006B4D2A"/>
    <w:rsid w:val="006B5040"/>
    <w:rsid w:val="006B6A53"/>
    <w:rsid w:val="006B6B4C"/>
    <w:rsid w:val="006B73CA"/>
    <w:rsid w:val="006C07E7"/>
    <w:rsid w:val="006C0D83"/>
    <w:rsid w:val="006C1590"/>
    <w:rsid w:val="006C3686"/>
    <w:rsid w:val="006C481A"/>
    <w:rsid w:val="006C669D"/>
    <w:rsid w:val="006C6B09"/>
    <w:rsid w:val="006D0682"/>
    <w:rsid w:val="006D1EFE"/>
    <w:rsid w:val="006D60CF"/>
    <w:rsid w:val="006D6617"/>
    <w:rsid w:val="006D6E17"/>
    <w:rsid w:val="006D7B76"/>
    <w:rsid w:val="006E0A36"/>
    <w:rsid w:val="006E0F2F"/>
    <w:rsid w:val="006E2D07"/>
    <w:rsid w:val="006E4385"/>
    <w:rsid w:val="006E6BB2"/>
    <w:rsid w:val="006F07FD"/>
    <w:rsid w:val="006F0CD4"/>
    <w:rsid w:val="006F2DD0"/>
    <w:rsid w:val="006F2E3F"/>
    <w:rsid w:val="006F40FD"/>
    <w:rsid w:val="006F527B"/>
    <w:rsid w:val="00702849"/>
    <w:rsid w:val="00704F5B"/>
    <w:rsid w:val="007052C2"/>
    <w:rsid w:val="00705B2F"/>
    <w:rsid w:val="00707228"/>
    <w:rsid w:val="007110D2"/>
    <w:rsid w:val="00711FE0"/>
    <w:rsid w:val="00712510"/>
    <w:rsid w:val="0071323B"/>
    <w:rsid w:val="007134A4"/>
    <w:rsid w:val="007142BC"/>
    <w:rsid w:val="00715FC4"/>
    <w:rsid w:val="00716820"/>
    <w:rsid w:val="00716C65"/>
    <w:rsid w:val="00720DD7"/>
    <w:rsid w:val="0072252E"/>
    <w:rsid w:val="00723374"/>
    <w:rsid w:val="00725F17"/>
    <w:rsid w:val="00726106"/>
    <w:rsid w:val="00731CC2"/>
    <w:rsid w:val="007344E9"/>
    <w:rsid w:val="00735324"/>
    <w:rsid w:val="0073549D"/>
    <w:rsid w:val="007369E1"/>
    <w:rsid w:val="00737F98"/>
    <w:rsid w:val="00740688"/>
    <w:rsid w:val="00742B29"/>
    <w:rsid w:val="00742C8C"/>
    <w:rsid w:val="00742E0A"/>
    <w:rsid w:val="0074305C"/>
    <w:rsid w:val="007438F4"/>
    <w:rsid w:val="00744441"/>
    <w:rsid w:val="007466DB"/>
    <w:rsid w:val="007467E8"/>
    <w:rsid w:val="00754187"/>
    <w:rsid w:val="00755E00"/>
    <w:rsid w:val="0075607E"/>
    <w:rsid w:val="00756656"/>
    <w:rsid w:val="00760435"/>
    <w:rsid w:val="00762140"/>
    <w:rsid w:val="00762197"/>
    <w:rsid w:val="0076684F"/>
    <w:rsid w:val="00766EB2"/>
    <w:rsid w:val="007707A5"/>
    <w:rsid w:val="0077163A"/>
    <w:rsid w:val="0077340C"/>
    <w:rsid w:val="00773A1C"/>
    <w:rsid w:val="00776E03"/>
    <w:rsid w:val="00776E52"/>
    <w:rsid w:val="0077720B"/>
    <w:rsid w:val="00777414"/>
    <w:rsid w:val="007802AC"/>
    <w:rsid w:val="00780844"/>
    <w:rsid w:val="00781D8B"/>
    <w:rsid w:val="00781DE6"/>
    <w:rsid w:val="00782812"/>
    <w:rsid w:val="00791163"/>
    <w:rsid w:val="00794801"/>
    <w:rsid w:val="00795239"/>
    <w:rsid w:val="00795296"/>
    <w:rsid w:val="007956AB"/>
    <w:rsid w:val="00795B94"/>
    <w:rsid w:val="00795BB0"/>
    <w:rsid w:val="00797565"/>
    <w:rsid w:val="007A0650"/>
    <w:rsid w:val="007A1BA0"/>
    <w:rsid w:val="007A2F86"/>
    <w:rsid w:val="007A4F29"/>
    <w:rsid w:val="007A550A"/>
    <w:rsid w:val="007A73B8"/>
    <w:rsid w:val="007A7D72"/>
    <w:rsid w:val="007B143E"/>
    <w:rsid w:val="007B165F"/>
    <w:rsid w:val="007B3274"/>
    <w:rsid w:val="007B3369"/>
    <w:rsid w:val="007B61C7"/>
    <w:rsid w:val="007B6EBC"/>
    <w:rsid w:val="007C20B5"/>
    <w:rsid w:val="007C2A0D"/>
    <w:rsid w:val="007C30FD"/>
    <w:rsid w:val="007C3255"/>
    <w:rsid w:val="007C5544"/>
    <w:rsid w:val="007C5E51"/>
    <w:rsid w:val="007C70D0"/>
    <w:rsid w:val="007D096A"/>
    <w:rsid w:val="007D15B1"/>
    <w:rsid w:val="007D30E2"/>
    <w:rsid w:val="007D446A"/>
    <w:rsid w:val="007D5207"/>
    <w:rsid w:val="007D5239"/>
    <w:rsid w:val="007E311A"/>
    <w:rsid w:val="007E48C0"/>
    <w:rsid w:val="007E52AA"/>
    <w:rsid w:val="007E5BD9"/>
    <w:rsid w:val="007E5E7D"/>
    <w:rsid w:val="007E7AB2"/>
    <w:rsid w:val="007F2D1E"/>
    <w:rsid w:val="007F3FD0"/>
    <w:rsid w:val="007F48F8"/>
    <w:rsid w:val="007F53CF"/>
    <w:rsid w:val="007F687F"/>
    <w:rsid w:val="007F7A6B"/>
    <w:rsid w:val="0080131C"/>
    <w:rsid w:val="00802AC2"/>
    <w:rsid w:val="008030A6"/>
    <w:rsid w:val="008034F1"/>
    <w:rsid w:val="00807A51"/>
    <w:rsid w:val="00810467"/>
    <w:rsid w:val="008143CE"/>
    <w:rsid w:val="00816734"/>
    <w:rsid w:val="008210E9"/>
    <w:rsid w:val="008230CC"/>
    <w:rsid w:val="0082459D"/>
    <w:rsid w:val="00825FF5"/>
    <w:rsid w:val="0083115D"/>
    <w:rsid w:val="00831D7C"/>
    <w:rsid w:val="00834220"/>
    <w:rsid w:val="00835EA5"/>
    <w:rsid w:val="00836212"/>
    <w:rsid w:val="00837430"/>
    <w:rsid w:val="00840955"/>
    <w:rsid w:val="00842328"/>
    <w:rsid w:val="008447EC"/>
    <w:rsid w:val="008463A7"/>
    <w:rsid w:val="00850407"/>
    <w:rsid w:val="00852CCB"/>
    <w:rsid w:val="0085321E"/>
    <w:rsid w:val="00857141"/>
    <w:rsid w:val="00861473"/>
    <w:rsid w:val="008620F1"/>
    <w:rsid w:val="00862A24"/>
    <w:rsid w:val="008643DE"/>
    <w:rsid w:val="008656BF"/>
    <w:rsid w:val="008662EB"/>
    <w:rsid w:val="00866BDC"/>
    <w:rsid w:val="00867777"/>
    <w:rsid w:val="0087054F"/>
    <w:rsid w:val="00870ED9"/>
    <w:rsid w:val="00874F7F"/>
    <w:rsid w:val="00874FC0"/>
    <w:rsid w:val="00876C8E"/>
    <w:rsid w:val="00881C87"/>
    <w:rsid w:val="008824F0"/>
    <w:rsid w:val="008831A8"/>
    <w:rsid w:val="00883DD3"/>
    <w:rsid w:val="00885406"/>
    <w:rsid w:val="00885A6E"/>
    <w:rsid w:val="00887F7A"/>
    <w:rsid w:val="0089022D"/>
    <w:rsid w:val="0089560B"/>
    <w:rsid w:val="008A099E"/>
    <w:rsid w:val="008A0CCE"/>
    <w:rsid w:val="008A605C"/>
    <w:rsid w:val="008A645F"/>
    <w:rsid w:val="008A7F46"/>
    <w:rsid w:val="008B0416"/>
    <w:rsid w:val="008B12C5"/>
    <w:rsid w:val="008B6985"/>
    <w:rsid w:val="008C3C4F"/>
    <w:rsid w:val="008C3E27"/>
    <w:rsid w:val="008D022E"/>
    <w:rsid w:val="008D3BE7"/>
    <w:rsid w:val="008D403F"/>
    <w:rsid w:val="008D69B9"/>
    <w:rsid w:val="008E0B39"/>
    <w:rsid w:val="008E2506"/>
    <w:rsid w:val="008E4416"/>
    <w:rsid w:val="008E6764"/>
    <w:rsid w:val="008F1ED8"/>
    <w:rsid w:val="008F232E"/>
    <w:rsid w:val="008F2E32"/>
    <w:rsid w:val="008F2FDE"/>
    <w:rsid w:val="008F4852"/>
    <w:rsid w:val="008F4D00"/>
    <w:rsid w:val="008F546B"/>
    <w:rsid w:val="008F5BDF"/>
    <w:rsid w:val="008F6F52"/>
    <w:rsid w:val="00900FD8"/>
    <w:rsid w:val="00901FFC"/>
    <w:rsid w:val="00903E59"/>
    <w:rsid w:val="009061EA"/>
    <w:rsid w:val="009061F4"/>
    <w:rsid w:val="009061FA"/>
    <w:rsid w:val="00906C66"/>
    <w:rsid w:val="009113A8"/>
    <w:rsid w:val="009116FA"/>
    <w:rsid w:val="00912EBC"/>
    <w:rsid w:val="00915F03"/>
    <w:rsid w:val="009166B4"/>
    <w:rsid w:val="0092003C"/>
    <w:rsid w:val="00920D1D"/>
    <w:rsid w:val="00921A82"/>
    <w:rsid w:val="00922B88"/>
    <w:rsid w:val="00923D78"/>
    <w:rsid w:val="00923F89"/>
    <w:rsid w:val="00931265"/>
    <w:rsid w:val="00931E21"/>
    <w:rsid w:val="009334E5"/>
    <w:rsid w:val="009349C1"/>
    <w:rsid w:val="00934C2D"/>
    <w:rsid w:val="00942A06"/>
    <w:rsid w:val="00944CF5"/>
    <w:rsid w:val="009460E0"/>
    <w:rsid w:val="0094667C"/>
    <w:rsid w:val="00947E8E"/>
    <w:rsid w:val="00947FC3"/>
    <w:rsid w:val="00950BBD"/>
    <w:rsid w:val="00955762"/>
    <w:rsid w:val="009604AE"/>
    <w:rsid w:val="00960CA7"/>
    <w:rsid w:val="009660BE"/>
    <w:rsid w:val="009666E1"/>
    <w:rsid w:val="00970EFB"/>
    <w:rsid w:val="009716CB"/>
    <w:rsid w:val="00971B87"/>
    <w:rsid w:val="00973791"/>
    <w:rsid w:val="00974023"/>
    <w:rsid w:val="009757B8"/>
    <w:rsid w:val="009775EA"/>
    <w:rsid w:val="009804CB"/>
    <w:rsid w:val="00980910"/>
    <w:rsid w:val="00983541"/>
    <w:rsid w:val="009848DF"/>
    <w:rsid w:val="00984DEF"/>
    <w:rsid w:val="00986834"/>
    <w:rsid w:val="0098768B"/>
    <w:rsid w:val="00990773"/>
    <w:rsid w:val="00990A07"/>
    <w:rsid w:val="0099146D"/>
    <w:rsid w:val="009917B2"/>
    <w:rsid w:val="009967CE"/>
    <w:rsid w:val="0099799E"/>
    <w:rsid w:val="00997F7D"/>
    <w:rsid w:val="009A09E0"/>
    <w:rsid w:val="009A152D"/>
    <w:rsid w:val="009A6196"/>
    <w:rsid w:val="009A6376"/>
    <w:rsid w:val="009A6653"/>
    <w:rsid w:val="009B1C73"/>
    <w:rsid w:val="009B3A72"/>
    <w:rsid w:val="009B3B95"/>
    <w:rsid w:val="009B3D26"/>
    <w:rsid w:val="009B41FC"/>
    <w:rsid w:val="009B5276"/>
    <w:rsid w:val="009B6DDF"/>
    <w:rsid w:val="009B71D1"/>
    <w:rsid w:val="009B734B"/>
    <w:rsid w:val="009C05FC"/>
    <w:rsid w:val="009C0780"/>
    <w:rsid w:val="009C115E"/>
    <w:rsid w:val="009C1212"/>
    <w:rsid w:val="009C128A"/>
    <w:rsid w:val="009C1ACA"/>
    <w:rsid w:val="009C39A4"/>
    <w:rsid w:val="009C44FC"/>
    <w:rsid w:val="009C4613"/>
    <w:rsid w:val="009C57D5"/>
    <w:rsid w:val="009C6359"/>
    <w:rsid w:val="009C692F"/>
    <w:rsid w:val="009D0114"/>
    <w:rsid w:val="009D1164"/>
    <w:rsid w:val="009D1933"/>
    <w:rsid w:val="009D4197"/>
    <w:rsid w:val="009D5C28"/>
    <w:rsid w:val="009E0274"/>
    <w:rsid w:val="009E0348"/>
    <w:rsid w:val="009E0645"/>
    <w:rsid w:val="009E2BC6"/>
    <w:rsid w:val="009E2E82"/>
    <w:rsid w:val="009E51DA"/>
    <w:rsid w:val="009E7DA3"/>
    <w:rsid w:val="009F35B1"/>
    <w:rsid w:val="009F407D"/>
    <w:rsid w:val="009F5BAE"/>
    <w:rsid w:val="009F6182"/>
    <w:rsid w:val="009F6A95"/>
    <w:rsid w:val="009F7634"/>
    <w:rsid w:val="00A000A5"/>
    <w:rsid w:val="00A00952"/>
    <w:rsid w:val="00A011F8"/>
    <w:rsid w:val="00A024A6"/>
    <w:rsid w:val="00A036DC"/>
    <w:rsid w:val="00A106E1"/>
    <w:rsid w:val="00A13063"/>
    <w:rsid w:val="00A13888"/>
    <w:rsid w:val="00A14609"/>
    <w:rsid w:val="00A14A19"/>
    <w:rsid w:val="00A14CD0"/>
    <w:rsid w:val="00A166D2"/>
    <w:rsid w:val="00A214EB"/>
    <w:rsid w:val="00A21552"/>
    <w:rsid w:val="00A23A41"/>
    <w:rsid w:val="00A25966"/>
    <w:rsid w:val="00A25B80"/>
    <w:rsid w:val="00A26F30"/>
    <w:rsid w:val="00A30D92"/>
    <w:rsid w:val="00A34695"/>
    <w:rsid w:val="00A35609"/>
    <w:rsid w:val="00A358A5"/>
    <w:rsid w:val="00A359A9"/>
    <w:rsid w:val="00A36854"/>
    <w:rsid w:val="00A369D4"/>
    <w:rsid w:val="00A428C2"/>
    <w:rsid w:val="00A42EDD"/>
    <w:rsid w:val="00A43C5F"/>
    <w:rsid w:val="00A43DB5"/>
    <w:rsid w:val="00A4526A"/>
    <w:rsid w:val="00A460F4"/>
    <w:rsid w:val="00A46939"/>
    <w:rsid w:val="00A52EFC"/>
    <w:rsid w:val="00A5356A"/>
    <w:rsid w:val="00A53F6D"/>
    <w:rsid w:val="00A54F82"/>
    <w:rsid w:val="00A56639"/>
    <w:rsid w:val="00A56E4F"/>
    <w:rsid w:val="00A5796C"/>
    <w:rsid w:val="00A57CD6"/>
    <w:rsid w:val="00A60EBB"/>
    <w:rsid w:val="00A61372"/>
    <w:rsid w:val="00A62B6F"/>
    <w:rsid w:val="00A65222"/>
    <w:rsid w:val="00A656FF"/>
    <w:rsid w:val="00A66747"/>
    <w:rsid w:val="00A67391"/>
    <w:rsid w:val="00A70721"/>
    <w:rsid w:val="00A70E1F"/>
    <w:rsid w:val="00A70E7E"/>
    <w:rsid w:val="00A7366D"/>
    <w:rsid w:val="00A74E6D"/>
    <w:rsid w:val="00A76D45"/>
    <w:rsid w:val="00A80D63"/>
    <w:rsid w:val="00A814AB"/>
    <w:rsid w:val="00A85820"/>
    <w:rsid w:val="00A86449"/>
    <w:rsid w:val="00A86562"/>
    <w:rsid w:val="00A876DA"/>
    <w:rsid w:val="00A87C4A"/>
    <w:rsid w:val="00A90327"/>
    <w:rsid w:val="00A91148"/>
    <w:rsid w:val="00A936EE"/>
    <w:rsid w:val="00A94EA5"/>
    <w:rsid w:val="00A954A4"/>
    <w:rsid w:val="00A955FE"/>
    <w:rsid w:val="00A95D3D"/>
    <w:rsid w:val="00A97645"/>
    <w:rsid w:val="00AA18A9"/>
    <w:rsid w:val="00AA5A11"/>
    <w:rsid w:val="00AA6DC2"/>
    <w:rsid w:val="00AA7A97"/>
    <w:rsid w:val="00AB0913"/>
    <w:rsid w:val="00AB0A88"/>
    <w:rsid w:val="00AB0D9A"/>
    <w:rsid w:val="00AB1066"/>
    <w:rsid w:val="00AB2813"/>
    <w:rsid w:val="00AB6506"/>
    <w:rsid w:val="00AB7198"/>
    <w:rsid w:val="00AC0E4E"/>
    <w:rsid w:val="00AC2431"/>
    <w:rsid w:val="00AC39D4"/>
    <w:rsid w:val="00AC4625"/>
    <w:rsid w:val="00AC485F"/>
    <w:rsid w:val="00AC4D12"/>
    <w:rsid w:val="00AC54A2"/>
    <w:rsid w:val="00AC57B8"/>
    <w:rsid w:val="00AC7984"/>
    <w:rsid w:val="00AD0762"/>
    <w:rsid w:val="00AD2B5D"/>
    <w:rsid w:val="00AD3775"/>
    <w:rsid w:val="00AD45A2"/>
    <w:rsid w:val="00AD5010"/>
    <w:rsid w:val="00AD64BD"/>
    <w:rsid w:val="00AD7E12"/>
    <w:rsid w:val="00AE10B4"/>
    <w:rsid w:val="00AE12DC"/>
    <w:rsid w:val="00AE1A65"/>
    <w:rsid w:val="00AE2B17"/>
    <w:rsid w:val="00AE2CA3"/>
    <w:rsid w:val="00AE3CEF"/>
    <w:rsid w:val="00AE52C8"/>
    <w:rsid w:val="00AE7244"/>
    <w:rsid w:val="00AF1E7B"/>
    <w:rsid w:val="00AF2429"/>
    <w:rsid w:val="00AF3B0E"/>
    <w:rsid w:val="00AF4260"/>
    <w:rsid w:val="00AF6911"/>
    <w:rsid w:val="00B005C2"/>
    <w:rsid w:val="00B014B3"/>
    <w:rsid w:val="00B02D2A"/>
    <w:rsid w:val="00B02E61"/>
    <w:rsid w:val="00B049B6"/>
    <w:rsid w:val="00B05382"/>
    <w:rsid w:val="00B06F05"/>
    <w:rsid w:val="00B122AB"/>
    <w:rsid w:val="00B167A1"/>
    <w:rsid w:val="00B17FCF"/>
    <w:rsid w:val="00B2128A"/>
    <w:rsid w:val="00B21355"/>
    <w:rsid w:val="00B22AD6"/>
    <w:rsid w:val="00B23A86"/>
    <w:rsid w:val="00B31C17"/>
    <w:rsid w:val="00B333C8"/>
    <w:rsid w:val="00B338CF"/>
    <w:rsid w:val="00B35A11"/>
    <w:rsid w:val="00B369DE"/>
    <w:rsid w:val="00B41517"/>
    <w:rsid w:val="00B43202"/>
    <w:rsid w:val="00B43D1D"/>
    <w:rsid w:val="00B43FA0"/>
    <w:rsid w:val="00B45A60"/>
    <w:rsid w:val="00B45C90"/>
    <w:rsid w:val="00B460D0"/>
    <w:rsid w:val="00B46304"/>
    <w:rsid w:val="00B5033C"/>
    <w:rsid w:val="00B518C6"/>
    <w:rsid w:val="00B51975"/>
    <w:rsid w:val="00B5352E"/>
    <w:rsid w:val="00B5422A"/>
    <w:rsid w:val="00B54745"/>
    <w:rsid w:val="00B54FB7"/>
    <w:rsid w:val="00B56A22"/>
    <w:rsid w:val="00B56AC0"/>
    <w:rsid w:val="00B56E66"/>
    <w:rsid w:val="00B577E8"/>
    <w:rsid w:val="00B577F1"/>
    <w:rsid w:val="00B57B76"/>
    <w:rsid w:val="00B60E02"/>
    <w:rsid w:val="00B62F73"/>
    <w:rsid w:val="00B64341"/>
    <w:rsid w:val="00B66946"/>
    <w:rsid w:val="00B67813"/>
    <w:rsid w:val="00B717F0"/>
    <w:rsid w:val="00B726A9"/>
    <w:rsid w:val="00B72C52"/>
    <w:rsid w:val="00B735CC"/>
    <w:rsid w:val="00B80EB0"/>
    <w:rsid w:val="00B8280F"/>
    <w:rsid w:val="00B84D7A"/>
    <w:rsid w:val="00B84ECE"/>
    <w:rsid w:val="00B84F89"/>
    <w:rsid w:val="00B85B07"/>
    <w:rsid w:val="00B85DE9"/>
    <w:rsid w:val="00B86FF6"/>
    <w:rsid w:val="00B9095F"/>
    <w:rsid w:val="00B912C2"/>
    <w:rsid w:val="00B9184A"/>
    <w:rsid w:val="00B91C23"/>
    <w:rsid w:val="00B91FCC"/>
    <w:rsid w:val="00BA06F8"/>
    <w:rsid w:val="00BA0774"/>
    <w:rsid w:val="00BA2C0A"/>
    <w:rsid w:val="00BA7955"/>
    <w:rsid w:val="00BB0C4B"/>
    <w:rsid w:val="00BB6524"/>
    <w:rsid w:val="00BC1C97"/>
    <w:rsid w:val="00BC1DC3"/>
    <w:rsid w:val="00BC2936"/>
    <w:rsid w:val="00BC2E1B"/>
    <w:rsid w:val="00BC5180"/>
    <w:rsid w:val="00BC5D63"/>
    <w:rsid w:val="00BC6610"/>
    <w:rsid w:val="00BD58F0"/>
    <w:rsid w:val="00BD5EBA"/>
    <w:rsid w:val="00BD6FD6"/>
    <w:rsid w:val="00BD7AEC"/>
    <w:rsid w:val="00BE18D9"/>
    <w:rsid w:val="00BE2314"/>
    <w:rsid w:val="00BE28A9"/>
    <w:rsid w:val="00BE41AE"/>
    <w:rsid w:val="00BE556B"/>
    <w:rsid w:val="00BE6415"/>
    <w:rsid w:val="00BE73A0"/>
    <w:rsid w:val="00BE7670"/>
    <w:rsid w:val="00BF039B"/>
    <w:rsid w:val="00BF053C"/>
    <w:rsid w:val="00BF0FBB"/>
    <w:rsid w:val="00BF2DD6"/>
    <w:rsid w:val="00BF4FEF"/>
    <w:rsid w:val="00BF6EBE"/>
    <w:rsid w:val="00BF7679"/>
    <w:rsid w:val="00BF7FAC"/>
    <w:rsid w:val="00C00303"/>
    <w:rsid w:val="00C01C19"/>
    <w:rsid w:val="00C01CA9"/>
    <w:rsid w:val="00C02DC6"/>
    <w:rsid w:val="00C04246"/>
    <w:rsid w:val="00C0627A"/>
    <w:rsid w:val="00C064FD"/>
    <w:rsid w:val="00C06F3A"/>
    <w:rsid w:val="00C14580"/>
    <w:rsid w:val="00C14C86"/>
    <w:rsid w:val="00C164A2"/>
    <w:rsid w:val="00C16D09"/>
    <w:rsid w:val="00C16E06"/>
    <w:rsid w:val="00C178D6"/>
    <w:rsid w:val="00C21041"/>
    <w:rsid w:val="00C22139"/>
    <w:rsid w:val="00C24FA2"/>
    <w:rsid w:val="00C25CF0"/>
    <w:rsid w:val="00C26E01"/>
    <w:rsid w:val="00C27D0E"/>
    <w:rsid w:val="00C316D9"/>
    <w:rsid w:val="00C3234B"/>
    <w:rsid w:val="00C325C1"/>
    <w:rsid w:val="00C32856"/>
    <w:rsid w:val="00C336C0"/>
    <w:rsid w:val="00C33F8F"/>
    <w:rsid w:val="00C346A0"/>
    <w:rsid w:val="00C354FD"/>
    <w:rsid w:val="00C35E2E"/>
    <w:rsid w:val="00C3749F"/>
    <w:rsid w:val="00C40923"/>
    <w:rsid w:val="00C41743"/>
    <w:rsid w:val="00C42613"/>
    <w:rsid w:val="00C43B7D"/>
    <w:rsid w:val="00C43D1C"/>
    <w:rsid w:val="00C4494E"/>
    <w:rsid w:val="00C45B3D"/>
    <w:rsid w:val="00C45D1B"/>
    <w:rsid w:val="00C50B0C"/>
    <w:rsid w:val="00C52222"/>
    <w:rsid w:val="00C52562"/>
    <w:rsid w:val="00C54D38"/>
    <w:rsid w:val="00C56FBC"/>
    <w:rsid w:val="00C57B6A"/>
    <w:rsid w:val="00C6333F"/>
    <w:rsid w:val="00C63431"/>
    <w:rsid w:val="00C63501"/>
    <w:rsid w:val="00C6655B"/>
    <w:rsid w:val="00C66EC0"/>
    <w:rsid w:val="00C70006"/>
    <w:rsid w:val="00C70CEC"/>
    <w:rsid w:val="00C7777C"/>
    <w:rsid w:val="00C77DE7"/>
    <w:rsid w:val="00C806AC"/>
    <w:rsid w:val="00C810FC"/>
    <w:rsid w:val="00C819AB"/>
    <w:rsid w:val="00C934AF"/>
    <w:rsid w:val="00C947D1"/>
    <w:rsid w:val="00C948BA"/>
    <w:rsid w:val="00CA5887"/>
    <w:rsid w:val="00CB0DEC"/>
    <w:rsid w:val="00CB1323"/>
    <w:rsid w:val="00CB1498"/>
    <w:rsid w:val="00CB154A"/>
    <w:rsid w:val="00CB3C74"/>
    <w:rsid w:val="00CB4990"/>
    <w:rsid w:val="00CB611F"/>
    <w:rsid w:val="00CC2528"/>
    <w:rsid w:val="00CC3343"/>
    <w:rsid w:val="00CC44B3"/>
    <w:rsid w:val="00CC6760"/>
    <w:rsid w:val="00CC7EDB"/>
    <w:rsid w:val="00CD0759"/>
    <w:rsid w:val="00CD1174"/>
    <w:rsid w:val="00CD40BD"/>
    <w:rsid w:val="00CD42C6"/>
    <w:rsid w:val="00CD4EE7"/>
    <w:rsid w:val="00CD5879"/>
    <w:rsid w:val="00CD6223"/>
    <w:rsid w:val="00CE189F"/>
    <w:rsid w:val="00CE1B56"/>
    <w:rsid w:val="00CE26CF"/>
    <w:rsid w:val="00CE4C56"/>
    <w:rsid w:val="00CE5149"/>
    <w:rsid w:val="00CE6261"/>
    <w:rsid w:val="00CE69AD"/>
    <w:rsid w:val="00CF0746"/>
    <w:rsid w:val="00CF1534"/>
    <w:rsid w:val="00CF3F9F"/>
    <w:rsid w:val="00CF5A92"/>
    <w:rsid w:val="00CF5E97"/>
    <w:rsid w:val="00CF6A78"/>
    <w:rsid w:val="00CF7678"/>
    <w:rsid w:val="00CF7C31"/>
    <w:rsid w:val="00D029DC"/>
    <w:rsid w:val="00D06471"/>
    <w:rsid w:val="00D06C3E"/>
    <w:rsid w:val="00D10828"/>
    <w:rsid w:val="00D11D5E"/>
    <w:rsid w:val="00D121B0"/>
    <w:rsid w:val="00D13EFB"/>
    <w:rsid w:val="00D15AC2"/>
    <w:rsid w:val="00D17571"/>
    <w:rsid w:val="00D2134E"/>
    <w:rsid w:val="00D22DAA"/>
    <w:rsid w:val="00D22EDD"/>
    <w:rsid w:val="00D237B4"/>
    <w:rsid w:val="00D24619"/>
    <w:rsid w:val="00D249DF"/>
    <w:rsid w:val="00D25D21"/>
    <w:rsid w:val="00D2661B"/>
    <w:rsid w:val="00D27091"/>
    <w:rsid w:val="00D320C1"/>
    <w:rsid w:val="00D32A9C"/>
    <w:rsid w:val="00D333F4"/>
    <w:rsid w:val="00D35B3E"/>
    <w:rsid w:val="00D35F17"/>
    <w:rsid w:val="00D36660"/>
    <w:rsid w:val="00D36A7F"/>
    <w:rsid w:val="00D36AAB"/>
    <w:rsid w:val="00D40181"/>
    <w:rsid w:val="00D40FCF"/>
    <w:rsid w:val="00D42259"/>
    <w:rsid w:val="00D449C9"/>
    <w:rsid w:val="00D46921"/>
    <w:rsid w:val="00D47112"/>
    <w:rsid w:val="00D50D6B"/>
    <w:rsid w:val="00D511DF"/>
    <w:rsid w:val="00D5576F"/>
    <w:rsid w:val="00D601C8"/>
    <w:rsid w:val="00D60417"/>
    <w:rsid w:val="00D61B01"/>
    <w:rsid w:val="00D61F7B"/>
    <w:rsid w:val="00D632AA"/>
    <w:rsid w:val="00D6358F"/>
    <w:rsid w:val="00D665BC"/>
    <w:rsid w:val="00D672CA"/>
    <w:rsid w:val="00D67EE6"/>
    <w:rsid w:val="00D70610"/>
    <w:rsid w:val="00D72414"/>
    <w:rsid w:val="00D72ACF"/>
    <w:rsid w:val="00D73A2B"/>
    <w:rsid w:val="00D74ED3"/>
    <w:rsid w:val="00D75400"/>
    <w:rsid w:val="00D764F6"/>
    <w:rsid w:val="00D772B6"/>
    <w:rsid w:val="00D8316C"/>
    <w:rsid w:val="00D84670"/>
    <w:rsid w:val="00D85246"/>
    <w:rsid w:val="00D857D1"/>
    <w:rsid w:val="00D864FC"/>
    <w:rsid w:val="00D9044F"/>
    <w:rsid w:val="00D92742"/>
    <w:rsid w:val="00D93B95"/>
    <w:rsid w:val="00D94B1E"/>
    <w:rsid w:val="00D965ED"/>
    <w:rsid w:val="00DA1657"/>
    <w:rsid w:val="00DA22B5"/>
    <w:rsid w:val="00DA2D18"/>
    <w:rsid w:val="00DA393C"/>
    <w:rsid w:val="00DA3BEB"/>
    <w:rsid w:val="00DB068F"/>
    <w:rsid w:val="00DB075C"/>
    <w:rsid w:val="00DB1B9C"/>
    <w:rsid w:val="00DB3387"/>
    <w:rsid w:val="00DB3CAB"/>
    <w:rsid w:val="00DB7854"/>
    <w:rsid w:val="00DB7F5D"/>
    <w:rsid w:val="00DC0F61"/>
    <w:rsid w:val="00DC1F67"/>
    <w:rsid w:val="00DC5229"/>
    <w:rsid w:val="00DD209C"/>
    <w:rsid w:val="00DD29CC"/>
    <w:rsid w:val="00DD2A1B"/>
    <w:rsid w:val="00DD6533"/>
    <w:rsid w:val="00DD713E"/>
    <w:rsid w:val="00DD77AC"/>
    <w:rsid w:val="00DD77CC"/>
    <w:rsid w:val="00DE0B7E"/>
    <w:rsid w:val="00DE2905"/>
    <w:rsid w:val="00DE2FD2"/>
    <w:rsid w:val="00DE6575"/>
    <w:rsid w:val="00DE7D8E"/>
    <w:rsid w:val="00DF6F0E"/>
    <w:rsid w:val="00E0007F"/>
    <w:rsid w:val="00E01795"/>
    <w:rsid w:val="00E01B95"/>
    <w:rsid w:val="00E02A6E"/>
    <w:rsid w:val="00E02EA2"/>
    <w:rsid w:val="00E05F28"/>
    <w:rsid w:val="00E06864"/>
    <w:rsid w:val="00E06E22"/>
    <w:rsid w:val="00E12298"/>
    <w:rsid w:val="00E15AC6"/>
    <w:rsid w:val="00E20429"/>
    <w:rsid w:val="00E215EA"/>
    <w:rsid w:val="00E22D3A"/>
    <w:rsid w:val="00E22E30"/>
    <w:rsid w:val="00E260B3"/>
    <w:rsid w:val="00E26636"/>
    <w:rsid w:val="00E2712E"/>
    <w:rsid w:val="00E27A70"/>
    <w:rsid w:val="00E30733"/>
    <w:rsid w:val="00E321BC"/>
    <w:rsid w:val="00E325FF"/>
    <w:rsid w:val="00E327B9"/>
    <w:rsid w:val="00E35D83"/>
    <w:rsid w:val="00E36B29"/>
    <w:rsid w:val="00E41B37"/>
    <w:rsid w:val="00E4355C"/>
    <w:rsid w:val="00E4777E"/>
    <w:rsid w:val="00E5022D"/>
    <w:rsid w:val="00E510F0"/>
    <w:rsid w:val="00E5165A"/>
    <w:rsid w:val="00E52370"/>
    <w:rsid w:val="00E539A3"/>
    <w:rsid w:val="00E53C2E"/>
    <w:rsid w:val="00E53FC6"/>
    <w:rsid w:val="00E54A98"/>
    <w:rsid w:val="00E54F07"/>
    <w:rsid w:val="00E559CE"/>
    <w:rsid w:val="00E55E72"/>
    <w:rsid w:val="00E55EB2"/>
    <w:rsid w:val="00E56144"/>
    <w:rsid w:val="00E5695B"/>
    <w:rsid w:val="00E56F5B"/>
    <w:rsid w:val="00E57287"/>
    <w:rsid w:val="00E60240"/>
    <w:rsid w:val="00E61412"/>
    <w:rsid w:val="00E6226E"/>
    <w:rsid w:val="00E62392"/>
    <w:rsid w:val="00E63224"/>
    <w:rsid w:val="00E63D63"/>
    <w:rsid w:val="00E657BD"/>
    <w:rsid w:val="00E6627D"/>
    <w:rsid w:val="00E66D2E"/>
    <w:rsid w:val="00E672E1"/>
    <w:rsid w:val="00E6746C"/>
    <w:rsid w:val="00E71005"/>
    <w:rsid w:val="00E728A0"/>
    <w:rsid w:val="00E7337D"/>
    <w:rsid w:val="00E73A12"/>
    <w:rsid w:val="00E73BB1"/>
    <w:rsid w:val="00E74C50"/>
    <w:rsid w:val="00E74D25"/>
    <w:rsid w:val="00E75A23"/>
    <w:rsid w:val="00E77A73"/>
    <w:rsid w:val="00E800F6"/>
    <w:rsid w:val="00E809C4"/>
    <w:rsid w:val="00E80CBD"/>
    <w:rsid w:val="00E83C1C"/>
    <w:rsid w:val="00E850D5"/>
    <w:rsid w:val="00E86A53"/>
    <w:rsid w:val="00E87335"/>
    <w:rsid w:val="00E874E7"/>
    <w:rsid w:val="00E9037E"/>
    <w:rsid w:val="00E9290A"/>
    <w:rsid w:val="00E9293D"/>
    <w:rsid w:val="00E92F20"/>
    <w:rsid w:val="00E95029"/>
    <w:rsid w:val="00E95A9B"/>
    <w:rsid w:val="00E96858"/>
    <w:rsid w:val="00E97656"/>
    <w:rsid w:val="00E9767C"/>
    <w:rsid w:val="00EA2887"/>
    <w:rsid w:val="00EA394C"/>
    <w:rsid w:val="00EA507B"/>
    <w:rsid w:val="00EA7025"/>
    <w:rsid w:val="00EB0404"/>
    <w:rsid w:val="00EB0D28"/>
    <w:rsid w:val="00EB1998"/>
    <w:rsid w:val="00EB4239"/>
    <w:rsid w:val="00EB4F61"/>
    <w:rsid w:val="00EB518F"/>
    <w:rsid w:val="00EB51B1"/>
    <w:rsid w:val="00EB7A78"/>
    <w:rsid w:val="00EC0813"/>
    <w:rsid w:val="00EC3AE8"/>
    <w:rsid w:val="00EC3FF3"/>
    <w:rsid w:val="00EC4CE6"/>
    <w:rsid w:val="00EC522D"/>
    <w:rsid w:val="00EC5BDA"/>
    <w:rsid w:val="00EC614C"/>
    <w:rsid w:val="00ED07CD"/>
    <w:rsid w:val="00ED1985"/>
    <w:rsid w:val="00ED28C5"/>
    <w:rsid w:val="00ED36B0"/>
    <w:rsid w:val="00ED5F3E"/>
    <w:rsid w:val="00ED7AD9"/>
    <w:rsid w:val="00EE0625"/>
    <w:rsid w:val="00EE0D3D"/>
    <w:rsid w:val="00EE1106"/>
    <w:rsid w:val="00EE2094"/>
    <w:rsid w:val="00EE341A"/>
    <w:rsid w:val="00EE4711"/>
    <w:rsid w:val="00EE495F"/>
    <w:rsid w:val="00EE60A0"/>
    <w:rsid w:val="00EE6A47"/>
    <w:rsid w:val="00EE73A4"/>
    <w:rsid w:val="00EF051F"/>
    <w:rsid w:val="00EF28F7"/>
    <w:rsid w:val="00EF3023"/>
    <w:rsid w:val="00EF4183"/>
    <w:rsid w:val="00EF473D"/>
    <w:rsid w:val="00EF5F8C"/>
    <w:rsid w:val="00EF7748"/>
    <w:rsid w:val="00F03668"/>
    <w:rsid w:val="00F06994"/>
    <w:rsid w:val="00F06CFF"/>
    <w:rsid w:val="00F12360"/>
    <w:rsid w:val="00F12DDE"/>
    <w:rsid w:val="00F13429"/>
    <w:rsid w:val="00F14A43"/>
    <w:rsid w:val="00F16F1E"/>
    <w:rsid w:val="00F173C8"/>
    <w:rsid w:val="00F17E1C"/>
    <w:rsid w:val="00F20296"/>
    <w:rsid w:val="00F2250B"/>
    <w:rsid w:val="00F23787"/>
    <w:rsid w:val="00F24F4E"/>
    <w:rsid w:val="00F26562"/>
    <w:rsid w:val="00F26810"/>
    <w:rsid w:val="00F26C2B"/>
    <w:rsid w:val="00F27E4E"/>
    <w:rsid w:val="00F34C61"/>
    <w:rsid w:val="00F35B43"/>
    <w:rsid w:val="00F36178"/>
    <w:rsid w:val="00F43ED1"/>
    <w:rsid w:val="00F453EA"/>
    <w:rsid w:val="00F4723B"/>
    <w:rsid w:val="00F501B3"/>
    <w:rsid w:val="00F50956"/>
    <w:rsid w:val="00F50C28"/>
    <w:rsid w:val="00F54781"/>
    <w:rsid w:val="00F5606D"/>
    <w:rsid w:val="00F56F0E"/>
    <w:rsid w:val="00F60F89"/>
    <w:rsid w:val="00F61405"/>
    <w:rsid w:val="00F61470"/>
    <w:rsid w:val="00F614BB"/>
    <w:rsid w:val="00F62653"/>
    <w:rsid w:val="00F62C08"/>
    <w:rsid w:val="00F644BE"/>
    <w:rsid w:val="00F6703C"/>
    <w:rsid w:val="00F671FE"/>
    <w:rsid w:val="00F67634"/>
    <w:rsid w:val="00F73820"/>
    <w:rsid w:val="00F75BEA"/>
    <w:rsid w:val="00F76AD9"/>
    <w:rsid w:val="00F77960"/>
    <w:rsid w:val="00F80199"/>
    <w:rsid w:val="00F80959"/>
    <w:rsid w:val="00F8114E"/>
    <w:rsid w:val="00F81835"/>
    <w:rsid w:val="00F826C2"/>
    <w:rsid w:val="00F82CD8"/>
    <w:rsid w:val="00F836B6"/>
    <w:rsid w:val="00F83B4D"/>
    <w:rsid w:val="00F85A4B"/>
    <w:rsid w:val="00F861E3"/>
    <w:rsid w:val="00F875FD"/>
    <w:rsid w:val="00F87ADA"/>
    <w:rsid w:val="00F92497"/>
    <w:rsid w:val="00F94792"/>
    <w:rsid w:val="00F94929"/>
    <w:rsid w:val="00F94BAA"/>
    <w:rsid w:val="00F950EE"/>
    <w:rsid w:val="00F970F8"/>
    <w:rsid w:val="00F9737E"/>
    <w:rsid w:val="00FA2DE4"/>
    <w:rsid w:val="00FA5A59"/>
    <w:rsid w:val="00FA5D6D"/>
    <w:rsid w:val="00FA6147"/>
    <w:rsid w:val="00FA6718"/>
    <w:rsid w:val="00FA7171"/>
    <w:rsid w:val="00FB1259"/>
    <w:rsid w:val="00FB22BD"/>
    <w:rsid w:val="00FB2DC8"/>
    <w:rsid w:val="00FB30BF"/>
    <w:rsid w:val="00FB3AB6"/>
    <w:rsid w:val="00FB3E53"/>
    <w:rsid w:val="00FB42FA"/>
    <w:rsid w:val="00FB5EB4"/>
    <w:rsid w:val="00FB7FBA"/>
    <w:rsid w:val="00FC0DEA"/>
    <w:rsid w:val="00FC369C"/>
    <w:rsid w:val="00FC3B4F"/>
    <w:rsid w:val="00FC4B0F"/>
    <w:rsid w:val="00FC6385"/>
    <w:rsid w:val="00FD193F"/>
    <w:rsid w:val="00FD5553"/>
    <w:rsid w:val="00FD60CF"/>
    <w:rsid w:val="00FD6F3E"/>
    <w:rsid w:val="00FD73A7"/>
    <w:rsid w:val="00FD7D86"/>
    <w:rsid w:val="00FE0849"/>
    <w:rsid w:val="00FE0F9B"/>
    <w:rsid w:val="00FE12F2"/>
    <w:rsid w:val="00FE2D7D"/>
    <w:rsid w:val="00FE4A36"/>
    <w:rsid w:val="00FE569D"/>
    <w:rsid w:val="00FE74C9"/>
    <w:rsid w:val="00FE7BC5"/>
    <w:rsid w:val="00FF2696"/>
    <w:rsid w:val="00FF4AE1"/>
    <w:rsid w:val="00FF4EC5"/>
    <w:rsid w:val="00FF604B"/>
    <w:rsid w:val="03D47DB3"/>
    <w:rsid w:val="0767DFE1"/>
    <w:rsid w:val="19CE618C"/>
    <w:rsid w:val="1FB7300D"/>
    <w:rsid w:val="2113B491"/>
    <w:rsid w:val="2A067F16"/>
    <w:rsid w:val="2ED95F0E"/>
    <w:rsid w:val="3CE5B91A"/>
    <w:rsid w:val="5E853443"/>
    <w:rsid w:val="6EEFC466"/>
    <w:rsid w:val="70D62D51"/>
    <w:rsid w:val="7C72A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C84B"/>
  <w15:docId w15:val="{2070A7D1-F948-45F8-84D0-203AD941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0"/>
    <w:lsdException w:name="Subtle Reference" w:uiPriority="0"/>
    <w:lsdException w:name="Intense Reference" w:uiPriority="0"/>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5F81"/>
    <w:pPr>
      <w:spacing w:after="120"/>
      <w:jc w:val="both"/>
    </w:pPr>
    <w:rPr>
      <w:rFonts w:ascii="Tahoma" w:hAnsi="Tahoma"/>
      <w:szCs w:val="22"/>
      <w:lang w:val="pl-PL" w:eastAsia="pl-PL"/>
    </w:rPr>
  </w:style>
  <w:style w:type="paragraph" w:styleId="Nagwek1">
    <w:name w:val="heading 1"/>
    <w:basedOn w:val="Normalny"/>
    <w:next w:val="Normalny"/>
    <w:link w:val="Nagwek1Znak"/>
    <w:qFormat/>
    <w:rsid w:val="00355F81"/>
    <w:pPr>
      <w:keepNext/>
      <w:keepLines/>
      <w:pageBreakBefore/>
      <w:numPr>
        <w:numId w:val="3"/>
      </w:numPr>
      <w:suppressAutoHyphens/>
      <w:autoSpaceDN w:val="0"/>
      <w:spacing w:before="240" w:line="288" w:lineRule="auto"/>
      <w:textAlignment w:val="baseline"/>
      <w:outlineLvl w:val="0"/>
    </w:pPr>
    <w:rPr>
      <w:rFonts w:eastAsia="Times New Roman"/>
      <w:b/>
      <w:color w:val="002060"/>
      <w:kern w:val="3"/>
      <w:sz w:val="28"/>
      <w:szCs w:val="32"/>
      <w:lang w:val="x-none"/>
    </w:rPr>
  </w:style>
  <w:style w:type="paragraph" w:styleId="Nagwek2">
    <w:name w:val="heading 2"/>
    <w:basedOn w:val="Nagwek1"/>
    <w:next w:val="Normalny"/>
    <w:link w:val="Nagwek2Znak"/>
    <w:qFormat/>
    <w:rsid w:val="00B02E61"/>
    <w:pPr>
      <w:pageBreakBefore w:val="0"/>
      <w:numPr>
        <w:ilvl w:val="1"/>
      </w:numPr>
      <w:ind w:left="578" w:hanging="578"/>
      <w:outlineLvl w:val="1"/>
    </w:pPr>
    <w:rPr>
      <w:b w:val="0"/>
      <w:sz w:val="20"/>
      <w:lang w:val="pl-PL"/>
    </w:rPr>
  </w:style>
  <w:style w:type="paragraph" w:styleId="Nagwek3">
    <w:name w:val="heading 3"/>
    <w:basedOn w:val="Nagwek2"/>
    <w:next w:val="Normalny"/>
    <w:link w:val="Nagwek3Znak"/>
    <w:qFormat/>
    <w:rsid w:val="000D394D"/>
    <w:pPr>
      <w:numPr>
        <w:ilvl w:val="2"/>
      </w:numPr>
      <w:outlineLvl w:val="2"/>
    </w:pPr>
  </w:style>
  <w:style w:type="paragraph" w:styleId="Nagwek4">
    <w:name w:val="heading 4"/>
    <w:basedOn w:val="Normalny"/>
    <w:next w:val="Normalny"/>
    <w:link w:val="Nagwek4Znak"/>
    <w:uiPriority w:val="9"/>
    <w:unhideWhenUsed/>
    <w:qFormat/>
    <w:rsid w:val="00FE2D7D"/>
    <w:pPr>
      <w:keepNext/>
      <w:keepLines/>
      <w:suppressAutoHyphens/>
      <w:autoSpaceDN w:val="0"/>
      <w:spacing w:before="40" w:line="288" w:lineRule="auto"/>
      <w:textAlignment w:val="baseline"/>
      <w:outlineLvl w:val="3"/>
    </w:pPr>
    <w:rPr>
      <w:rFonts w:eastAsia="Times New Roman"/>
      <w:b/>
      <w:iCs/>
      <w:kern w:val="3"/>
      <w:szCs w:val="20"/>
      <w:lang w:val="x-none"/>
    </w:rPr>
  </w:style>
  <w:style w:type="paragraph" w:styleId="Nagwek5">
    <w:name w:val="heading 5"/>
    <w:basedOn w:val="Normalny"/>
    <w:next w:val="Normalny"/>
    <w:link w:val="Nagwek5Znak"/>
    <w:uiPriority w:val="9"/>
    <w:semiHidden/>
    <w:unhideWhenUsed/>
    <w:qFormat/>
    <w:rsid w:val="00355F81"/>
    <w:pPr>
      <w:keepNext/>
      <w:keepLines/>
      <w:suppressAutoHyphens/>
      <w:autoSpaceDN w:val="0"/>
      <w:spacing w:before="40" w:line="288" w:lineRule="auto"/>
      <w:ind w:left="1008" w:hanging="1008"/>
      <w:textAlignment w:val="baseline"/>
      <w:outlineLvl w:val="4"/>
    </w:pPr>
    <w:rPr>
      <w:rFonts w:ascii="Cambria" w:eastAsia="Times New Roman" w:hAnsi="Cambria"/>
      <w:color w:val="365F91"/>
      <w:kern w:val="3"/>
      <w:szCs w:val="20"/>
      <w:lang w:val="x-none"/>
    </w:rPr>
  </w:style>
  <w:style w:type="paragraph" w:styleId="Nagwek6">
    <w:name w:val="heading 6"/>
    <w:basedOn w:val="Normalny"/>
    <w:next w:val="Normalny"/>
    <w:link w:val="Nagwek6Znak"/>
    <w:uiPriority w:val="9"/>
    <w:semiHidden/>
    <w:unhideWhenUsed/>
    <w:qFormat/>
    <w:rsid w:val="00355F81"/>
    <w:pPr>
      <w:keepNext/>
      <w:keepLines/>
      <w:suppressAutoHyphens/>
      <w:autoSpaceDN w:val="0"/>
      <w:spacing w:before="40" w:line="288" w:lineRule="auto"/>
      <w:ind w:left="1152" w:hanging="1152"/>
      <w:textAlignment w:val="baseline"/>
      <w:outlineLvl w:val="5"/>
    </w:pPr>
    <w:rPr>
      <w:rFonts w:ascii="Cambria" w:eastAsia="Times New Roman" w:hAnsi="Cambria"/>
      <w:color w:val="243F60"/>
      <w:kern w:val="3"/>
      <w:szCs w:val="20"/>
      <w:lang w:val="x-none"/>
    </w:rPr>
  </w:style>
  <w:style w:type="paragraph" w:styleId="Nagwek7">
    <w:name w:val="heading 7"/>
    <w:basedOn w:val="Normalny"/>
    <w:next w:val="Normalny"/>
    <w:link w:val="Nagwek7Znak"/>
    <w:uiPriority w:val="9"/>
    <w:semiHidden/>
    <w:unhideWhenUsed/>
    <w:qFormat/>
    <w:rsid w:val="00355F81"/>
    <w:pPr>
      <w:keepNext/>
      <w:keepLines/>
      <w:suppressAutoHyphens/>
      <w:autoSpaceDN w:val="0"/>
      <w:spacing w:before="40" w:line="288" w:lineRule="auto"/>
      <w:ind w:left="1296" w:hanging="1296"/>
      <w:textAlignment w:val="baseline"/>
      <w:outlineLvl w:val="6"/>
    </w:pPr>
    <w:rPr>
      <w:rFonts w:ascii="Cambria" w:eastAsia="Times New Roman" w:hAnsi="Cambria"/>
      <w:i/>
      <w:iCs/>
      <w:color w:val="243F60"/>
      <w:kern w:val="3"/>
      <w:szCs w:val="20"/>
      <w:lang w:val="x-none"/>
    </w:rPr>
  </w:style>
  <w:style w:type="paragraph" w:styleId="Nagwek8">
    <w:name w:val="heading 8"/>
    <w:basedOn w:val="Normalny"/>
    <w:next w:val="Normalny"/>
    <w:link w:val="Nagwek8Znak"/>
    <w:uiPriority w:val="9"/>
    <w:semiHidden/>
    <w:unhideWhenUsed/>
    <w:qFormat/>
    <w:rsid w:val="00355F81"/>
    <w:pPr>
      <w:keepNext/>
      <w:keepLines/>
      <w:suppressAutoHyphens/>
      <w:autoSpaceDN w:val="0"/>
      <w:spacing w:before="40" w:line="288" w:lineRule="auto"/>
      <w:ind w:left="1440" w:hanging="1440"/>
      <w:textAlignment w:val="baseline"/>
      <w:outlineLvl w:val="7"/>
    </w:pPr>
    <w:rPr>
      <w:rFonts w:ascii="Cambria" w:eastAsia="Times New Roman" w:hAnsi="Cambria"/>
      <w:color w:val="272727"/>
      <w:kern w:val="3"/>
      <w:sz w:val="21"/>
      <w:szCs w:val="21"/>
      <w:lang w:val="x-none"/>
    </w:rPr>
  </w:style>
  <w:style w:type="paragraph" w:styleId="Nagwek9">
    <w:name w:val="heading 9"/>
    <w:basedOn w:val="Normalny"/>
    <w:next w:val="Normalny"/>
    <w:link w:val="Nagwek9Znak"/>
    <w:uiPriority w:val="9"/>
    <w:unhideWhenUsed/>
    <w:qFormat/>
    <w:rsid w:val="00355F81"/>
    <w:pPr>
      <w:keepNext/>
      <w:keepLines/>
      <w:suppressAutoHyphens/>
      <w:autoSpaceDN w:val="0"/>
      <w:spacing w:before="40" w:line="288" w:lineRule="auto"/>
      <w:ind w:left="1584" w:hanging="1584"/>
      <w:textAlignment w:val="baseline"/>
      <w:outlineLvl w:val="8"/>
    </w:pPr>
    <w:rPr>
      <w:rFonts w:ascii="Cambria" w:eastAsia="Times New Roman" w:hAnsi="Cambria"/>
      <w:i/>
      <w:iCs/>
      <w:color w:val="272727"/>
      <w:kern w:val="3"/>
      <w:sz w:val="21"/>
      <w:szCs w:val="21"/>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IIpoziom">
    <w:name w:val="Akapit II poziom"/>
    <w:basedOn w:val="Normalny"/>
    <w:link w:val="AkapitIIpoziomZnak"/>
    <w:qFormat/>
    <w:rsid w:val="00095390"/>
    <w:pPr>
      <w:suppressAutoHyphens/>
      <w:ind w:left="360"/>
    </w:pPr>
    <w:rPr>
      <w:szCs w:val="20"/>
      <w:lang w:val="x-none" w:eastAsia="x-none"/>
    </w:rPr>
  </w:style>
  <w:style w:type="character" w:customStyle="1" w:styleId="AkapitIIpoziomZnak">
    <w:name w:val="Akapit II poziom Znak"/>
    <w:link w:val="AkapitIIpoziom"/>
    <w:rsid w:val="00095390"/>
    <w:rPr>
      <w:rFonts w:ascii="Tahoma" w:hAnsi="Tahoma" w:cs="Tahoma"/>
      <w:lang w:val="x-none"/>
    </w:rPr>
  </w:style>
  <w:style w:type="paragraph" w:customStyle="1" w:styleId="AkapitIIIpoziom">
    <w:name w:val="Akapit III poziom"/>
    <w:basedOn w:val="AkapitIIpoziom"/>
    <w:link w:val="AkapitIIIpoziomZnak"/>
    <w:qFormat/>
    <w:rsid w:val="004070D3"/>
    <w:pPr>
      <w:ind w:left="709"/>
    </w:pPr>
    <w:rPr>
      <w:rFonts w:ascii="Calibri" w:hAnsi="Calibri"/>
    </w:rPr>
  </w:style>
  <w:style w:type="character" w:customStyle="1" w:styleId="AkapitIIIpoziomZnak">
    <w:name w:val="Akapit III poziom Znak"/>
    <w:link w:val="AkapitIIIpoziom"/>
    <w:rsid w:val="004070D3"/>
    <w:rPr>
      <w:rFonts w:ascii="Calibri" w:eastAsia="Calibri" w:hAnsi="Calibri" w:cs="Times New Roman"/>
      <w:sz w:val="20"/>
      <w:lang w:eastAsia="pl-PL"/>
    </w:rPr>
  </w:style>
  <w:style w:type="paragraph" w:styleId="Tekstdymka">
    <w:name w:val="Balloon Text"/>
    <w:basedOn w:val="Normalny"/>
    <w:link w:val="TekstdymkaZnak"/>
    <w:unhideWhenUsed/>
    <w:rsid w:val="00B43FA0"/>
    <w:pPr>
      <w:spacing w:after="0"/>
    </w:pPr>
    <w:rPr>
      <w:sz w:val="16"/>
      <w:szCs w:val="16"/>
      <w:lang w:val="x-none" w:eastAsia="x-none"/>
    </w:rPr>
  </w:style>
  <w:style w:type="character" w:customStyle="1" w:styleId="TekstdymkaZnak">
    <w:name w:val="Tekst dymka Znak"/>
    <w:link w:val="Tekstdymka"/>
    <w:uiPriority w:val="99"/>
    <w:rsid w:val="00B43FA0"/>
    <w:rPr>
      <w:rFonts w:ascii="Tahoma" w:hAnsi="Tahoma" w:cs="Tahoma"/>
      <w:sz w:val="16"/>
      <w:szCs w:val="16"/>
    </w:rPr>
  </w:style>
  <w:style w:type="paragraph" w:styleId="Akapitzlist">
    <w:name w:val="List Paragraph"/>
    <w:basedOn w:val="Normalny"/>
    <w:link w:val="AkapitzlistZnak"/>
    <w:uiPriority w:val="34"/>
    <w:qFormat/>
    <w:rsid w:val="000D394D"/>
    <w:pPr>
      <w:numPr>
        <w:numId w:val="12"/>
      </w:numPr>
    </w:pPr>
    <w:rPr>
      <w:szCs w:val="20"/>
      <w:lang w:val="x-none"/>
    </w:rPr>
  </w:style>
  <w:style w:type="paragraph" w:styleId="Legenda">
    <w:name w:val="caption"/>
    <w:basedOn w:val="Normalny"/>
    <w:next w:val="Normalny"/>
    <w:link w:val="LegendaZnak1"/>
    <w:uiPriority w:val="35"/>
    <w:unhideWhenUsed/>
    <w:qFormat/>
    <w:rsid w:val="004070D3"/>
    <w:pPr>
      <w:spacing w:after="200"/>
    </w:pPr>
    <w:rPr>
      <w:i/>
      <w:iCs/>
      <w:color w:val="1F497D"/>
      <w:sz w:val="18"/>
      <w:szCs w:val="18"/>
    </w:rPr>
  </w:style>
  <w:style w:type="paragraph" w:customStyle="1" w:styleId="Listaa">
    <w:name w:val="Lista a"/>
    <w:basedOn w:val="Akapitzlist"/>
    <w:link w:val="ListaaZnak"/>
    <w:qFormat/>
    <w:rsid w:val="004070D3"/>
    <w:pPr>
      <w:numPr>
        <w:numId w:val="2"/>
      </w:numPr>
      <w:suppressAutoHyphens/>
    </w:pPr>
  </w:style>
  <w:style w:type="character" w:customStyle="1" w:styleId="Nagwek1Znak">
    <w:name w:val="Nagłówek 1 Znak"/>
    <w:link w:val="Nagwek1"/>
    <w:rsid w:val="00355F81"/>
    <w:rPr>
      <w:rFonts w:ascii="Tahoma" w:eastAsia="Times New Roman" w:hAnsi="Tahoma"/>
      <w:b/>
      <w:color w:val="002060"/>
      <w:kern w:val="3"/>
      <w:sz w:val="28"/>
      <w:szCs w:val="32"/>
      <w:lang w:val="x-none" w:eastAsia="pl-PL"/>
    </w:rPr>
  </w:style>
  <w:style w:type="character" w:customStyle="1" w:styleId="Nagwek2Znak">
    <w:name w:val="Nagłówek 2 Znak"/>
    <w:link w:val="Nagwek2"/>
    <w:rsid w:val="00B02E61"/>
    <w:rPr>
      <w:rFonts w:ascii="Tahoma" w:eastAsia="Times New Roman" w:hAnsi="Tahoma"/>
      <w:color w:val="002060"/>
      <w:kern w:val="3"/>
      <w:szCs w:val="32"/>
      <w:lang w:val="pl-PL" w:eastAsia="pl-PL"/>
    </w:rPr>
  </w:style>
  <w:style w:type="character" w:customStyle="1" w:styleId="Nagwek3Znak">
    <w:name w:val="Nagłówek 3 Znak"/>
    <w:link w:val="Nagwek3"/>
    <w:rsid w:val="000D394D"/>
    <w:rPr>
      <w:rFonts w:ascii="Tahoma" w:eastAsia="Times New Roman" w:hAnsi="Tahoma"/>
      <w:color w:val="002060"/>
      <w:kern w:val="3"/>
      <w:szCs w:val="32"/>
      <w:lang w:val="pl-PL" w:eastAsia="pl-PL"/>
    </w:rPr>
  </w:style>
  <w:style w:type="character" w:customStyle="1" w:styleId="ListaaZnak">
    <w:name w:val="Lista a Znak"/>
    <w:link w:val="Listaa"/>
    <w:rsid w:val="004070D3"/>
    <w:rPr>
      <w:rFonts w:ascii="Tahoma" w:hAnsi="Tahoma"/>
      <w:lang w:val="x-none" w:eastAsia="pl-PL"/>
    </w:rPr>
  </w:style>
  <w:style w:type="paragraph" w:styleId="Listanumerowana">
    <w:name w:val="List Number"/>
    <w:basedOn w:val="Normalny"/>
    <w:rsid w:val="004070D3"/>
    <w:pPr>
      <w:suppressAutoHyphens/>
    </w:pPr>
  </w:style>
  <w:style w:type="character" w:customStyle="1" w:styleId="Nagwek4Znak">
    <w:name w:val="Nagłówek 4 Znak"/>
    <w:link w:val="Nagwek4"/>
    <w:uiPriority w:val="9"/>
    <w:rsid w:val="00FE2D7D"/>
    <w:rPr>
      <w:rFonts w:ascii="Tahoma" w:eastAsia="Times New Roman" w:hAnsi="Tahoma"/>
      <w:b/>
      <w:iCs/>
      <w:kern w:val="3"/>
      <w:lang w:val="x-none" w:eastAsia="pl-PL"/>
    </w:rPr>
  </w:style>
  <w:style w:type="table" w:styleId="Tabela-Siatka">
    <w:name w:val="Table Grid"/>
    <w:basedOn w:val="Standardowy"/>
    <w:uiPriority w:val="59"/>
    <w:rsid w:val="004070D3"/>
    <w:rPr>
      <w:rFonts w:ascii="Tahoma" w:hAnsi="Tahom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center"/>
      </w:pPr>
      <w:rPr>
        <w:rFonts w:ascii="Calibri Light" w:hAnsi="Calibri Light"/>
        <w:color w:val="FFFFFF"/>
        <w:sz w:val="20"/>
      </w:rPr>
      <w:tblPr/>
      <w:trPr>
        <w:tblHeader/>
      </w:trPr>
      <w:tcPr>
        <w:shd w:val="clear" w:color="auto" w:fill="002060"/>
      </w:tcPr>
    </w:tblStylePr>
  </w:style>
  <w:style w:type="paragraph" w:styleId="Nagwek">
    <w:name w:val="header"/>
    <w:basedOn w:val="Normalny"/>
    <w:link w:val="NagwekZnak"/>
    <w:uiPriority w:val="99"/>
    <w:unhideWhenUsed/>
    <w:rsid w:val="004070D3"/>
    <w:pPr>
      <w:tabs>
        <w:tab w:val="center" w:pos="4536"/>
        <w:tab w:val="right" w:pos="9072"/>
      </w:tabs>
      <w:spacing w:after="0"/>
    </w:pPr>
    <w:rPr>
      <w:rFonts w:ascii="Calibri" w:hAnsi="Calibri"/>
      <w:szCs w:val="20"/>
      <w:lang w:val="x-none"/>
    </w:rPr>
  </w:style>
  <w:style w:type="character" w:customStyle="1" w:styleId="NagwekZnak">
    <w:name w:val="Nagłówek Znak"/>
    <w:link w:val="Nagwek"/>
    <w:uiPriority w:val="99"/>
    <w:rsid w:val="004070D3"/>
    <w:rPr>
      <w:rFonts w:ascii="Calibri" w:eastAsia="Calibri" w:hAnsi="Calibri" w:cs="Times New Roman"/>
      <w:sz w:val="20"/>
      <w:lang w:eastAsia="pl-PL"/>
    </w:rPr>
  </w:style>
  <w:style w:type="paragraph" w:styleId="Stopka">
    <w:name w:val="footer"/>
    <w:basedOn w:val="Normalny"/>
    <w:link w:val="StopkaZnak"/>
    <w:unhideWhenUsed/>
    <w:rsid w:val="004070D3"/>
    <w:pPr>
      <w:tabs>
        <w:tab w:val="center" w:pos="4536"/>
        <w:tab w:val="right" w:pos="9072"/>
      </w:tabs>
      <w:spacing w:after="0"/>
    </w:pPr>
    <w:rPr>
      <w:rFonts w:ascii="Calibri" w:hAnsi="Calibri"/>
      <w:szCs w:val="20"/>
      <w:lang w:val="x-none"/>
    </w:rPr>
  </w:style>
  <w:style w:type="character" w:customStyle="1" w:styleId="StopkaZnak">
    <w:name w:val="Stopka Znak"/>
    <w:link w:val="Stopka"/>
    <w:uiPriority w:val="99"/>
    <w:rsid w:val="004070D3"/>
    <w:rPr>
      <w:rFonts w:ascii="Calibri" w:eastAsia="Calibri" w:hAnsi="Calibri" w:cs="Times New Roman"/>
      <w:sz w:val="20"/>
      <w:lang w:eastAsia="pl-PL"/>
    </w:rPr>
  </w:style>
  <w:style w:type="paragraph" w:customStyle="1" w:styleId="Tytudokumentu">
    <w:name w:val="Tytuł dokumentu"/>
    <w:basedOn w:val="Normalny"/>
    <w:qFormat/>
    <w:rsid w:val="00F16F1E"/>
    <w:pPr>
      <w:jc w:val="right"/>
    </w:pPr>
    <w:rPr>
      <w:caps/>
      <w:color w:val="FFFFFF"/>
      <w:sz w:val="64"/>
      <w:szCs w:val="64"/>
    </w:rPr>
  </w:style>
  <w:style w:type="paragraph" w:customStyle="1" w:styleId="Podtytudokumentu">
    <w:name w:val="Podtytuł dokumentu"/>
    <w:basedOn w:val="Tytudokumentu"/>
    <w:qFormat/>
    <w:rsid w:val="00ED5F3E"/>
    <w:rPr>
      <w:caps w:val="0"/>
      <w:sz w:val="36"/>
      <w:szCs w:val="36"/>
    </w:rPr>
  </w:style>
  <w:style w:type="paragraph" w:customStyle="1" w:styleId="Akapitpoziom2">
    <w:name w:val="Akapit poziom 2"/>
    <w:basedOn w:val="Akapitzlist"/>
    <w:qFormat/>
    <w:rsid w:val="00DA2D18"/>
    <w:pPr>
      <w:numPr>
        <w:numId w:val="0"/>
      </w:numPr>
      <w:spacing w:line="276" w:lineRule="auto"/>
      <w:ind w:left="3119" w:hanging="360"/>
    </w:pPr>
    <w:rPr>
      <w:rFonts w:ascii="Calibri" w:hAnsi="Calibri"/>
      <w:lang w:eastAsia="en-US"/>
    </w:rPr>
  </w:style>
  <w:style w:type="character" w:customStyle="1" w:styleId="AkapitzlistZnak">
    <w:name w:val="Akapit z listą Znak"/>
    <w:link w:val="Akapitzlist"/>
    <w:uiPriority w:val="34"/>
    <w:rsid w:val="000D394D"/>
    <w:rPr>
      <w:rFonts w:ascii="Tahoma" w:hAnsi="Tahoma"/>
      <w:lang w:val="x-none" w:eastAsia="pl-PL"/>
    </w:rPr>
  </w:style>
  <w:style w:type="paragraph" w:customStyle="1" w:styleId="Ramka">
    <w:name w:val="Ramka"/>
    <w:basedOn w:val="Normalny"/>
    <w:qFormat/>
    <w:rsid w:val="00335F1C"/>
    <w:pPr>
      <w:pBdr>
        <w:top w:val="single" w:sz="4" w:space="1" w:color="002060"/>
        <w:left w:val="single" w:sz="4" w:space="4" w:color="002060"/>
        <w:bottom w:val="single" w:sz="4" w:space="1" w:color="002060"/>
        <w:right w:val="single" w:sz="4" w:space="4" w:color="002060"/>
      </w:pBdr>
    </w:pPr>
    <w:rPr>
      <w:i/>
      <w:sz w:val="16"/>
    </w:rPr>
  </w:style>
  <w:style w:type="character" w:styleId="Hipercze">
    <w:name w:val="Hyperlink"/>
    <w:uiPriority w:val="99"/>
    <w:rsid w:val="00BE73A0"/>
    <w:rPr>
      <w:color w:val="0000FF"/>
      <w:u w:val="single"/>
    </w:rPr>
  </w:style>
  <w:style w:type="character" w:customStyle="1" w:styleId="apple-converted-space">
    <w:name w:val="apple-converted-space"/>
    <w:rsid w:val="00BE73A0"/>
  </w:style>
  <w:style w:type="paragraph" w:styleId="Tekstprzypisudolnego">
    <w:name w:val="footnote text"/>
    <w:basedOn w:val="Normalny"/>
    <w:link w:val="TekstprzypisudolnegoZnak"/>
    <w:uiPriority w:val="99"/>
    <w:rsid w:val="00CE1B56"/>
    <w:pPr>
      <w:spacing w:after="0"/>
    </w:pPr>
    <w:rPr>
      <w:rFonts w:ascii="Times New Roman" w:eastAsia="Times New Roman" w:hAnsi="Times New Roman"/>
      <w:szCs w:val="20"/>
      <w:lang w:val="x-none" w:eastAsia="ar-SA"/>
    </w:rPr>
  </w:style>
  <w:style w:type="character" w:customStyle="1" w:styleId="TekstprzypisudolnegoZnak">
    <w:name w:val="Tekst przypisu dolnego Znak"/>
    <w:link w:val="Tekstprzypisudolnego"/>
    <w:uiPriority w:val="99"/>
    <w:rsid w:val="00CE1B56"/>
    <w:rPr>
      <w:rFonts w:ascii="Times New Roman" w:eastAsia="Times New Roman" w:hAnsi="Times New Roman" w:cs="Times New Roman"/>
      <w:sz w:val="20"/>
      <w:lang w:eastAsia="ar-SA"/>
    </w:rPr>
  </w:style>
  <w:style w:type="character" w:styleId="Odwoanieprzypisudolnego">
    <w:name w:val="footnote reference"/>
    <w:rsid w:val="00CE1B56"/>
    <w:rPr>
      <w:vertAlign w:val="superscript"/>
    </w:rPr>
  </w:style>
  <w:style w:type="paragraph" w:styleId="NormalnyWeb">
    <w:name w:val="Normal (Web)"/>
    <w:basedOn w:val="Normalny"/>
    <w:uiPriority w:val="99"/>
    <w:unhideWhenUsed/>
    <w:rsid w:val="00A43DB5"/>
    <w:pPr>
      <w:spacing w:before="100" w:beforeAutospacing="1" w:after="100" w:afterAutospacing="1"/>
      <w:jc w:val="left"/>
    </w:pPr>
    <w:rPr>
      <w:rFonts w:ascii="Times New Roman" w:eastAsia="Times New Roman" w:hAnsi="Times New Roman"/>
      <w:sz w:val="24"/>
      <w:szCs w:val="24"/>
    </w:rPr>
  </w:style>
  <w:style w:type="character" w:customStyle="1" w:styleId="Nagwek5Znak">
    <w:name w:val="Nagłówek 5 Znak"/>
    <w:link w:val="Nagwek5"/>
    <w:uiPriority w:val="9"/>
    <w:semiHidden/>
    <w:rsid w:val="00355F81"/>
    <w:rPr>
      <w:rFonts w:ascii="Cambria" w:eastAsia="Times New Roman" w:hAnsi="Cambria" w:cs="Times New Roman"/>
      <w:color w:val="365F91"/>
      <w:kern w:val="3"/>
      <w:sz w:val="20"/>
      <w:szCs w:val="20"/>
      <w:lang w:eastAsia="pl-PL"/>
    </w:rPr>
  </w:style>
  <w:style w:type="character" w:customStyle="1" w:styleId="Nagwek6Znak">
    <w:name w:val="Nagłówek 6 Znak"/>
    <w:link w:val="Nagwek6"/>
    <w:uiPriority w:val="9"/>
    <w:semiHidden/>
    <w:rsid w:val="00355F81"/>
    <w:rPr>
      <w:rFonts w:ascii="Cambria" w:eastAsia="Times New Roman" w:hAnsi="Cambria" w:cs="Times New Roman"/>
      <w:color w:val="243F60"/>
      <w:kern w:val="3"/>
      <w:sz w:val="20"/>
      <w:szCs w:val="20"/>
      <w:lang w:eastAsia="pl-PL"/>
    </w:rPr>
  </w:style>
  <w:style w:type="character" w:customStyle="1" w:styleId="Nagwek7Znak">
    <w:name w:val="Nagłówek 7 Znak"/>
    <w:link w:val="Nagwek7"/>
    <w:uiPriority w:val="9"/>
    <w:semiHidden/>
    <w:rsid w:val="00355F81"/>
    <w:rPr>
      <w:rFonts w:ascii="Cambria" w:eastAsia="Times New Roman" w:hAnsi="Cambria" w:cs="Times New Roman"/>
      <w:i/>
      <w:iCs/>
      <w:color w:val="243F60"/>
      <w:kern w:val="3"/>
      <w:sz w:val="20"/>
      <w:szCs w:val="20"/>
      <w:lang w:eastAsia="pl-PL"/>
    </w:rPr>
  </w:style>
  <w:style w:type="character" w:customStyle="1" w:styleId="Nagwek8Znak">
    <w:name w:val="Nagłówek 8 Znak"/>
    <w:link w:val="Nagwek8"/>
    <w:uiPriority w:val="9"/>
    <w:semiHidden/>
    <w:rsid w:val="00355F81"/>
    <w:rPr>
      <w:rFonts w:ascii="Cambria" w:eastAsia="Times New Roman" w:hAnsi="Cambria" w:cs="Times New Roman"/>
      <w:color w:val="272727"/>
      <w:kern w:val="3"/>
      <w:sz w:val="21"/>
      <w:szCs w:val="21"/>
      <w:lang w:eastAsia="pl-PL"/>
    </w:rPr>
  </w:style>
  <w:style w:type="character" w:customStyle="1" w:styleId="Nagwek9Znak">
    <w:name w:val="Nagłówek 9 Znak"/>
    <w:link w:val="Nagwek9"/>
    <w:uiPriority w:val="9"/>
    <w:semiHidden/>
    <w:rsid w:val="00355F81"/>
    <w:rPr>
      <w:rFonts w:ascii="Cambria" w:eastAsia="Times New Roman" w:hAnsi="Cambria" w:cs="Times New Roman"/>
      <w:i/>
      <w:iCs/>
      <w:color w:val="272727"/>
      <w:kern w:val="3"/>
      <w:sz w:val="21"/>
      <w:szCs w:val="21"/>
      <w:lang w:eastAsia="pl-PL"/>
    </w:rPr>
  </w:style>
  <w:style w:type="character" w:customStyle="1" w:styleId="h2">
    <w:name w:val="h2"/>
    <w:basedOn w:val="Domylnaczcionkaakapitu"/>
    <w:rsid w:val="00355F81"/>
  </w:style>
  <w:style w:type="paragraph" w:styleId="Bezodstpw">
    <w:name w:val="No Spacing"/>
    <w:link w:val="BezodstpwZnak"/>
    <w:qFormat/>
    <w:rsid w:val="00355F81"/>
    <w:rPr>
      <w:rFonts w:eastAsia="Times New Roman"/>
      <w:sz w:val="22"/>
      <w:szCs w:val="22"/>
      <w:lang w:val="pl-PL"/>
    </w:rPr>
  </w:style>
  <w:style w:type="character" w:customStyle="1" w:styleId="BezodstpwZnak">
    <w:name w:val="Bez odstępów Znak"/>
    <w:link w:val="Bezodstpw"/>
    <w:rsid w:val="00355F81"/>
    <w:rPr>
      <w:rFonts w:eastAsia="Times New Roman"/>
      <w:sz w:val="22"/>
      <w:szCs w:val="22"/>
      <w:lang w:val="pl-PL" w:eastAsia="en-US" w:bidi="ar-SA"/>
    </w:rPr>
  </w:style>
  <w:style w:type="paragraph" w:customStyle="1" w:styleId="nagwek10">
    <w:name w:val="nagłówek 1"/>
    <w:basedOn w:val="Normalny"/>
    <w:next w:val="Normalny"/>
    <w:rsid w:val="00355F81"/>
    <w:pPr>
      <w:pageBreakBefore/>
      <w:suppressAutoHyphens/>
      <w:autoSpaceDN w:val="0"/>
      <w:spacing w:after="360"/>
      <w:ind w:left="-357" w:right="-357"/>
      <w:textAlignment w:val="baseline"/>
      <w:outlineLvl w:val="0"/>
    </w:pPr>
    <w:rPr>
      <w:rFonts w:ascii="Cambria" w:eastAsia="Cambria" w:hAnsi="Cambria"/>
      <w:color w:val="595959"/>
      <w:kern w:val="3"/>
      <w:sz w:val="36"/>
      <w:szCs w:val="20"/>
    </w:rPr>
  </w:style>
  <w:style w:type="paragraph" w:styleId="Tytu">
    <w:name w:val="Title"/>
    <w:basedOn w:val="Normalny"/>
    <w:next w:val="Normalny"/>
    <w:link w:val="TytuZnak"/>
    <w:qFormat/>
    <w:rsid w:val="00355F81"/>
    <w:pPr>
      <w:contextualSpacing/>
    </w:pPr>
    <w:rPr>
      <w:rFonts w:ascii="Arial" w:eastAsia="Times New Roman" w:hAnsi="Arial"/>
      <w:b/>
      <w:color w:val="002060"/>
      <w:spacing w:val="-10"/>
      <w:kern w:val="28"/>
      <w:sz w:val="48"/>
      <w:szCs w:val="56"/>
      <w:lang w:val="x-none" w:eastAsia="x-none"/>
    </w:rPr>
  </w:style>
  <w:style w:type="character" w:customStyle="1" w:styleId="TytuZnak">
    <w:name w:val="Tytuł Znak"/>
    <w:link w:val="Tytu"/>
    <w:rsid w:val="00355F81"/>
    <w:rPr>
      <w:rFonts w:ascii="Arial" w:eastAsia="Times New Roman" w:hAnsi="Arial" w:cs="Times New Roman"/>
      <w:b/>
      <w:color w:val="002060"/>
      <w:spacing w:val="-10"/>
      <w:kern w:val="28"/>
      <w:sz w:val="48"/>
      <w:szCs w:val="56"/>
    </w:rPr>
  </w:style>
  <w:style w:type="paragraph" w:styleId="Nagwekspisutreci">
    <w:name w:val="TOC Heading"/>
    <w:basedOn w:val="Nagwek1"/>
    <w:next w:val="Normalny"/>
    <w:unhideWhenUsed/>
    <w:qFormat/>
    <w:rsid w:val="00510DC8"/>
    <w:pPr>
      <w:pageBreakBefore w:val="0"/>
      <w:numPr>
        <w:numId w:val="0"/>
      </w:numPr>
      <w:suppressAutoHyphens w:val="0"/>
      <w:autoSpaceDN/>
      <w:spacing w:before="0" w:after="240" w:line="240" w:lineRule="auto"/>
      <w:textAlignment w:val="auto"/>
    </w:pPr>
    <w:rPr>
      <w:rFonts w:ascii="Calibri" w:hAnsi="Calibri"/>
      <w:kern w:val="0"/>
    </w:rPr>
  </w:style>
  <w:style w:type="paragraph" w:styleId="Spistreci1">
    <w:name w:val="toc 1"/>
    <w:basedOn w:val="Normalny"/>
    <w:next w:val="Normalny"/>
    <w:autoRedefine/>
    <w:uiPriority w:val="39"/>
    <w:unhideWhenUsed/>
    <w:rsid w:val="0015006C"/>
    <w:pPr>
      <w:tabs>
        <w:tab w:val="left" w:pos="400"/>
        <w:tab w:val="right" w:leader="dot" w:pos="9770"/>
      </w:tabs>
      <w:spacing w:before="120"/>
      <w:jc w:val="left"/>
    </w:pPr>
    <w:rPr>
      <w:rFonts w:ascii="Calibri" w:hAnsi="Calibri"/>
      <w:b/>
      <w:bCs/>
      <w:caps/>
      <w:szCs w:val="20"/>
      <w:lang w:eastAsia="en-US"/>
    </w:rPr>
  </w:style>
  <w:style w:type="paragraph" w:styleId="Spistreci2">
    <w:name w:val="toc 2"/>
    <w:basedOn w:val="Normalny"/>
    <w:next w:val="Normalny"/>
    <w:autoRedefine/>
    <w:uiPriority w:val="39"/>
    <w:unhideWhenUsed/>
    <w:rsid w:val="00BA0774"/>
    <w:pPr>
      <w:tabs>
        <w:tab w:val="left" w:pos="800"/>
        <w:tab w:val="right" w:leader="dot" w:pos="9770"/>
      </w:tabs>
      <w:spacing w:after="0"/>
      <w:ind w:left="200"/>
      <w:jc w:val="left"/>
    </w:pPr>
    <w:rPr>
      <w:rFonts w:ascii="Calibri" w:hAnsi="Calibri"/>
      <w:smallCaps/>
      <w:szCs w:val="20"/>
      <w:lang w:eastAsia="en-US"/>
    </w:rPr>
  </w:style>
  <w:style w:type="paragraph" w:styleId="Spistreci3">
    <w:name w:val="toc 3"/>
    <w:basedOn w:val="Normalny"/>
    <w:next w:val="Normalny"/>
    <w:autoRedefine/>
    <w:uiPriority w:val="39"/>
    <w:unhideWhenUsed/>
    <w:rsid w:val="00355F81"/>
    <w:pPr>
      <w:spacing w:after="0"/>
      <w:ind w:left="400"/>
      <w:jc w:val="left"/>
    </w:pPr>
    <w:rPr>
      <w:rFonts w:ascii="Calibri" w:hAnsi="Calibri"/>
      <w:i/>
      <w:iCs/>
      <w:szCs w:val="20"/>
      <w:lang w:eastAsia="en-US"/>
    </w:rPr>
  </w:style>
  <w:style w:type="character" w:styleId="Tytuksiki">
    <w:name w:val="Book Title"/>
    <w:qFormat/>
    <w:rsid w:val="00355F81"/>
    <w:rPr>
      <w:b/>
      <w:bCs/>
      <w:i/>
      <w:iCs/>
      <w:spacing w:val="5"/>
    </w:rPr>
  </w:style>
  <w:style w:type="character" w:styleId="Odwoaniedokomentarza">
    <w:name w:val="annotation reference"/>
    <w:uiPriority w:val="99"/>
    <w:unhideWhenUsed/>
    <w:rsid w:val="00355F81"/>
    <w:rPr>
      <w:sz w:val="16"/>
      <w:szCs w:val="16"/>
    </w:rPr>
  </w:style>
  <w:style w:type="paragraph" w:styleId="Tekstkomentarza">
    <w:name w:val="annotation text"/>
    <w:basedOn w:val="Normalny"/>
    <w:link w:val="TekstkomentarzaZnak"/>
    <w:uiPriority w:val="99"/>
    <w:unhideWhenUsed/>
    <w:rsid w:val="00355F81"/>
    <w:rPr>
      <w:rFonts w:ascii="Calibri" w:hAnsi="Calibri"/>
      <w:szCs w:val="20"/>
      <w:lang w:val="x-none" w:eastAsia="x-none"/>
    </w:rPr>
  </w:style>
  <w:style w:type="character" w:customStyle="1" w:styleId="TekstkomentarzaZnak">
    <w:name w:val="Tekst komentarza Znak"/>
    <w:link w:val="Tekstkomentarza"/>
    <w:uiPriority w:val="99"/>
    <w:rsid w:val="00355F81"/>
    <w:rPr>
      <w:sz w:val="20"/>
      <w:szCs w:val="20"/>
    </w:rPr>
  </w:style>
  <w:style w:type="paragraph" w:styleId="Tematkomentarza">
    <w:name w:val="annotation subject"/>
    <w:basedOn w:val="Tekstkomentarza"/>
    <w:next w:val="Tekstkomentarza"/>
    <w:link w:val="TematkomentarzaZnak"/>
    <w:unhideWhenUsed/>
    <w:rsid w:val="00355F81"/>
    <w:rPr>
      <w:b/>
      <w:bCs/>
    </w:rPr>
  </w:style>
  <w:style w:type="character" w:customStyle="1" w:styleId="TematkomentarzaZnak">
    <w:name w:val="Temat komentarza Znak"/>
    <w:link w:val="Tematkomentarza"/>
    <w:rsid w:val="00355F81"/>
    <w:rPr>
      <w:b/>
      <w:bCs/>
      <w:sz w:val="20"/>
      <w:szCs w:val="20"/>
    </w:rPr>
  </w:style>
  <w:style w:type="paragraph" w:styleId="Spistreci4">
    <w:name w:val="toc 4"/>
    <w:basedOn w:val="Normalny"/>
    <w:next w:val="Normalny"/>
    <w:autoRedefine/>
    <w:uiPriority w:val="39"/>
    <w:unhideWhenUsed/>
    <w:rsid w:val="00355F81"/>
    <w:pPr>
      <w:spacing w:after="0"/>
      <w:ind w:left="600"/>
      <w:jc w:val="left"/>
    </w:pPr>
    <w:rPr>
      <w:rFonts w:ascii="Calibri" w:hAnsi="Calibri"/>
      <w:sz w:val="18"/>
      <w:szCs w:val="18"/>
      <w:lang w:eastAsia="en-US"/>
    </w:rPr>
  </w:style>
  <w:style w:type="paragraph" w:styleId="Spistreci5">
    <w:name w:val="toc 5"/>
    <w:basedOn w:val="Normalny"/>
    <w:next w:val="Normalny"/>
    <w:autoRedefine/>
    <w:uiPriority w:val="39"/>
    <w:unhideWhenUsed/>
    <w:rsid w:val="00355F81"/>
    <w:pPr>
      <w:spacing w:after="0"/>
      <w:ind w:left="800"/>
      <w:jc w:val="left"/>
    </w:pPr>
    <w:rPr>
      <w:rFonts w:ascii="Calibri" w:hAnsi="Calibri"/>
      <w:sz w:val="18"/>
      <w:szCs w:val="18"/>
      <w:lang w:eastAsia="en-US"/>
    </w:rPr>
  </w:style>
  <w:style w:type="paragraph" w:styleId="Spistreci6">
    <w:name w:val="toc 6"/>
    <w:basedOn w:val="Normalny"/>
    <w:next w:val="Normalny"/>
    <w:autoRedefine/>
    <w:uiPriority w:val="39"/>
    <w:unhideWhenUsed/>
    <w:rsid w:val="00355F81"/>
    <w:pPr>
      <w:spacing w:after="0"/>
      <w:ind w:left="1000"/>
      <w:jc w:val="left"/>
    </w:pPr>
    <w:rPr>
      <w:rFonts w:ascii="Calibri" w:hAnsi="Calibri"/>
      <w:sz w:val="18"/>
      <w:szCs w:val="18"/>
      <w:lang w:eastAsia="en-US"/>
    </w:rPr>
  </w:style>
  <w:style w:type="paragraph" w:styleId="Spistreci7">
    <w:name w:val="toc 7"/>
    <w:basedOn w:val="Normalny"/>
    <w:next w:val="Normalny"/>
    <w:autoRedefine/>
    <w:uiPriority w:val="39"/>
    <w:unhideWhenUsed/>
    <w:rsid w:val="00355F81"/>
    <w:pPr>
      <w:spacing w:after="0"/>
      <w:ind w:left="1200"/>
      <w:jc w:val="left"/>
    </w:pPr>
    <w:rPr>
      <w:rFonts w:ascii="Calibri" w:hAnsi="Calibri"/>
      <w:sz w:val="18"/>
      <w:szCs w:val="18"/>
      <w:lang w:eastAsia="en-US"/>
    </w:rPr>
  </w:style>
  <w:style w:type="paragraph" w:styleId="Spistreci8">
    <w:name w:val="toc 8"/>
    <w:basedOn w:val="Normalny"/>
    <w:next w:val="Normalny"/>
    <w:autoRedefine/>
    <w:uiPriority w:val="39"/>
    <w:unhideWhenUsed/>
    <w:rsid w:val="00355F81"/>
    <w:pPr>
      <w:spacing w:after="0"/>
      <w:ind w:left="1400"/>
      <w:jc w:val="left"/>
    </w:pPr>
    <w:rPr>
      <w:rFonts w:ascii="Calibri" w:hAnsi="Calibri"/>
      <w:sz w:val="18"/>
      <w:szCs w:val="18"/>
      <w:lang w:eastAsia="en-US"/>
    </w:rPr>
  </w:style>
  <w:style w:type="paragraph" w:styleId="Spistreci9">
    <w:name w:val="toc 9"/>
    <w:basedOn w:val="Normalny"/>
    <w:next w:val="Normalny"/>
    <w:autoRedefine/>
    <w:uiPriority w:val="39"/>
    <w:unhideWhenUsed/>
    <w:rsid w:val="00355F81"/>
    <w:pPr>
      <w:spacing w:after="0"/>
      <w:ind w:left="1600"/>
      <w:jc w:val="left"/>
    </w:pPr>
    <w:rPr>
      <w:rFonts w:ascii="Calibri" w:hAnsi="Calibri"/>
      <w:sz w:val="18"/>
      <w:szCs w:val="18"/>
      <w:lang w:eastAsia="en-US"/>
    </w:rPr>
  </w:style>
  <w:style w:type="paragraph" w:styleId="Tekstprzypisukocowego">
    <w:name w:val="endnote text"/>
    <w:basedOn w:val="Normalny"/>
    <w:link w:val="TekstprzypisukocowegoZnak"/>
    <w:uiPriority w:val="99"/>
    <w:semiHidden/>
    <w:unhideWhenUsed/>
    <w:rsid w:val="00355F81"/>
    <w:pPr>
      <w:spacing w:after="0"/>
    </w:pPr>
    <w:rPr>
      <w:rFonts w:ascii="Calibri" w:hAnsi="Calibri"/>
      <w:szCs w:val="20"/>
      <w:lang w:val="x-none" w:eastAsia="x-none"/>
    </w:rPr>
  </w:style>
  <w:style w:type="character" w:customStyle="1" w:styleId="TekstprzypisukocowegoZnak">
    <w:name w:val="Tekst przypisu końcowego Znak"/>
    <w:link w:val="Tekstprzypisukocowego"/>
    <w:uiPriority w:val="99"/>
    <w:semiHidden/>
    <w:rsid w:val="00355F81"/>
    <w:rPr>
      <w:sz w:val="20"/>
      <w:szCs w:val="20"/>
    </w:rPr>
  </w:style>
  <w:style w:type="character" w:styleId="Odwoanieprzypisukocowego">
    <w:name w:val="endnote reference"/>
    <w:uiPriority w:val="99"/>
    <w:semiHidden/>
    <w:unhideWhenUsed/>
    <w:rsid w:val="00355F81"/>
    <w:rPr>
      <w:vertAlign w:val="superscript"/>
    </w:rPr>
  </w:style>
  <w:style w:type="paragraph" w:styleId="Podtytu">
    <w:name w:val="Subtitle"/>
    <w:basedOn w:val="Normalny"/>
    <w:next w:val="Normalny"/>
    <w:link w:val="PodtytuZnak"/>
    <w:qFormat/>
    <w:rsid w:val="00355F81"/>
    <w:pPr>
      <w:numPr>
        <w:ilvl w:val="1"/>
      </w:numPr>
      <w:spacing w:after="160"/>
    </w:pPr>
    <w:rPr>
      <w:rFonts w:ascii="Arial" w:eastAsia="Times New Roman" w:hAnsi="Arial"/>
      <w:b/>
      <w:color w:val="002060"/>
      <w:spacing w:val="15"/>
      <w:sz w:val="28"/>
      <w:szCs w:val="20"/>
      <w:lang w:val="x-none" w:eastAsia="x-none"/>
    </w:rPr>
  </w:style>
  <w:style w:type="character" w:customStyle="1" w:styleId="PodtytuZnak">
    <w:name w:val="Podtytuł Znak"/>
    <w:link w:val="Podtytu"/>
    <w:rsid w:val="00355F81"/>
    <w:rPr>
      <w:rFonts w:ascii="Arial" w:eastAsia="Times New Roman" w:hAnsi="Arial"/>
      <w:b/>
      <w:color w:val="002060"/>
      <w:spacing w:val="15"/>
      <w:sz w:val="28"/>
    </w:rPr>
  </w:style>
  <w:style w:type="paragraph" w:customStyle="1" w:styleId="nagwek20">
    <w:name w:val="nagłówek 2"/>
    <w:basedOn w:val="Normalny"/>
    <w:next w:val="Normalny"/>
    <w:rsid w:val="00355F81"/>
    <w:pPr>
      <w:keepNext/>
      <w:keepLines/>
      <w:suppressAutoHyphens/>
      <w:autoSpaceDN w:val="0"/>
      <w:spacing w:before="360" w:after="60"/>
      <w:textAlignment w:val="baseline"/>
      <w:outlineLvl w:val="1"/>
    </w:pPr>
    <w:rPr>
      <w:rFonts w:ascii="Calibri" w:eastAsia="Times New Roman" w:hAnsi="Calibri"/>
      <w:caps/>
      <w:color w:val="577188"/>
      <w:kern w:val="3"/>
      <w:sz w:val="24"/>
      <w:szCs w:val="20"/>
    </w:rPr>
  </w:style>
  <w:style w:type="paragraph" w:customStyle="1" w:styleId="nagwek30">
    <w:name w:val="nagłówek 3"/>
    <w:basedOn w:val="Normalny"/>
    <w:next w:val="Normalny"/>
    <w:rsid w:val="00355F81"/>
    <w:pPr>
      <w:keepNext/>
      <w:keepLines/>
      <w:suppressAutoHyphens/>
      <w:autoSpaceDN w:val="0"/>
      <w:spacing w:before="200" w:after="0" w:line="288" w:lineRule="auto"/>
      <w:textAlignment w:val="baseline"/>
      <w:outlineLvl w:val="2"/>
    </w:pPr>
    <w:rPr>
      <w:rFonts w:ascii="Calibri" w:eastAsia="Times New Roman" w:hAnsi="Calibri"/>
      <w:b/>
      <w:bCs/>
      <w:color w:val="7E97AD"/>
      <w:kern w:val="3"/>
      <w:szCs w:val="20"/>
    </w:rPr>
  </w:style>
  <w:style w:type="paragraph" w:customStyle="1" w:styleId="nagwek40">
    <w:name w:val="nagłówek 4"/>
    <w:basedOn w:val="Normalny"/>
    <w:next w:val="Normalny"/>
    <w:rsid w:val="00355F81"/>
    <w:pPr>
      <w:keepNext/>
      <w:keepLines/>
      <w:suppressAutoHyphens/>
      <w:autoSpaceDN w:val="0"/>
      <w:spacing w:before="240" w:line="288" w:lineRule="auto"/>
      <w:textAlignment w:val="baseline"/>
      <w:outlineLvl w:val="3"/>
    </w:pPr>
    <w:rPr>
      <w:rFonts w:ascii="Cambria" w:eastAsia="Times New Roman" w:hAnsi="Cambria"/>
      <w:b/>
      <w:bCs/>
      <w:iCs/>
      <w:color w:val="595959"/>
      <w:kern w:val="3"/>
      <w:sz w:val="22"/>
      <w:szCs w:val="20"/>
    </w:rPr>
  </w:style>
  <w:style w:type="paragraph" w:customStyle="1" w:styleId="nagwek50">
    <w:name w:val="nagłówek 5"/>
    <w:basedOn w:val="Normalny"/>
    <w:next w:val="Normalny"/>
    <w:rsid w:val="00355F81"/>
    <w:pPr>
      <w:keepNext/>
      <w:keepLines/>
      <w:suppressAutoHyphens/>
      <w:autoSpaceDN w:val="0"/>
      <w:spacing w:before="240" w:line="288" w:lineRule="auto"/>
      <w:textAlignment w:val="baseline"/>
      <w:outlineLvl w:val="4"/>
    </w:pPr>
    <w:rPr>
      <w:rFonts w:ascii="Cambria" w:eastAsia="Times New Roman" w:hAnsi="Cambria"/>
      <w:b/>
      <w:color w:val="595959"/>
      <w:kern w:val="3"/>
      <w:szCs w:val="20"/>
    </w:rPr>
  </w:style>
  <w:style w:type="paragraph" w:customStyle="1" w:styleId="nagwek60">
    <w:name w:val="nagłówek 6"/>
    <w:basedOn w:val="Normalny"/>
    <w:next w:val="Normalny"/>
    <w:rsid w:val="00355F81"/>
    <w:pPr>
      <w:keepNext/>
      <w:keepLines/>
      <w:suppressAutoHyphens/>
      <w:autoSpaceDN w:val="0"/>
      <w:spacing w:before="200" w:after="0" w:line="288" w:lineRule="auto"/>
      <w:textAlignment w:val="baseline"/>
      <w:outlineLvl w:val="5"/>
    </w:pPr>
    <w:rPr>
      <w:rFonts w:ascii="Calibri" w:eastAsia="Times New Roman" w:hAnsi="Calibri"/>
      <w:i/>
      <w:iCs/>
      <w:color w:val="394B5A"/>
      <w:kern w:val="3"/>
      <w:szCs w:val="20"/>
    </w:rPr>
  </w:style>
  <w:style w:type="paragraph" w:customStyle="1" w:styleId="nagwek70">
    <w:name w:val="nagłówek 7"/>
    <w:basedOn w:val="Normalny"/>
    <w:next w:val="Normalny"/>
    <w:rsid w:val="00355F81"/>
    <w:pPr>
      <w:keepNext/>
      <w:keepLines/>
      <w:suppressAutoHyphens/>
      <w:autoSpaceDN w:val="0"/>
      <w:spacing w:before="200" w:after="0" w:line="288" w:lineRule="auto"/>
      <w:textAlignment w:val="baseline"/>
      <w:outlineLvl w:val="6"/>
    </w:pPr>
    <w:rPr>
      <w:rFonts w:ascii="Calibri" w:eastAsia="Times New Roman" w:hAnsi="Calibri"/>
      <w:i/>
      <w:iCs/>
      <w:color w:val="404040"/>
      <w:kern w:val="3"/>
      <w:szCs w:val="20"/>
    </w:rPr>
  </w:style>
  <w:style w:type="paragraph" w:customStyle="1" w:styleId="nagwek80">
    <w:name w:val="nagłówek 8"/>
    <w:basedOn w:val="Normalny"/>
    <w:next w:val="Normalny"/>
    <w:rsid w:val="00355F81"/>
    <w:pPr>
      <w:keepNext/>
      <w:keepLines/>
      <w:suppressAutoHyphens/>
      <w:autoSpaceDN w:val="0"/>
      <w:spacing w:before="200" w:after="0" w:line="288" w:lineRule="auto"/>
      <w:textAlignment w:val="baseline"/>
      <w:outlineLvl w:val="7"/>
    </w:pPr>
    <w:rPr>
      <w:rFonts w:ascii="Calibri" w:eastAsia="Times New Roman" w:hAnsi="Calibri"/>
      <w:color w:val="404040"/>
      <w:kern w:val="3"/>
      <w:szCs w:val="20"/>
    </w:rPr>
  </w:style>
  <w:style w:type="paragraph" w:customStyle="1" w:styleId="nagwek90">
    <w:name w:val="nagłówek 9"/>
    <w:basedOn w:val="Normalny"/>
    <w:next w:val="Normalny"/>
    <w:rsid w:val="00355F81"/>
    <w:pPr>
      <w:keepNext/>
      <w:keepLines/>
      <w:suppressAutoHyphens/>
      <w:autoSpaceDN w:val="0"/>
      <w:spacing w:before="200" w:after="0" w:line="288" w:lineRule="auto"/>
      <w:textAlignment w:val="baseline"/>
      <w:outlineLvl w:val="8"/>
    </w:pPr>
    <w:rPr>
      <w:rFonts w:ascii="Calibri" w:eastAsia="Times New Roman" w:hAnsi="Calibri"/>
      <w:i/>
      <w:iCs/>
      <w:color w:val="404040"/>
      <w:kern w:val="3"/>
      <w:szCs w:val="20"/>
    </w:rPr>
  </w:style>
  <w:style w:type="paragraph" w:customStyle="1" w:styleId="nagwek0">
    <w:name w:val="nagłówek"/>
    <w:basedOn w:val="Normalny"/>
    <w:rsid w:val="00355F81"/>
    <w:pPr>
      <w:tabs>
        <w:tab w:val="center" w:pos="4680"/>
        <w:tab w:val="right" w:pos="9360"/>
      </w:tabs>
      <w:suppressAutoHyphens/>
      <w:autoSpaceDN w:val="0"/>
      <w:spacing w:after="0"/>
      <w:textAlignment w:val="baseline"/>
    </w:pPr>
    <w:rPr>
      <w:rFonts w:ascii="Cambria" w:eastAsia="Cambria" w:hAnsi="Cambria"/>
      <w:color w:val="595959"/>
      <w:kern w:val="3"/>
      <w:szCs w:val="20"/>
    </w:rPr>
  </w:style>
  <w:style w:type="character" w:customStyle="1" w:styleId="Nagwekznak0">
    <w:name w:val="Nagłówek (znak)"/>
    <w:rsid w:val="00355F81"/>
    <w:rPr>
      <w:kern w:val="3"/>
    </w:rPr>
  </w:style>
  <w:style w:type="paragraph" w:customStyle="1" w:styleId="stopka0">
    <w:name w:val="stopka"/>
    <w:basedOn w:val="Normalny"/>
    <w:rsid w:val="00355F81"/>
    <w:pPr>
      <w:pBdr>
        <w:top w:val="single" w:sz="4" w:space="6" w:color="B1C0CD"/>
        <w:left w:val="single" w:sz="2" w:space="4" w:color="FFFFFF"/>
      </w:pBdr>
      <w:suppressAutoHyphens/>
      <w:autoSpaceDN w:val="0"/>
      <w:spacing w:before="40" w:after="0"/>
      <w:ind w:left="-360" w:right="-360"/>
      <w:textAlignment w:val="baseline"/>
    </w:pPr>
    <w:rPr>
      <w:rFonts w:ascii="Cambria" w:eastAsia="Cambria" w:hAnsi="Cambria"/>
      <w:color w:val="595959"/>
      <w:kern w:val="3"/>
      <w:szCs w:val="20"/>
    </w:rPr>
  </w:style>
  <w:style w:type="character" w:customStyle="1" w:styleId="Stopkaznak0">
    <w:name w:val="Stopka (znak)"/>
    <w:rsid w:val="00355F81"/>
    <w:rPr>
      <w:kern w:val="3"/>
    </w:rPr>
  </w:style>
  <w:style w:type="character" w:customStyle="1" w:styleId="Nagwek1znak0">
    <w:name w:val="Nagłówek 1 (znak)"/>
    <w:rsid w:val="00355F81"/>
    <w:rPr>
      <w:kern w:val="3"/>
      <w:sz w:val="36"/>
    </w:rPr>
  </w:style>
  <w:style w:type="character" w:customStyle="1" w:styleId="Nagwek2znak0">
    <w:name w:val="Nagłówek 2 (znak)"/>
    <w:rsid w:val="00355F81"/>
    <w:rPr>
      <w:rFonts w:ascii="Calibri" w:eastAsia="Times New Roman" w:hAnsi="Calibri" w:cs="Times New Roman"/>
      <w:caps/>
      <w:color w:val="577188"/>
      <w:kern w:val="3"/>
      <w:sz w:val="24"/>
    </w:rPr>
  </w:style>
  <w:style w:type="character" w:styleId="Tekstzastpczy">
    <w:name w:val="Placeholder Text"/>
    <w:rsid w:val="00355F81"/>
    <w:rPr>
      <w:color w:val="808080"/>
    </w:rPr>
  </w:style>
  <w:style w:type="paragraph" w:styleId="Cytat">
    <w:name w:val="Quote"/>
    <w:basedOn w:val="Normalny"/>
    <w:next w:val="Normalny"/>
    <w:link w:val="CytatZnak"/>
    <w:rsid w:val="00355F81"/>
    <w:pPr>
      <w:suppressAutoHyphens/>
      <w:autoSpaceDN w:val="0"/>
      <w:spacing w:before="240" w:after="240" w:line="288" w:lineRule="auto"/>
      <w:ind w:left="720" w:right="720"/>
      <w:textAlignment w:val="baseline"/>
    </w:pPr>
    <w:rPr>
      <w:rFonts w:ascii="Cambria" w:eastAsia="Cambria" w:hAnsi="Cambria"/>
      <w:i/>
      <w:iCs/>
      <w:color w:val="7E97AD"/>
      <w:kern w:val="3"/>
      <w:sz w:val="28"/>
      <w:szCs w:val="20"/>
      <w:lang w:val="x-none"/>
    </w:rPr>
  </w:style>
  <w:style w:type="character" w:customStyle="1" w:styleId="CytatZnak">
    <w:name w:val="Cytat Znak"/>
    <w:link w:val="Cytat"/>
    <w:rsid w:val="00355F81"/>
    <w:rPr>
      <w:rFonts w:ascii="Cambria" w:eastAsia="Cambria" w:hAnsi="Cambria" w:cs="Times New Roman"/>
      <w:i/>
      <w:iCs/>
      <w:color w:val="7E97AD"/>
      <w:kern w:val="3"/>
      <w:sz w:val="28"/>
      <w:szCs w:val="20"/>
      <w:lang w:eastAsia="pl-PL"/>
    </w:rPr>
  </w:style>
  <w:style w:type="paragraph" w:styleId="Bibliografia">
    <w:name w:val="Bibliography"/>
    <w:basedOn w:val="Normalny"/>
    <w:next w:val="Normalny"/>
    <w:rsid w:val="00355F81"/>
    <w:pPr>
      <w:suppressAutoHyphens/>
      <w:autoSpaceDN w:val="0"/>
      <w:spacing w:before="40" w:after="160" w:line="288" w:lineRule="auto"/>
      <w:textAlignment w:val="baseline"/>
    </w:pPr>
    <w:rPr>
      <w:rFonts w:ascii="Cambria" w:eastAsia="Cambria" w:hAnsi="Cambria"/>
      <w:color w:val="595959"/>
      <w:kern w:val="3"/>
      <w:szCs w:val="20"/>
    </w:rPr>
  </w:style>
  <w:style w:type="paragraph" w:styleId="Tekstblokowy">
    <w:name w:val="Block Text"/>
    <w:basedOn w:val="Normalny"/>
    <w:rsid w:val="00355F81"/>
    <w:pPr>
      <w:pBdr>
        <w:top w:val="single" w:sz="2" w:space="10" w:color="7E97AD"/>
        <w:left w:val="single" w:sz="2" w:space="10" w:color="7E97AD"/>
        <w:bottom w:val="single" w:sz="2" w:space="10" w:color="7E97AD"/>
        <w:right w:val="single" w:sz="2" w:space="10" w:color="7E97AD"/>
      </w:pBdr>
      <w:suppressAutoHyphens/>
      <w:autoSpaceDN w:val="0"/>
      <w:spacing w:before="40" w:after="160" w:line="288" w:lineRule="auto"/>
      <w:ind w:left="1152" w:right="1152"/>
      <w:textAlignment w:val="baseline"/>
    </w:pPr>
    <w:rPr>
      <w:rFonts w:ascii="Cambria" w:eastAsia="Cambria" w:hAnsi="Cambria"/>
      <w:i/>
      <w:iCs/>
      <w:color w:val="7E97AD"/>
      <w:kern w:val="3"/>
      <w:szCs w:val="20"/>
    </w:rPr>
  </w:style>
  <w:style w:type="paragraph" w:styleId="Tekstpodstawowy">
    <w:name w:val="Body Text"/>
    <w:basedOn w:val="Normalny"/>
    <w:link w:val="TekstpodstawowyZnak2"/>
    <w:rsid w:val="00355F81"/>
    <w:pPr>
      <w:suppressAutoHyphens/>
      <w:autoSpaceDN w:val="0"/>
      <w:spacing w:before="40" w:line="288" w:lineRule="auto"/>
      <w:textAlignment w:val="baseline"/>
    </w:pPr>
    <w:rPr>
      <w:rFonts w:ascii="Cambria" w:eastAsia="Cambria" w:hAnsi="Cambria"/>
      <w:color w:val="595959"/>
      <w:kern w:val="3"/>
      <w:szCs w:val="20"/>
      <w:lang w:val="x-none"/>
    </w:rPr>
  </w:style>
  <w:style w:type="character" w:customStyle="1" w:styleId="TekstpodstawowyZnak">
    <w:name w:val="Tekst podstawowy Znak"/>
    <w:rsid w:val="00355F81"/>
    <w:rPr>
      <w:rFonts w:ascii="Tahoma" w:eastAsia="Calibri" w:hAnsi="Tahoma" w:cs="Times New Roman"/>
      <w:sz w:val="20"/>
      <w:lang w:eastAsia="pl-PL"/>
    </w:rPr>
  </w:style>
  <w:style w:type="paragraph" w:styleId="Tekstpodstawowy2">
    <w:name w:val="Body Text 2"/>
    <w:basedOn w:val="Normalny"/>
    <w:link w:val="Tekstpodstawowy2Znak"/>
    <w:rsid w:val="00355F81"/>
    <w:pPr>
      <w:suppressAutoHyphens/>
      <w:autoSpaceDN w:val="0"/>
      <w:spacing w:before="40" w:line="480" w:lineRule="auto"/>
      <w:textAlignment w:val="baseline"/>
    </w:pPr>
    <w:rPr>
      <w:rFonts w:ascii="Cambria" w:eastAsia="Cambria" w:hAnsi="Cambria"/>
      <w:color w:val="595959"/>
      <w:kern w:val="3"/>
      <w:szCs w:val="20"/>
      <w:lang w:val="x-none"/>
    </w:rPr>
  </w:style>
  <w:style w:type="character" w:customStyle="1" w:styleId="Tekstpodstawowy2Znak">
    <w:name w:val="Tekst podstawowy 2 Znak"/>
    <w:link w:val="Tekstpodstawowy2"/>
    <w:rsid w:val="00355F81"/>
    <w:rPr>
      <w:rFonts w:ascii="Cambria" w:eastAsia="Cambria" w:hAnsi="Cambria" w:cs="Times New Roman"/>
      <w:color w:val="595959"/>
      <w:kern w:val="3"/>
      <w:sz w:val="20"/>
      <w:szCs w:val="20"/>
      <w:lang w:eastAsia="pl-PL"/>
    </w:rPr>
  </w:style>
  <w:style w:type="paragraph" w:styleId="Tekstpodstawowy3">
    <w:name w:val="Body Text 3"/>
    <w:basedOn w:val="Normalny"/>
    <w:link w:val="Tekstpodstawowy3Znak"/>
    <w:rsid w:val="00355F81"/>
    <w:pPr>
      <w:suppressAutoHyphens/>
      <w:autoSpaceDN w:val="0"/>
      <w:spacing w:before="40" w:line="288" w:lineRule="auto"/>
      <w:textAlignment w:val="baseline"/>
    </w:pPr>
    <w:rPr>
      <w:rFonts w:ascii="Cambria" w:eastAsia="Cambria" w:hAnsi="Cambria"/>
      <w:color w:val="595959"/>
      <w:kern w:val="3"/>
      <w:sz w:val="16"/>
      <w:szCs w:val="20"/>
      <w:lang w:val="x-none"/>
    </w:rPr>
  </w:style>
  <w:style w:type="character" w:customStyle="1" w:styleId="Tekstpodstawowy3Znak">
    <w:name w:val="Tekst podstawowy 3 Znak"/>
    <w:link w:val="Tekstpodstawowy3"/>
    <w:rsid w:val="00355F81"/>
    <w:rPr>
      <w:rFonts w:ascii="Cambria" w:eastAsia="Cambria" w:hAnsi="Cambria" w:cs="Times New Roman"/>
      <w:color w:val="595959"/>
      <w:kern w:val="3"/>
      <w:sz w:val="16"/>
      <w:szCs w:val="20"/>
      <w:lang w:eastAsia="pl-PL"/>
    </w:rPr>
  </w:style>
  <w:style w:type="paragraph" w:styleId="Tekstpodstawowyzwciciem">
    <w:name w:val="Body Text First Indent"/>
    <w:basedOn w:val="Tekstpodstawowy"/>
    <w:link w:val="TekstpodstawowyzwciciemZnak"/>
    <w:rsid w:val="00355F81"/>
    <w:pPr>
      <w:spacing w:after="200"/>
      <w:ind w:firstLine="360"/>
    </w:pPr>
  </w:style>
  <w:style w:type="character" w:customStyle="1" w:styleId="TekstpodstawowyzwciciemZnak">
    <w:name w:val="Tekst podstawowy z wcięciem Znak"/>
    <w:link w:val="Tekstpodstawowyzwciciem"/>
    <w:rsid w:val="00355F81"/>
    <w:rPr>
      <w:rFonts w:ascii="Cambria" w:eastAsia="Cambria" w:hAnsi="Cambria" w:cs="Times New Roman"/>
      <w:color w:val="595959"/>
      <w:kern w:val="3"/>
      <w:sz w:val="20"/>
      <w:szCs w:val="20"/>
      <w:lang w:eastAsia="pl-PL"/>
    </w:rPr>
  </w:style>
  <w:style w:type="paragraph" w:customStyle="1" w:styleId="Wcicietekstupodstawowego">
    <w:name w:val="Wcięcie tekstu podstawowego"/>
    <w:basedOn w:val="Normalny"/>
    <w:rsid w:val="00355F81"/>
    <w:pPr>
      <w:suppressAutoHyphens/>
      <w:autoSpaceDN w:val="0"/>
      <w:spacing w:before="40" w:line="288" w:lineRule="auto"/>
      <w:ind w:left="360"/>
      <w:textAlignment w:val="baseline"/>
    </w:pPr>
    <w:rPr>
      <w:rFonts w:ascii="Cambria" w:eastAsia="Cambria" w:hAnsi="Cambria"/>
      <w:color w:val="595959"/>
      <w:kern w:val="3"/>
      <w:szCs w:val="20"/>
    </w:rPr>
  </w:style>
  <w:style w:type="character" w:customStyle="1" w:styleId="Wcicietekstupodstawowegoznak">
    <w:name w:val="Wcięcie tekstu podstawowego (znak)"/>
    <w:basedOn w:val="Domylnaczcionkaakapitu"/>
    <w:rsid w:val="00355F81"/>
  </w:style>
  <w:style w:type="paragraph" w:styleId="Tekstpodstawowywcity">
    <w:name w:val="Body Text Indent"/>
    <w:basedOn w:val="Normalny"/>
    <w:link w:val="TekstpodstawowywcityZnak"/>
    <w:uiPriority w:val="99"/>
    <w:semiHidden/>
    <w:unhideWhenUsed/>
    <w:rsid w:val="00355F81"/>
    <w:pPr>
      <w:suppressAutoHyphens/>
      <w:autoSpaceDN w:val="0"/>
      <w:spacing w:before="40" w:line="288" w:lineRule="auto"/>
      <w:ind w:left="283"/>
      <w:textAlignment w:val="baseline"/>
    </w:pPr>
    <w:rPr>
      <w:rFonts w:ascii="Cambria" w:eastAsia="Cambria" w:hAnsi="Cambria"/>
      <w:color w:val="595959"/>
      <w:kern w:val="3"/>
      <w:szCs w:val="20"/>
      <w:lang w:val="x-none"/>
    </w:rPr>
  </w:style>
  <w:style w:type="character" w:customStyle="1" w:styleId="TekstpodstawowywcityZnak">
    <w:name w:val="Tekst podstawowy wcięty Znak"/>
    <w:link w:val="Tekstpodstawowywcity"/>
    <w:uiPriority w:val="99"/>
    <w:semiHidden/>
    <w:rsid w:val="00355F81"/>
    <w:rPr>
      <w:rFonts w:ascii="Cambria" w:eastAsia="Cambria" w:hAnsi="Cambria" w:cs="Times New Roman"/>
      <w:color w:val="595959"/>
      <w:kern w:val="3"/>
      <w:sz w:val="20"/>
      <w:szCs w:val="20"/>
      <w:lang w:eastAsia="pl-PL"/>
    </w:rPr>
  </w:style>
  <w:style w:type="paragraph" w:styleId="Tekstpodstawowyzwciciem2">
    <w:name w:val="Body Text First Indent 2"/>
    <w:basedOn w:val="Wcicietekstupodstawowego"/>
    <w:link w:val="Tekstpodstawowyzwciciem2Znak"/>
    <w:rsid w:val="00355F81"/>
    <w:pPr>
      <w:spacing w:after="200"/>
      <w:ind w:firstLine="360"/>
    </w:pPr>
    <w:rPr>
      <w:lang w:val="x-none"/>
    </w:rPr>
  </w:style>
  <w:style w:type="character" w:customStyle="1" w:styleId="Tekstpodstawowyzwciciem2Znak">
    <w:name w:val="Tekst podstawowy z wcięciem 2 Znak"/>
    <w:link w:val="Tekstpodstawowyzwciciem2"/>
    <w:rsid w:val="00355F81"/>
    <w:rPr>
      <w:rFonts w:ascii="Cambria" w:eastAsia="Cambria" w:hAnsi="Cambria" w:cs="Times New Roman"/>
      <w:color w:val="595959"/>
      <w:kern w:val="3"/>
      <w:sz w:val="20"/>
      <w:szCs w:val="20"/>
      <w:lang w:eastAsia="pl-PL"/>
    </w:rPr>
  </w:style>
  <w:style w:type="paragraph" w:customStyle="1" w:styleId="Wcicietekstupodstawowego2">
    <w:name w:val="Wcięcie tekstu podstawowego 2"/>
    <w:basedOn w:val="Normalny"/>
    <w:rsid w:val="00355F81"/>
    <w:pPr>
      <w:suppressAutoHyphens/>
      <w:autoSpaceDN w:val="0"/>
      <w:spacing w:before="40" w:line="480" w:lineRule="auto"/>
      <w:ind w:left="360"/>
      <w:textAlignment w:val="baseline"/>
    </w:pPr>
    <w:rPr>
      <w:rFonts w:ascii="Cambria" w:eastAsia="Cambria" w:hAnsi="Cambria"/>
      <w:color w:val="595959"/>
      <w:kern w:val="3"/>
      <w:szCs w:val="20"/>
    </w:rPr>
  </w:style>
  <w:style w:type="character" w:customStyle="1" w:styleId="Wcicietekstupodstawowego2znak">
    <w:name w:val="Wcięcie tekstu podstawowego 2 (znak)"/>
    <w:basedOn w:val="Domylnaczcionkaakapitu"/>
    <w:rsid w:val="00355F81"/>
  </w:style>
  <w:style w:type="paragraph" w:customStyle="1" w:styleId="Wcicietekstupodstawowego3">
    <w:name w:val="Wcięcie tekstu podstawowego 3"/>
    <w:basedOn w:val="Normalny"/>
    <w:rsid w:val="00355F81"/>
    <w:pPr>
      <w:suppressAutoHyphens/>
      <w:autoSpaceDN w:val="0"/>
      <w:spacing w:before="40" w:line="288" w:lineRule="auto"/>
      <w:ind w:left="360"/>
      <w:textAlignment w:val="baseline"/>
    </w:pPr>
    <w:rPr>
      <w:rFonts w:ascii="Cambria" w:eastAsia="Cambria" w:hAnsi="Cambria"/>
      <w:color w:val="595959"/>
      <w:kern w:val="3"/>
      <w:sz w:val="16"/>
      <w:szCs w:val="20"/>
    </w:rPr>
  </w:style>
  <w:style w:type="character" w:customStyle="1" w:styleId="Wcicietekstupodstawowego3znak">
    <w:name w:val="Wcięcie tekstu podstawowego 3 (znak)"/>
    <w:rsid w:val="00355F81"/>
    <w:rPr>
      <w:sz w:val="16"/>
    </w:rPr>
  </w:style>
  <w:style w:type="paragraph" w:customStyle="1" w:styleId="podpis">
    <w:name w:val="podpis"/>
    <w:basedOn w:val="Normalny"/>
    <w:next w:val="Normalny"/>
    <w:rsid w:val="00355F81"/>
    <w:pPr>
      <w:suppressAutoHyphens/>
      <w:autoSpaceDN w:val="0"/>
      <w:spacing w:before="40" w:after="160"/>
      <w:textAlignment w:val="baseline"/>
    </w:pPr>
    <w:rPr>
      <w:rFonts w:ascii="Cambria" w:eastAsia="Cambria" w:hAnsi="Cambria"/>
      <w:b/>
      <w:bCs/>
      <w:color w:val="7E97AD"/>
      <w:kern w:val="3"/>
      <w:sz w:val="18"/>
      <w:szCs w:val="20"/>
    </w:rPr>
  </w:style>
  <w:style w:type="paragraph" w:customStyle="1" w:styleId="Zamknicie">
    <w:name w:val="Zamknięcie"/>
    <w:basedOn w:val="Normalny"/>
    <w:rsid w:val="00355F81"/>
    <w:pPr>
      <w:suppressAutoHyphens/>
      <w:autoSpaceDN w:val="0"/>
      <w:spacing w:before="40" w:after="0"/>
      <w:ind w:left="4320"/>
      <w:textAlignment w:val="baseline"/>
    </w:pPr>
    <w:rPr>
      <w:rFonts w:ascii="Cambria" w:eastAsia="Cambria" w:hAnsi="Cambria"/>
      <w:color w:val="595959"/>
      <w:kern w:val="3"/>
      <w:szCs w:val="20"/>
    </w:rPr>
  </w:style>
  <w:style w:type="character" w:customStyle="1" w:styleId="Zamknicieznak">
    <w:name w:val="Zamknięcie (znak)"/>
    <w:basedOn w:val="Domylnaczcionkaakapitu"/>
    <w:rsid w:val="00355F81"/>
  </w:style>
  <w:style w:type="character" w:customStyle="1" w:styleId="odwoaniedoadnotacji">
    <w:name w:val="odwołanie do adnotacji"/>
    <w:rsid w:val="00355F81"/>
    <w:rPr>
      <w:sz w:val="16"/>
    </w:rPr>
  </w:style>
  <w:style w:type="paragraph" w:customStyle="1" w:styleId="tekstadnotacji">
    <w:name w:val="tekst adnotacji"/>
    <w:basedOn w:val="Normalny"/>
    <w:rsid w:val="00355F81"/>
    <w:pPr>
      <w:suppressAutoHyphens/>
      <w:autoSpaceDN w:val="0"/>
      <w:spacing w:before="40" w:after="160"/>
      <w:textAlignment w:val="baseline"/>
    </w:pPr>
    <w:rPr>
      <w:rFonts w:ascii="Cambria" w:eastAsia="Cambria" w:hAnsi="Cambria"/>
      <w:color w:val="595959"/>
      <w:kern w:val="3"/>
      <w:szCs w:val="20"/>
    </w:rPr>
  </w:style>
  <w:style w:type="character" w:customStyle="1" w:styleId="Tekstkomentarzaznak0">
    <w:name w:val="Tekst komentarza (znak)"/>
    <w:rsid w:val="00355F81"/>
    <w:rPr>
      <w:sz w:val="20"/>
    </w:rPr>
  </w:style>
  <w:style w:type="paragraph" w:customStyle="1" w:styleId="tematadnotacji">
    <w:name w:val="temat adnotacji"/>
    <w:basedOn w:val="tekstadnotacji"/>
    <w:next w:val="tekstadnotacji"/>
    <w:rsid w:val="00355F81"/>
    <w:rPr>
      <w:b/>
      <w:bCs/>
    </w:rPr>
  </w:style>
  <w:style w:type="character" w:customStyle="1" w:styleId="Tematkomentarzaznak0">
    <w:name w:val="Temat komentarza (znak)"/>
    <w:rsid w:val="00355F81"/>
    <w:rPr>
      <w:b/>
      <w:bCs/>
      <w:sz w:val="20"/>
    </w:rPr>
  </w:style>
  <w:style w:type="paragraph" w:styleId="Data">
    <w:name w:val="Date"/>
    <w:basedOn w:val="Normalny"/>
    <w:next w:val="Normalny"/>
    <w:link w:val="DataZnak"/>
    <w:rsid w:val="00355F81"/>
    <w:pPr>
      <w:suppressAutoHyphens/>
      <w:autoSpaceDN w:val="0"/>
      <w:spacing w:before="40" w:after="160" w:line="288" w:lineRule="auto"/>
      <w:textAlignment w:val="baseline"/>
    </w:pPr>
    <w:rPr>
      <w:rFonts w:ascii="Cambria" w:eastAsia="Cambria" w:hAnsi="Cambria"/>
      <w:color w:val="595959"/>
      <w:kern w:val="3"/>
      <w:szCs w:val="20"/>
      <w:lang w:val="x-none"/>
    </w:rPr>
  </w:style>
  <w:style w:type="character" w:customStyle="1" w:styleId="DataZnak">
    <w:name w:val="Data Znak"/>
    <w:link w:val="Data"/>
    <w:rsid w:val="00355F81"/>
    <w:rPr>
      <w:rFonts w:ascii="Cambria" w:eastAsia="Cambria" w:hAnsi="Cambria" w:cs="Times New Roman"/>
      <w:color w:val="595959"/>
      <w:kern w:val="3"/>
      <w:sz w:val="20"/>
      <w:szCs w:val="20"/>
      <w:lang w:eastAsia="pl-PL"/>
    </w:rPr>
  </w:style>
  <w:style w:type="paragraph" w:customStyle="1" w:styleId="Plandokumentu">
    <w:name w:val="Plan dokumentu"/>
    <w:basedOn w:val="Normalny"/>
    <w:link w:val="PlandokumentuZnak"/>
    <w:uiPriority w:val="99"/>
    <w:rsid w:val="00355F81"/>
    <w:pPr>
      <w:suppressAutoHyphens/>
      <w:autoSpaceDN w:val="0"/>
      <w:spacing w:before="40" w:after="0"/>
      <w:textAlignment w:val="baseline"/>
    </w:pPr>
    <w:rPr>
      <w:rFonts w:eastAsia="Cambria"/>
      <w:color w:val="595959"/>
      <w:kern w:val="3"/>
      <w:sz w:val="16"/>
      <w:szCs w:val="20"/>
      <w:lang w:val="x-none"/>
    </w:rPr>
  </w:style>
  <w:style w:type="character" w:customStyle="1" w:styleId="MapadokumentuZnak">
    <w:name w:val="Mapa dokumentu Znak"/>
    <w:uiPriority w:val="99"/>
    <w:rsid w:val="00355F81"/>
    <w:rPr>
      <w:rFonts w:ascii="Segoe UI" w:eastAsia="Calibri" w:hAnsi="Segoe UI" w:cs="Segoe UI"/>
      <w:sz w:val="16"/>
      <w:szCs w:val="16"/>
      <w:lang w:eastAsia="pl-PL"/>
    </w:rPr>
  </w:style>
  <w:style w:type="character" w:customStyle="1" w:styleId="PlandokumentuZnak">
    <w:name w:val="Plan dokumentu Znak"/>
    <w:link w:val="Plandokumentu"/>
    <w:uiPriority w:val="99"/>
    <w:rsid w:val="00355F81"/>
    <w:rPr>
      <w:rFonts w:ascii="Tahoma" w:eastAsia="Cambria" w:hAnsi="Tahoma" w:cs="Tahoma"/>
      <w:color w:val="595959"/>
      <w:kern w:val="3"/>
      <w:sz w:val="16"/>
      <w:szCs w:val="20"/>
      <w:lang w:eastAsia="pl-PL"/>
    </w:rPr>
  </w:style>
  <w:style w:type="paragraph" w:styleId="Podpise-mail">
    <w:name w:val="E-mail Signature"/>
    <w:basedOn w:val="Normalny"/>
    <w:link w:val="Podpise-mailZnak"/>
    <w:rsid w:val="00355F81"/>
    <w:pPr>
      <w:suppressAutoHyphens/>
      <w:autoSpaceDN w:val="0"/>
      <w:spacing w:before="40" w:after="0"/>
      <w:textAlignment w:val="baseline"/>
    </w:pPr>
    <w:rPr>
      <w:rFonts w:ascii="Cambria" w:eastAsia="Cambria" w:hAnsi="Cambria"/>
      <w:color w:val="595959"/>
      <w:kern w:val="3"/>
      <w:szCs w:val="20"/>
      <w:lang w:val="x-none"/>
    </w:rPr>
  </w:style>
  <w:style w:type="character" w:customStyle="1" w:styleId="Podpise-mailZnak">
    <w:name w:val="Podpis e-mail Znak"/>
    <w:link w:val="Podpise-mail"/>
    <w:rsid w:val="00355F81"/>
    <w:rPr>
      <w:rFonts w:ascii="Cambria" w:eastAsia="Cambria" w:hAnsi="Cambria" w:cs="Times New Roman"/>
      <w:color w:val="595959"/>
      <w:kern w:val="3"/>
      <w:sz w:val="20"/>
      <w:szCs w:val="20"/>
      <w:lang w:eastAsia="pl-PL"/>
    </w:rPr>
  </w:style>
  <w:style w:type="character" w:customStyle="1" w:styleId="Wyrnienie">
    <w:name w:val="Wyróżnienie"/>
    <w:rsid w:val="00355F81"/>
    <w:rPr>
      <w:i/>
      <w:iCs/>
    </w:rPr>
  </w:style>
  <w:style w:type="character" w:customStyle="1" w:styleId="odwoaniedoprzypisukocowego">
    <w:name w:val="odwołanie do przypisu końcowego"/>
    <w:rsid w:val="00355F81"/>
    <w:rPr>
      <w:position w:val="0"/>
      <w:vertAlign w:val="superscript"/>
    </w:rPr>
  </w:style>
  <w:style w:type="paragraph" w:customStyle="1" w:styleId="tekstprzypisukocowego0">
    <w:name w:val="tekst przypisu końcowego"/>
    <w:basedOn w:val="Normalny"/>
    <w:rsid w:val="00355F81"/>
    <w:pPr>
      <w:suppressAutoHyphens/>
      <w:autoSpaceDN w:val="0"/>
      <w:spacing w:before="40" w:after="0"/>
      <w:textAlignment w:val="baseline"/>
    </w:pPr>
    <w:rPr>
      <w:rFonts w:ascii="Cambria" w:eastAsia="Cambria" w:hAnsi="Cambria"/>
      <w:color w:val="595959"/>
      <w:kern w:val="3"/>
      <w:szCs w:val="20"/>
    </w:rPr>
  </w:style>
  <w:style w:type="character" w:customStyle="1" w:styleId="Tekstprzypisukocowegoznak0">
    <w:name w:val="Tekst przypisu końcowego (znak)"/>
    <w:rsid w:val="00355F81"/>
    <w:rPr>
      <w:sz w:val="20"/>
    </w:rPr>
  </w:style>
  <w:style w:type="paragraph" w:customStyle="1" w:styleId="adresnakopercie">
    <w:name w:val="adres na kopercie"/>
    <w:basedOn w:val="Normalny"/>
    <w:rsid w:val="00355F81"/>
    <w:pPr>
      <w:suppressAutoHyphens/>
      <w:autoSpaceDN w:val="0"/>
      <w:spacing w:before="40" w:after="0"/>
      <w:ind w:left="2880"/>
      <w:textAlignment w:val="baseline"/>
    </w:pPr>
    <w:rPr>
      <w:rFonts w:ascii="Calibri" w:eastAsia="Times New Roman" w:hAnsi="Calibri"/>
      <w:color w:val="595959"/>
      <w:kern w:val="3"/>
      <w:sz w:val="24"/>
      <w:szCs w:val="20"/>
    </w:rPr>
  </w:style>
  <w:style w:type="paragraph" w:customStyle="1" w:styleId="adreszwrotnynakopercie">
    <w:name w:val="adres zwrotny na kopercie"/>
    <w:basedOn w:val="Normalny"/>
    <w:rsid w:val="00355F81"/>
    <w:pPr>
      <w:suppressAutoHyphens/>
      <w:autoSpaceDN w:val="0"/>
      <w:spacing w:before="40" w:after="0"/>
      <w:textAlignment w:val="baseline"/>
    </w:pPr>
    <w:rPr>
      <w:rFonts w:ascii="Calibri" w:eastAsia="Times New Roman" w:hAnsi="Calibri"/>
      <w:color w:val="595959"/>
      <w:kern w:val="3"/>
      <w:szCs w:val="20"/>
    </w:rPr>
  </w:style>
  <w:style w:type="character" w:customStyle="1" w:styleId="Kliknitehipercze">
    <w:name w:val="Kliknięte hiperłącze"/>
    <w:rsid w:val="00355F81"/>
    <w:rPr>
      <w:color w:val="969696"/>
      <w:u w:val="single"/>
    </w:rPr>
  </w:style>
  <w:style w:type="character" w:customStyle="1" w:styleId="odwoaniedoprzypisudolnego">
    <w:name w:val="odwołanie do przypisu dolnego"/>
    <w:rsid w:val="00355F81"/>
    <w:rPr>
      <w:position w:val="0"/>
      <w:vertAlign w:val="superscript"/>
    </w:rPr>
  </w:style>
  <w:style w:type="paragraph" w:customStyle="1" w:styleId="tekstprzypisudolnego0">
    <w:name w:val="tekst przypisu dolnego"/>
    <w:basedOn w:val="Normalny"/>
    <w:rsid w:val="00355F81"/>
    <w:pPr>
      <w:suppressAutoHyphens/>
      <w:autoSpaceDN w:val="0"/>
      <w:spacing w:before="40" w:after="0"/>
      <w:textAlignment w:val="baseline"/>
    </w:pPr>
    <w:rPr>
      <w:rFonts w:ascii="Cambria" w:eastAsia="Cambria" w:hAnsi="Cambria"/>
      <w:color w:val="595959"/>
      <w:kern w:val="3"/>
      <w:szCs w:val="20"/>
    </w:rPr>
  </w:style>
  <w:style w:type="character" w:customStyle="1" w:styleId="Tekstprzypisudolnegoznak0">
    <w:name w:val="Tekst przypisu dolnego (znak)"/>
    <w:rsid w:val="00355F81"/>
    <w:rPr>
      <w:sz w:val="20"/>
    </w:rPr>
  </w:style>
  <w:style w:type="character" w:customStyle="1" w:styleId="Nagwek3znak0">
    <w:name w:val="Nagłówek 3 (znak)"/>
    <w:rsid w:val="00355F81"/>
    <w:rPr>
      <w:rFonts w:ascii="Calibri" w:eastAsia="Times New Roman" w:hAnsi="Calibri" w:cs="Times New Roman"/>
      <w:b/>
      <w:bCs/>
      <w:color w:val="7E97AD"/>
      <w:kern w:val="3"/>
    </w:rPr>
  </w:style>
  <w:style w:type="character" w:customStyle="1" w:styleId="Nagwek4znak0">
    <w:name w:val="Nagłówek 4 (znak)"/>
    <w:rsid w:val="00355F81"/>
    <w:rPr>
      <w:rFonts w:ascii="Calibri" w:eastAsia="Times New Roman" w:hAnsi="Calibri" w:cs="Times New Roman"/>
      <w:b/>
      <w:bCs/>
      <w:i/>
      <w:iCs/>
      <w:color w:val="7E97AD"/>
      <w:kern w:val="3"/>
    </w:rPr>
  </w:style>
  <w:style w:type="character" w:customStyle="1" w:styleId="Nagwek5znak0">
    <w:name w:val="Nagłówek 5 (znak)"/>
    <w:rsid w:val="00355F81"/>
    <w:rPr>
      <w:rFonts w:ascii="Calibri" w:eastAsia="Times New Roman" w:hAnsi="Calibri" w:cs="Times New Roman"/>
      <w:color w:val="394B5A"/>
      <w:kern w:val="3"/>
    </w:rPr>
  </w:style>
  <w:style w:type="character" w:customStyle="1" w:styleId="Nagwek6znak0">
    <w:name w:val="Nagłówek 6 (znak)"/>
    <w:rsid w:val="00355F81"/>
    <w:rPr>
      <w:rFonts w:ascii="Calibri" w:eastAsia="Times New Roman" w:hAnsi="Calibri" w:cs="Times New Roman"/>
      <w:i/>
      <w:iCs/>
      <w:color w:val="394B5A"/>
      <w:kern w:val="3"/>
    </w:rPr>
  </w:style>
  <w:style w:type="character" w:customStyle="1" w:styleId="Nagwek7znak0">
    <w:name w:val="Nagłówek 7 (znak)"/>
    <w:rsid w:val="00355F81"/>
    <w:rPr>
      <w:rFonts w:ascii="Calibri" w:eastAsia="Times New Roman" w:hAnsi="Calibri" w:cs="Times New Roman"/>
      <w:i/>
      <w:iCs/>
      <w:color w:val="404040"/>
      <w:kern w:val="3"/>
    </w:rPr>
  </w:style>
  <w:style w:type="character" w:customStyle="1" w:styleId="Nagwek8znak0">
    <w:name w:val="Nagłówek 8 (znak)"/>
    <w:rsid w:val="00355F81"/>
    <w:rPr>
      <w:rFonts w:ascii="Calibri" w:eastAsia="Times New Roman" w:hAnsi="Calibri" w:cs="Times New Roman"/>
      <w:color w:val="404040"/>
      <w:kern w:val="3"/>
    </w:rPr>
  </w:style>
  <w:style w:type="character" w:customStyle="1" w:styleId="Nagwek9znak0">
    <w:name w:val="Nagłówek 9 (znak)"/>
    <w:rsid w:val="00355F81"/>
    <w:rPr>
      <w:rFonts w:ascii="Calibri" w:eastAsia="Times New Roman" w:hAnsi="Calibri" w:cs="Times New Roman"/>
      <w:i/>
      <w:iCs/>
      <w:color w:val="404040"/>
      <w:kern w:val="3"/>
    </w:rPr>
  </w:style>
  <w:style w:type="character" w:customStyle="1" w:styleId="HTMLakronim">
    <w:name w:val="HTML — akronim"/>
    <w:basedOn w:val="Domylnaczcionkaakapitu"/>
    <w:rsid w:val="00355F81"/>
  </w:style>
  <w:style w:type="paragraph" w:customStyle="1" w:styleId="HTMLadres">
    <w:name w:val="HTML — adres"/>
    <w:basedOn w:val="Normalny"/>
    <w:rsid w:val="00355F81"/>
    <w:pPr>
      <w:suppressAutoHyphens/>
      <w:autoSpaceDN w:val="0"/>
      <w:spacing w:before="40" w:after="0"/>
      <w:textAlignment w:val="baseline"/>
    </w:pPr>
    <w:rPr>
      <w:rFonts w:ascii="Cambria" w:eastAsia="Cambria" w:hAnsi="Cambria"/>
      <w:i/>
      <w:iCs/>
      <w:color w:val="595959"/>
      <w:kern w:val="3"/>
      <w:szCs w:val="20"/>
    </w:rPr>
  </w:style>
  <w:style w:type="character" w:customStyle="1" w:styleId="HTMLadresznak">
    <w:name w:val="HTML — adres (znak)"/>
    <w:rsid w:val="00355F81"/>
    <w:rPr>
      <w:i/>
      <w:iCs/>
    </w:rPr>
  </w:style>
  <w:style w:type="character" w:customStyle="1" w:styleId="HTMLcytat">
    <w:name w:val="HTML — cytat"/>
    <w:rsid w:val="00355F81"/>
    <w:rPr>
      <w:i/>
      <w:iCs/>
    </w:rPr>
  </w:style>
  <w:style w:type="character" w:customStyle="1" w:styleId="HTMLkod">
    <w:name w:val="HTML — kod"/>
    <w:rsid w:val="00355F81"/>
    <w:rPr>
      <w:rFonts w:ascii="Consolas" w:hAnsi="Consolas" w:cs="Consolas"/>
      <w:sz w:val="20"/>
    </w:rPr>
  </w:style>
  <w:style w:type="character" w:customStyle="1" w:styleId="HTMLdefinicja">
    <w:name w:val="HTML — definicja"/>
    <w:rsid w:val="00355F81"/>
    <w:rPr>
      <w:i/>
      <w:iCs/>
    </w:rPr>
  </w:style>
  <w:style w:type="character" w:customStyle="1" w:styleId="HTMLklawiatura">
    <w:name w:val="HTML — klawiatura"/>
    <w:rsid w:val="00355F81"/>
    <w:rPr>
      <w:rFonts w:ascii="Consolas" w:hAnsi="Consolas" w:cs="Consolas"/>
      <w:sz w:val="20"/>
    </w:rPr>
  </w:style>
  <w:style w:type="paragraph" w:customStyle="1" w:styleId="HTMLwstpniesformatowany">
    <w:name w:val="HTML — wstępnie sformatowany"/>
    <w:basedOn w:val="Normalny"/>
    <w:rsid w:val="00355F81"/>
    <w:pPr>
      <w:suppressAutoHyphens/>
      <w:autoSpaceDN w:val="0"/>
      <w:spacing w:before="40" w:after="0"/>
      <w:textAlignment w:val="baseline"/>
    </w:pPr>
    <w:rPr>
      <w:rFonts w:ascii="Consolas" w:eastAsia="Cambria" w:hAnsi="Consolas" w:cs="Consolas"/>
      <w:color w:val="595959"/>
      <w:kern w:val="3"/>
      <w:szCs w:val="20"/>
    </w:rPr>
  </w:style>
  <w:style w:type="character" w:customStyle="1" w:styleId="HTMLwstpniesformatowanyznak">
    <w:name w:val="HTML — wstępnie sformatowany (znak)"/>
    <w:rsid w:val="00355F81"/>
    <w:rPr>
      <w:rFonts w:ascii="Consolas" w:hAnsi="Consolas" w:cs="Consolas"/>
      <w:sz w:val="20"/>
    </w:rPr>
  </w:style>
  <w:style w:type="character" w:customStyle="1" w:styleId="HTMLprzykad">
    <w:name w:val="HTML — przykład"/>
    <w:rsid w:val="00355F81"/>
    <w:rPr>
      <w:rFonts w:ascii="Consolas" w:hAnsi="Consolas" w:cs="Consolas"/>
      <w:sz w:val="24"/>
    </w:rPr>
  </w:style>
  <w:style w:type="character" w:customStyle="1" w:styleId="HTMLstaaszeroko">
    <w:name w:val="HTML — stała szerokość"/>
    <w:rsid w:val="00355F81"/>
    <w:rPr>
      <w:rFonts w:ascii="Consolas" w:hAnsi="Consolas" w:cs="Consolas"/>
      <w:sz w:val="20"/>
    </w:rPr>
  </w:style>
  <w:style w:type="character" w:customStyle="1" w:styleId="HTMLzmienna">
    <w:name w:val="HTML — zmienna"/>
    <w:rsid w:val="00355F81"/>
    <w:rPr>
      <w:i/>
      <w:iCs/>
    </w:rPr>
  </w:style>
  <w:style w:type="paragraph" w:customStyle="1" w:styleId="indeks1">
    <w:name w:val="indeks 1"/>
    <w:basedOn w:val="Normalny"/>
    <w:next w:val="Normalny"/>
    <w:autoRedefine/>
    <w:rsid w:val="00355F81"/>
    <w:pPr>
      <w:suppressAutoHyphens/>
      <w:autoSpaceDN w:val="0"/>
      <w:spacing w:before="40" w:after="0"/>
      <w:ind w:left="220" w:hanging="220"/>
      <w:textAlignment w:val="baseline"/>
    </w:pPr>
    <w:rPr>
      <w:rFonts w:ascii="Cambria" w:eastAsia="Cambria" w:hAnsi="Cambria"/>
      <w:color w:val="595959"/>
      <w:kern w:val="3"/>
      <w:szCs w:val="20"/>
    </w:rPr>
  </w:style>
  <w:style w:type="paragraph" w:customStyle="1" w:styleId="indeks2">
    <w:name w:val="indeks 2"/>
    <w:basedOn w:val="Normalny"/>
    <w:next w:val="Normalny"/>
    <w:autoRedefine/>
    <w:rsid w:val="00355F81"/>
    <w:pPr>
      <w:suppressAutoHyphens/>
      <w:autoSpaceDN w:val="0"/>
      <w:spacing w:before="40" w:after="0"/>
      <w:ind w:left="440" w:hanging="220"/>
      <w:textAlignment w:val="baseline"/>
    </w:pPr>
    <w:rPr>
      <w:rFonts w:ascii="Cambria" w:eastAsia="Cambria" w:hAnsi="Cambria"/>
      <w:color w:val="595959"/>
      <w:kern w:val="3"/>
      <w:szCs w:val="20"/>
    </w:rPr>
  </w:style>
  <w:style w:type="paragraph" w:customStyle="1" w:styleId="indeks3">
    <w:name w:val="indeks 3"/>
    <w:basedOn w:val="Normalny"/>
    <w:next w:val="Normalny"/>
    <w:autoRedefine/>
    <w:rsid w:val="00355F81"/>
    <w:pPr>
      <w:suppressAutoHyphens/>
      <w:autoSpaceDN w:val="0"/>
      <w:spacing w:before="40" w:after="0"/>
      <w:ind w:left="660" w:hanging="220"/>
      <w:textAlignment w:val="baseline"/>
    </w:pPr>
    <w:rPr>
      <w:rFonts w:ascii="Cambria" w:eastAsia="Cambria" w:hAnsi="Cambria"/>
      <w:color w:val="595959"/>
      <w:kern w:val="3"/>
      <w:szCs w:val="20"/>
    </w:rPr>
  </w:style>
  <w:style w:type="paragraph" w:customStyle="1" w:styleId="indeks4">
    <w:name w:val="indeks 4"/>
    <w:basedOn w:val="Normalny"/>
    <w:next w:val="Normalny"/>
    <w:autoRedefine/>
    <w:rsid w:val="00355F81"/>
    <w:pPr>
      <w:suppressAutoHyphens/>
      <w:autoSpaceDN w:val="0"/>
      <w:spacing w:before="40" w:after="0"/>
      <w:ind w:left="880" w:hanging="220"/>
      <w:textAlignment w:val="baseline"/>
    </w:pPr>
    <w:rPr>
      <w:rFonts w:ascii="Cambria" w:eastAsia="Cambria" w:hAnsi="Cambria"/>
      <w:color w:val="595959"/>
      <w:kern w:val="3"/>
      <w:szCs w:val="20"/>
    </w:rPr>
  </w:style>
  <w:style w:type="paragraph" w:customStyle="1" w:styleId="indeks5">
    <w:name w:val="indeks 5"/>
    <w:basedOn w:val="Normalny"/>
    <w:next w:val="Normalny"/>
    <w:autoRedefine/>
    <w:rsid w:val="00355F81"/>
    <w:pPr>
      <w:suppressAutoHyphens/>
      <w:autoSpaceDN w:val="0"/>
      <w:spacing w:before="40" w:after="0"/>
      <w:ind w:left="1100" w:hanging="220"/>
      <w:textAlignment w:val="baseline"/>
    </w:pPr>
    <w:rPr>
      <w:rFonts w:ascii="Cambria" w:eastAsia="Cambria" w:hAnsi="Cambria"/>
      <w:color w:val="595959"/>
      <w:kern w:val="3"/>
      <w:szCs w:val="20"/>
    </w:rPr>
  </w:style>
  <w:style w:type="paragraph" w:customStyle="1" w:styleId="indeks6">
    <w:name w:val="indeks 6"/>
    <w:basedOn w:val="Normalny"/>
    <w:next w:val="Normalny"/>
    <w:autoRedefine/>
    <w:rsid w:val="00355F81"/>
    <w:pPr>
      <w:suppressAutoHyphens/>
      <w:autoSpaceDN w:val="0"/>
      <w:spacing w:before="40" w:after="0"/>
      <w:ind w:left="1320" w:hanging="220"/>
      <w:textAlignment w:val="baseline"/>
    </w:pPr>
    <w:rPr>
      <w:rFonts w:ascii="Cambria" w:eastAsia="Cambria" w:hAnsi="Cambria"/>
      <w:color w:val="595959"/>
      <w:kern w:val="3"/>
      <w:szCs w:val="20"/>
    </w:rPr>
  </w:style>
  <w:style w:type="paragraph" w:customStyle="1" w:styleId="indeks7">
    <w:name w:val="indeks 7"/>
    <w:basedOn w:val="Normalny"/>
    <w:next w:val="Normalny"/>
    <w:autoRedefine/>
    <w:rsid w:val="00355F81"/>
    <w:pPr>
      <w:suppressAutoHyphens/>
      <w:autoSpaceDN w:val="0"/>
      <w:spacing w:before="40" w:after="0"/>
      <w:ind w:left="1540" w:hanging="220"/>
      <w:textAlignment w:val="baseline"/>
    </w:pPr>
    <w:rPr>
      <w:rFonts w:ascii="Cambria" w:eastAsia="Cambria" w:hAnsi="Cambria"/>
      <w:color w:val="595959"/>
      <w:kern w:val="3"/>
      <w:szCs w:val="20"/>
    </w:rPr>
  </w:style>
  <w:style w:type="paragraph" w:customStyle="1" w:styleId="indeks8">
    <w:name w:val="indeks 8"/>
    <w:basedOn w:val="Normalny"/>
    <w:next w:val="Normalny"/>
    <w:autoRedefine/>
    <w:rsid w:val="00355F81"/>
    <w:pPr>
      <w:suppressAutoHyphens/>
      <w:autoSpaceDN w:val="0"/>
      <w:spacing w:before="40" w:after="0"/>
      <w:ind w:left="1760" w:hanging="220"/>
      <w:textAlignment w:val="baseline"/>
    </w:pPr>
    <w:rPr>
      <w:rFonts w:ascii="Cambria" w:eastAsia="Cambria" w:hAnsi="Cambria"/>
      <w:color w:val="595959"/>
      <w:kern w:val="3"/>
      <w:szCs w:val="20"/>
    </w:rPr>
  </w:style>
  <w:style w:type="paragraph" w:customStyle="1" w:styleId="indeks9">
    <w:name w:val="indeks 9"/>
    <w:basedOn w:val="Normalny"/>
    <w:next w:val="Normalny"/>
    <w:autoRedefine/>
    <w:rsid w:val="00355F81"/>
    <w:pPr>
      <w:suppressAutoHyphens/>
      <w:autoSpaceDN w:val="0"/>
      <w:spacing w:before="40" w:after="0"/>
      <w:ind w:left="1980" w:hanging="220"/>
      <w:textAlignment w:val="baseline"/>
    </w:pPr>
    <w:rPr>
      <w:rFonts w:ascii="Cambria" w:eastAsia="Cambria" w:hAnsi="Cambria"/>
      <w:color w:val="595959"/>
      <w:kern w:val="3"/>
      <w:szCs w:val="20"/>
    </w:rPr>
  </w:style>
  <w:style w:type="paragraph" w:customStyle="1" w:styleId="nagwekindeksu">
    <w:name w:val="nagłówek indeksu"/>
    <w:basedOn w:val="Normalny"/>
    <w:next w:val="indeks1"/>
    <w:rsid w:val="00355F81"/>
    <w:pPr>
      <w:suppressAutoHyphens/>
      <w:autoSpaceDN w:val="0"/>
      <w:spacing w:before="40" w:after="160" w:line="288" w:lineRule="auto"/>
      <w:textAlignment w:val="baseline"/>
    </w:pPr>
    <w:rPr>
      <w:rFonts w:ascii="Calibri" w:eastAsia="Times New Roman" w:hAnsi="Calibri"/>
      <w:b/>
      <w:bCs/>
      <w:color w:val="595959"/>
      <w:kern w:val="3"/>
      <w:szCs w:val="20"/>
    </w:rPr>
  </w:style>
  <w:style w:type="character" w:styleId="Wyrnienieintensywne">
    <w:name w:val="Intense Emphasis"/>
    <w:rsid w:val="00355F81"/>
    <w:rPr>
      <w:b/>
      <w:bCs/>
      <w:i/>
      <w:iCs/>
      <w:color w:val="7E97AD"/>
    </w:rPr>
  </w:style>
  <w:style w:type="paragraph" w:styleId="Cytatintensywny">
    <w:name w:val="Intense Quote"/>
    <w:basedOn w:val="Normalny"/>
    <w:next w:val="Normalny"/>
    <w:link w:val="CytatintensywnyZnak"/>
    <w:rsid w:val="00355F81"/>
    <w:pPr>
      <w:pBdr>
        <w:bottom w:val="single" w:sz="4" w:space="4" w:color="7E97AD"/>
      </w:pBdr>
      <w:suppressAutoHyphens/>
      <w:autoSpaceDN w:val="0"/>
      <w:spacing w:before="200" w:after="280" w:line="288" w:lineRule="auto"/>
      <w:ind w:left="936" w:right="936"/>
      <w:textAlignment w:val="baseline"/>
    </w:pPr>
    <w:rPr>
      <w:rFonts w:ascii="Cambria" w:eastAsia="Cambria" w:hAnsi="Cambria"/>
      <w:b/>
      <w:bCs/>
      <w:i/>
      <w:iCs/>
      <w:color w:val="7E97AD"/>
      <w:kern w:val="3"/>
      <w:szCs w:val="20"/>
      <w:lang w:val="x-none"/>
    </w:rPr>
  </w:style>
  <w:style w:type="character" w:customStyle="1" w:styleId="CytatintensywnyZnak">
    <w:name w:val="Cytat intensywny Znak"/>
    <w:link w:val="Cytatintensywny"/>
    <w:rsid w:val="00355F81"/>
    <w:rPr>
      <w:rFonts w:ascii="Cambria" w:eastAsia="Cambria" w:hAnsi="Cambria" w:cs="Times New Roman"/>
      <w:b/>
      <w:bCs/>
      <w:i/>
      <w:iCs/>
      <w:color w:val="7E97AD"/>
      <w:kern w:val="3"/>
      <w:sz w:val="20"/>
      <w:szCs w:val="20"/>
      <w:lang w:eastAsia="pl-PL"/>
    </w:rPr>
  </w:style>
  <w:style w:type="character" w:styleId="Odwoanieintensywne">
    <w:name w:val="Intense Reference"/>
    <w:rsid w:val="00355F81"/>
    <w:rPr>
      <w:b/>
      <w:bCs/>
      <w:smallCaps/>
      <w:color w:val="CC8E60"/>
      <w:spacing w:val="5"/>
      <w:u w:val="single"/>
    </w:rPr>
  </w:style>
  <w:style w:type="character" w:customStyle="1" w:styleId="numerwiersza">
    <w:name w:val="numer wiersza"/>
    <w:basedOn w:val="Domylnaczcionkaakapitu"/>
    <w:rsid w:val="00355F81"/>
  </w:style>
  <w:style w:type="paragraph" w:styleId="Lista">
    <w:name w:val="List"/>
    <w:basedOn w:val="Normalny"/>
    <w:rsid w:val="00355F81"/>
    <w:pPr>
      <w:suppressAutoHyphens/>
      <w:autoSpaceDN w:val="0"/>
      <w:spacing w:before="40" w:after="160" w:line="288" w:lineRule="auto"/>
      <w:ind w:left="360" w:hanging="360"/>
      <w:textAlignment w:val="baseline"/>
    </w:pPr>
    <w:rPr>
      <w:rFonts w:ascii="Cambria" w:eastAsia="Cambria" w:hAnsi="Cambria"/>
      <w:color w:val="595959"/>
      <w:kern w:val="3"/>
      <w:szCs w:val="20"/>
    </w:rPr>
  </w:style>
  <w:style w:type="paragraph" w:styleId="Lista2">
    <w:name w:val="List 2"/>
    <w:basedOn w:val="Normalny"/>
    <w:rsid w:val="00355F81"/>
    <w:pPr>
      <w:suppressAutoHyphens/>
      <w:autoSpaceDN w:val="0"/>
      <w:spacing w:before="40" w:after="160" w:line="288" w:lineRule="auto"/>
      <w:ind w:left="720" w:hanging="360"/>
      <w:textAlignment w:val="baseline"/>
    </w:pPr>
    <w:rPr>
      <w:rFonts w:ascii="Cambria" w:eastAsia="Cambria" w:hAnsi="Cambria"/>
      <w:color w:val="595959"/>
      <w:kern w:val="3"/>
      <w:szCs w:val="20"/>
    </w:rPr>
  </w:style>
  <w:style w:type="paragraph" w:styleId="Lista3">
    <w:name w:val="List 3"/>
    <w:basedOn w:val="Normalny"/>
    <w:rsid w:val="00355F81"/>
    <w:pPr>
      <w:suppressAutoHyphens/>
      <w:autoSpaceDN w:val="0"/>
      <w:spacing w:before="40" w:after="160" w:line="288" w:lineRule="auto"/>
      <w:ind w:left="1080" w:hanging="360"/>
      <w:textAlignment w:val="baseline"/>
    </w:pPr>
    <w:rPr>
      <w:rFonts w:ascii="Cambria" w:eastAsia="Cambria" w:hAnsi="Cambria"/>
      <w:color w:val="595959"/>
      <w:kern w:val="3"/>
      <w:szCs w:val="20"/>
    </w:rPr>
  </w:style>
  <w:style w:type="paragraph" w:styleId="Lista4">
    <w:name w:val="List 4"/>
    <w:basedOn w:val="Normalny"/>
    <w:rsid w:val="00355F81"/>
    <w:pPr>
      <w:suppressAutoHyphens/>
      <w:autoSpaceDN w:val="0"/>
      <w:spacing w:before="40" w:after="160" w:line="288" w:lineRule="auto"/>
      <w:ind w:left="1440" w:hanging="360"/>
      <w:textAlignment w:val="baseline"/>
    </w:pPr>
    <w:rPr>
      <w:rFonts w:ascii="Cambria" w:eastAsia="Cambria" w:hAnsi="Cambria"/>
      <w:color w:val="595959"/>
      <w:kern w:val="3"/>
      <w:szCs w:val="20"/>
    </w:rPr>
  </w:style>
  <w:style w:type="paragraph" w:styleId="Lista5">
    <w:name w:val="List 5"/>
    <w:basedOn w:val="Normalny"/>
    <w:rsid w:val="00355F81"/>
    <w:pPr>
      <w:suppressAutoHyphens/>
      <w:autoSpaceDN w:val="0"/>
      <w:spacing w:before="40" w:after="160" w:line="288" w:lineRule="auto"/>
      <w:ind w:left="1800" w:hanging="360"/>
      <w:textAlignment w:val="baseline"/>
    </w:pPr>
    <w:rPr>
      <w:rFonts w:ascii="Cambria" w:eastAsia="Cambria" w:hAnsi="Cambria"/>
      <w:color w:val="595959"/>
      <w:kern w:val="3"/>
      <w:szCs w:val="20"/>
    </w:rPr>
  </w:style>
  <w:style w:type="paragraph" w:styleId="Listapunktowana">
    <w:name w:val="List Bullet"/>
    <w:basedOn w:val="Normalny"/>
    <w:rsid w:val="00355F81"/>
    <w:pPr>
      <w:numPr>
        <w:numId w:val="5"/>
      </w:numPr>
      <w:suppressAutoHyphens/>
      <w:autoSpaceDN w:val="0"/>
      <w:spacing w:before="40" w:after="40" w:line="288" w:lineRule="auto"/>
      <w:textAlignment w:val="baseline"/>
    </w:pPr>
    <w:rPr>
      <w:rFonts w:ascii="Cambria" w:eastAsia="Cambria" w:hAnsi="Cambria"/>
      <w:color w:val="595959"/>
      <w:kern w:val="3"/>
      <w:szCs w:val="20"/>
    </w:rPr>
  </w:style>
  <w:style w:type="paragraph" w:styleId="Listapunktowana2">
    <w:name w:val="List Bullet 2"/>
    <w:basedOn w:val="Normalny"/>
    <w:uiPriority w:val="99"/>
    <w:rsid w:val="00355F81"/>
    <w:pPr>
      <w:numPr>
        <w:numId w:val="6"/>
      </w:numPr>
      <w:suppressAutoHyphens/>
      <w:autoSpaceDN w:val="0"/>
      <w:spacing w:before="40" w:after="160" w:line="288" w:lineRule="auto"/>
      <w:textAlignment w:val="baseline"/>
    </w:pPr>
    <w:rPr>
      <w:rFonts w:ascii="Cambria" w:eastAsia="Cambria" w:hAnsi="Cambria"/>
      <w:color w:val="595959"/>
      <w:kern w:val="3"/>
      <w:szCs w:val="20"/>
    </w:rPr>
  </w:style>
  <w:style w:type="paragraph" w:styleId="Listapunktowana3">
    <w:name w:val="List Bullet 3"/>
    <w:basedOn w:val="Normalny"/>
    <w:rsid w:val="00355F81"/>
    <w:pPr>
      <w:numPr>
        <w:numId w:val="7"/>
      </w:numPr>
      <w:suppressAutoHyphens/>
      <w:autoSpaceDN w:val="0"/>
      <w:spacing w:before="40" w:after="160" w:line="288" w:lineRule="auto"/>
      <w:textAlignment w:val="baseline"/>
    </w:pPr>
    <w:rPr>
      <w:rFonts w:ascii="Cambria" w:eastAsia="Cambria" w:hAnsi="Cambria"/>
      <w:color w:val="595959"/>
      <w:kern w:val="3"/>
      <w:szCs w:val="20"/>
    </w:rPr>
  </w:style>
  <w:style w:type="paragraph" w:styleId="Listapunktowana4">
    <w:name w:val="List Bullet 4"/>
    <w:basedOn w:val="Normalny"/>
    <w:uiPriority w:val="99"/>
    <w:rsid w:val="00355F81"/>
    <w:pPr>
      <w:numPr>
        <w:numId w:val="8"/>
      </w:numPr>
      <w:suppressAutoHyphens/>
      <w:autoSpaceDN w:val="0"/>
      <w:spacing w:before="40" w:after="160" w:line="288" w:lineRule="auto"/>
      <w:textAlignment w:val="baseline"/>
    </w:pPr>
    <w:rPr>
      <w:rFonts w:ascii="Cambria" w:eastAsia="Cambria" w:hAnsi="Cambria"/>
      <w:color w:val="595959"/>
      <w:kern w:val="3"/>
      <w:szCs w:val="20"/>
    </w:rPr>
  </w:style>
  <w:style w:type="paragraph" w:styleId="Listapunktowana5">
    <w:name w:val="List Bullet 5"/>
    <w:basedOn w:val="Normalny"/>
    <w:uiPriority w:val="99"/>
    <w:rsid w:val="00355F81"/>
    <w:pPr>
      <w:numPr>
        <w:numId w:val="9"/>
      </w:numPr>
      <w:suppressAutoHyphens/>
      <w:autoSpaceDN w:val="0"/>
      <w:spacing w:before="40" w:after="160" w:line="288" w:lineRule="auto"/>
      <w:textAlignment w:val="baseline"/>
    </w:pPr>
    <w:rPr>
      <w:rFonts w:ascii="Cambria" w:eastAsia="Cambria" w:hAnsi="Cambria"/>
      <w:color w:val="595959"/>
      <w:kern w:val="3"/>
      <w:szCs w:val="20"/>
    </w:rPr>
  </w:style>
  <w:style w:type="paragraph" w:customStyle="1" w:styleId="Listakontynuacja">
    <w:name w:val="Lista — kontynuacja"/>
    <w:basedOn w:val="Normalny"/>
    <w:rsid w:val="00355F81"/>
    <w:pPr>
      <w:suppressAutoHyphens/>
      <w:autoSpaceDN w:val="0"/>
      <w:spacing w:before="40" w:line="288" w:lineRule="auto"/>
      <w:ind w:left="360"/>
      <w:textAlignment w:val="baseline"/>
    </w:pPr>
    <w:rPr>
      <w:rFonts w:ascii="Cambria" w:eastAsia="Cambria" w:hAnsi="Cambria"/>
      <w:color w:val="595959"/>
      <w:kern w:val="3"/>
      <w:szCs w:val="20"/>
    </w:rPr>
  </w:style>
  <w:style w:type="paragraph" w:customStyle="1" w:styleId="Listakontynuacja2">
    <w:name w:val="Lista — kontynuacja 2"/>
    <w:basedOn w:val="Normalny"/>
    <w:rsid w:val="00355F81"/>
    <w:pPr>
      <w:suppressAutoHyphens/>
      <w:autoSpaceDN w:val="0"/>
      <w:spacing w:before="40" w:line="288" w:lineRule="auto"/>
      <w:ind w:left="720"/>
      <w:textAlignment w:val="baseline"/>
    </w:pPr>
    <w:rPr>
      <w:rFonts w:ascii="Cambria" w:eastAsia="Cambria" w:hAnsi="Cambria"/>
      <w:color w:val="595959"/>
      <w:kern w:val="3"/>
      <w:szCs w:val="20"/>
    </w:rPr>
  </w:style>
  <w:style w:type="paragraph" w:customStyle="1" w:styleId="Listakontynuacja3">
    <w:name w:val="Lista — kontynuacja 3"/>
    <w:basedOn w:val="Normalny"/>
    <w:rsid w:val="00355F81"/>
    <w:pPr>
      <w:suppressAutoHyphens/>
      <w:autoSpaceDN w:val="0"/>
      <w:spacing w:before="40" w:line="288" w:lineRule="auto"/>
      <w:ind w:left="1080"/>
      <w:textAlignment w:val="baseline"/>
    </w:pPr>
    <w:rPr>
      <w:rFonts w:ascii="Cambria" w:eastAsia="Cambria" w:hAnsi="Cambria"/>
      <w:color w:val="595959"/>
      <w:kern w:val="3"/>
      <w:szCs w:val="20"/>
    </w:rPr>
  </w:style>
  <w:style w:type="paragraph" w:customStyle="1" w:styleId="Listakontynuacja4">
    <w:name w:val="Lista — kontynuacja 4"/>
    <w:basedOn w:val="Normalny"/>
    <w:rsid w:val="00355F81"/>
    <w:pPr>
      <w:suppressAutoHyphens/>
      <w:autoSpaceDN w:val="0"/>
      <w:spacing w:before="40" w:line="288" w:lineRule="auto"/>
      <w:ind w:left="1440"/>
      <w:textAlignment w:val="baseline"/>
    </w:pPr>
    <w:rPr>
      <w:rFonts w:ascii="Cambria" w:eastAsia="Cambria" w:hAnsi="Cambria"/>
      <w:color w:val="595959"/>
      <w:kern w:val="3"/>
      <w:szCs w:val="20"/>
    </w:rPr>
  </w:style>
  <w:style w:type="paragraph" w:customStyle="1" w:styleId="Listakontynuacja5">
    <w:name w:val="Lista — kontynuacja 5"/>
    <w:basedOn w:val="Normalny"/>
    <w:rsid w:val="00355F81"/>
    <w:pPr>
      <w:suppressAutoHyphens/>
      <w:autoSpaceDN w:val="0"/>
      <w:spacing w:before="40" w:line="288" w:lineRule="auto"/>
      <w:ind w:left="1800"/>
      <w:textAlignment w:val="baseline"/>
    </w:pPr>
    <w:rPr>
      <w:rFonts w:ascii="Cambria" w:eastAsia="Cambria" w:hAnsi="Cambria"/>
      <w:color w:val="595959"/>
      <w:kern w:val="3"/>
      <w:szCs w:val="20"/>
    </w:rPr>
  </w:style>
  <w:style w:type="paragraph" w:styleId="Listanumerowana2">
    <w:name w:val="List Number 2"/>
    <w:basedOn w:val="Normalny"/>
    <w:rsid w:val="00355F81"/>
    <w:pPr>
      <w:suppressAutoHyphens/>
      <w:autoSpaceDN w:val="0"/>
      <w:spacing w:before="40" w:after="160" w:line="288" w:lineRule="auto"/>
      <w:textAlignment w:val="baseline"/>
    </w:pPr>
    <w:rPr>
      <w:rFonts w:ascii="Cambria" w:eastAsia="Cambria" w:hAnsi="Cambria"/>
      <w:color w:val="595959"/>
      <w:kern w:val="3"/>
      <w:szCs w:val="20"/>
    </w:rPr>
  </w:style>
  <w:style w:type="paragraph" w:styleId="Listanumerowana3">
    <w:name w:val="List Number 3"/>
    <w:basedOn w:val="Normalny"/>
    <w:rsid w:val="00355F81"/>
    <w:pPr>
      <w:suppressAutoHyphens/>
      <w:autoSpaceDN w:val="0"/>
      <w:spacing w:before="40" w:after="160" w:line="288" w:lineRule="auto"/>
      <w:textAlignment w:val="baseline"/>
    </w:pPr>
    <w:rPr>
      <w:rFonts w:ascii="Cambria" w:eastAsia="Cambria" w:hAnsi="Cambria"/>
      <w:color w:val="595959"/>
      <w:kern w:val="3"/>
      <w:szCs w:val="20"/>
    </w:rPr>
  </w:style>
  <w:style w:type="paragraph" w:styleId="Listanumerowana4">
    <w:name w:val="List Number 4"/>
    <w:basedOn w:val="Normalny"/>
    <w:rsid w:val="00355F81"/>
    <w:pPr>
      <w:suppressAutoHyphens/>
      <w:autoSpaceDN w:val="0"/>
      <w:spacing w:before="40" w:after="160" w:line="288" w:lineRule="auto"/>
      <w:textAlignment w:val="baseline"/>
    </w:pPr>
    <w:rPr>
      <w:rFonts w:ascii="Cambria" w:eastAsia="Cambria" w:hAnsi="Cambria"/>
      <w:color w:val="595959"/>
      <w:kern w:val="3"/>
      <w:szCs w:val="20"/>
    </w:rPr>
  </w:style>
  <w:style w:type="paragraph" w:styleId="Listanumerowana5">
    <w:name w:val="List Number 5"/>
    <w:basedOn w:val="Normalny"/>
    <w:rsid w:val="00355F81"/>
    <w:pPr>
      <w:numPr>
        <w:numId w:val="10"/>
      </w:numPr>
      <w:suppressAutoHyphens/>
      <w:autoSpaceDN w:val="0"/>
      <w:spacing w:before="40" w:after="160" w:line="288" w:lineRule="auto"/>
      <w:textAlignment w:val="baseline"/>
    </w:pPr>
    <w:rPr>
      <w:rFonts w:ascii="Cambria" w:eastAsia="Cambria" w:hAnsi="Cambria"/>
      <w:color w:val="595959"/>
      <w:kern w:val="3"/>
      <w:szCs w:val="20"/>
    </w:rPr>
  </w:style>
  <w:style w:type="paragraph" w:customStyle="1" w:styleId="makro">
    <w:name w:val="makro"/>
    <w:rsid w:val="00355F81"/>
    <w:pPr>
      <w:tabs>
        <w:tab w:val="left" w:pos="480"/>
        <w:tab w:val="left" w:pos="960"/>
        <w:tab w:val="left" w:pos="1440"/>
        <w:tab w:val="left" w:pos="1920"/>
        <w:tab w:val="left" w:pos="2400"/>
        <w:tab w:val="left" w:pos="2880"/>
        <w:tab w:val="left" w:pos="3360"/>
        <w:tab w:val="left" w:pos="3840"/>
        <w:tab w:val="left" w:pos="4320"/>
      </w:tabs>
      <w:suppressAutoHyphens/>
      <w:autoSpaceDN w:val="0"/>
      <w:spacing w:before="40" w:line="300" w:lineRule="auto"/>
      <w:textAlignment w:val="baseline"/>
    </w:pPr>
    <w:rPr>
      <w:rFonts w:ascii="Consolas" w:eastAsia="Cambria" w:hAnsi="Consolas" w:cs="Consolas"/>
      <w:color w:val="595959"/>
      <w:lang w:val="pl-PL" w:eastAsia="pl-PL"/>
    </w:rPr>
  </w:style>
  <w:style w:type="character" w:customStyle="1" w:styleId="Tekstmakraznak">
    <w:name w:val="Tekst makra (znak)"/>
    <w:rsid w:val="00355F81"/>
    <w:rPr>
      <w:rFonts w:ascii="Consolas" w:hAnsi="Consolas" w:cs="Consolas"/>
      <w:sz w:val="20"/>
    </w:rPr>
  </w:style>
  <w:style w:type="paragraph" w:styleId="Nagwekwiadomoci">
    <w:name w:val="Message Header"/>
    <w:basedOn w:val="Normalny"/>
    <w:link w:val="NagwekwiadomociZnak"/>
    <w:rsid w:val="00355F81"/>
    <w:pPr>
      <w:pBdr>
        <w:top w:val="single" w:sz="6" w:space="1" w:color="000000"/>
        <w:left w:val="single" w:sz="6" w:space="1" w:color="000000"/>
        <w:bottom w:val="single" w:sz="6" w:space="1" w:color="000000"/>
        <w:right w:val="single" w:sz="6" w:space="1" w:color="000000"/>
      </w:pBdr>
      <w:suppressAutoHyphens/>
      <w:autoSpaceDN w:val="0"/>
      <w:spacing w:before="40" w:after="0"/>
      <w:ind w:left="1080" w:hanging="1080"/>
      <w:textAlignment w:val="baseline"/>
    </w:pPr>
    <w:rPr>
      <w:rFonts w:ascii="Calibri" w:eastAsia="Times New Roman" w:hAnsi="Calibri"/>
      <w:color w:val="595959"/>
      <w:kern w:val="3"/>
      <w:sz w:val="24"/>
      <w:szCs w:val="20"/>
      <w:lang w:val="x-none"/>
    </w:rPr>
  </w:style>
  <w:style w:type="character" w:customStyle="1" w:styleId="NagwekwiadomociZnak">
    <w:name w:val="Nagłówek wiadomości Znak"/>
    <w:link w:val="Nagwekwiadomoci"/>
    <w:rsid w:val="00355F81"/>
    <w:rPr>
      <w:rFonts w:ascii="Calibri" w:eastAsia="Times New Roman" w:hAnsi="Calibri" w:cs="Times New Roman"/>
      <w:color w:val="595959"/>
      <w:kern w:val="3"/>
      <w:sz w:val="24"/>
      <w:szCs w:val="20"/>
      <w:lang w:eastAsia="pl-PL"/>
    </w:rPr>
  </w:style>
  <w:style w:type="paragraph" w:customStyle="1" w:styleId="NormalnysieWeb">
    <w:name w:val="Normalny (sieć Web)"/>
    <w:basedOn w:val="Normalny"/>
    <w:rsid w:val="00355F81"/>
    <w:pPr>
      <w:suppressAutoHyphens/>
      <w:autoSpaceDN w:val="0"/>
      <w:spacing w:before="40" w:after="160" w:line="288" w:lineRule="auto"/>
      <w:textAlignment w:val="baseline"/>
    </w:pPr>
    <w:rPr>
      <w:rFonts w:ascii="Times New Roman" w:eastAsia="Cambria" w:hAnsi="Times New Roman"/>
      <w:color w:val="595959"/>
      <w:kern w:val="3"/>
      <w:sz w:val="24"/>
      <w:szCs w:val="20"/>
    </w:rPr>
  </w:style>
  <w:style w:type="paragraph" w:styleId="Wcicienormalne">
    <w:name w:val="Normal Indent"/>
    <w:basedOn w:val="Normalny"/>
    <w:rsid w:val="00355F81"/>
    <w:pPr>
      <w:suppressAutoHyphens/>
      <w:autoSpaceDN w:val="0"/>
      <w:spacing w:before="40" w:after="160" w:line="288" w:lineRule="auto"/>
      <w:ind w:left="720"/>
      <w:textAlignment w:val="baseline"/>
    </w:pPr>
    <w:rPr>
      <w:rFonts w:ascii="Cambria" w:eastAsia="Cambria" w:hAnsi="Cambria"/>
      <w:color w:val="595959"/>
      <w:kern w:val="3"/>
      <w:szCs w:val="20"/>
    </w:rPr>
  </w:style>
  <w:style w:type="paragraph" w:styleId="Nagweknotatki">
    <w:name w:val="Note Heading"/>
    <w:basedOn w:val="Normalny"/>
    <w:next w:val="Normalny"/>
    <w:link w:val="NagweknotatkiZnak"/>
    <w:rsid w:val="00355F81"/>
    <w:pPr>
      <w:suppressAutoHyphens/>
      <w:autoSpaceDN w:val="0"/>
      <w:spacing w:before="40" w:after="0"/>
      <w:textAlignment w:val="baseline"/>
    </w:pPr>
    <w:rPr>
      <w:rFonts w:ascii="Cambria" w:eastAsia="Cambria" w:hAnsi="Cambria"/>
      <w:color w:val="595959"/>
      <w:kern w:val="3"/>
      <w:szCs w:val="20"/>
      <w:lang w:val="x-none"/>
    </w:rPr>
  </w:style>
  <w:style w:type="character" w:customStyle="1" w:styleId="NagweknotatkiZnak">
    <w:name w:val="Nagłówek notatki Znak"/>
    <w:link w:val="Nagweknotatki"/>
    <w:rsid w:val="00355F81"/>
    <w:rPr>
      <w:rFonts w:ascii="Cambria" w:eastAsia="Cambria" w:hAnsi="Cambria" w:cs="Times New Roman"/>
      <w:color w:val="595959"/>
      <w:kern w:val="3"/>
      <w:sz w:val="20"/>
      <w:szCs w:val="20"/>
      <w:lang w:eastAsia="pl-PL"/>
    </w:rPr>
  </w:style>
  <w:style w:type="character" w:customStyle="1" w:styleId="numerstrony">
    <w:name w:val="numer strony"/>
    <w:basedOn w:val="Domylnaczcionkaakapitu"/>
    <w:rsid w:val="00355F81"/>
  </w:style>
  <w:style w:type="paragraph" w:styleId="Zwykytekst">
    <w:name w:val="Plain Text"/>
    <w:basedOn w:val="Normalny"/>
    <w:link w:val="ZwykytekstZnak"/>
    <w:rsid w:val="00355F81"/>
    <w:pPr>
      <w:suppressAutoHyphens/>
      <w:autoSpaceDN w:val="0"/>
      <w:spacing w:before="40" w:after="0"/>
      <w:textAlignment w:val="baseline"/>
    </w:pPr>
    <w:rPr>
      <w:rFonts w:ascii="Consolas" w:eastAsia="Cambria" w:hAnsi="Consolas"/>
      <w:color w:val="595959"/>
      <w:kern w:val="3"/>
      <w:sz w:val="21"/>
      <w:szCs w:val="20"/>
      <w:lang w:val="x-none"/>
    </w:rPr>
  </w:style>
  <w:style w:type="character" w:customStyle="1" w:styleId="ZwykytekstZnak">
    <w:name w:val="Zwykły tekst Znak"/>
    <w:link w:val="Zwykytekst"/>
    <w:rsid w:val="00355F81"/>
    <w:rPr>
      <w:rFonts w:ascii="Consolas" w:eastAsia="Cambria" w:hAnsi="Consolas" w:cs="Consolas"/>
      <w:color w:val="595959"/>
      <w:kern w:val="3"/>
      <w:sz w:val="21"/>
      <w:szCs w:val="20"/>
      <w:lang w:eastAsia="pl-PL"/>
    </w:rPr>
  </w:style>
  <w:style w:type="paragraph" w:styleId="Zwrotgrzecznociowy">
    <w:name w:val="Salutation"/>
    <w:basedOn w:val="Normalny"/>
    <w:next w:val="Normalny"/>
    <w:link w:val="ZwrotgrzecznociowyZnak"/>
    <w:rsid w:val="00355F81"/>
    <w:pPr>
      <w:suppressAutoHyphens/>
      <w:autoSpaceDN w:val="0"/>
      <w:spacing w:before="40" w:after="160" w:line="288" w:lineRule="auto"/>
      <w:textAlignment w:val="baseline"/>
    </w:pPr>
    <w:rPr>
      <w:rFonts w:ascii="Cambria" w:eastAsia="Cambria" w:hAnsi="Cambria"/>
      <w:color w:val="595959"/>
      <w:kern w:val="3"/>
      <w:szCs w:val="20"/>
      <w:lang w:val="x-none"/>
    </w:rPr>
  </w:style>
  <w:style w:type="character" w:customStyle="1" w:styleId="ZwrotgrzecznociowyZnak">
    <w:name w:val="Zwrot grzecznościowy Znak"/>
    <w:link w:val="Zwrotgrzecznociowy"/>
    <w:rsid w:val="00355F81"/>
    <w:rPr>
      <w:rFonts w:ascii="Cambria" w:eastAsia="Cambria" w:hAnsi="Cambria" w:cs="Times New Roman"/>
      <w:color w:val="595959"/>
      <w:kern w:val="3"/>
      <w:sz w:val="20"/>
      <w:szCs w:val="20"/>
      <w:lang w:eastAsia="pl-PL"/>
    </w:rPr>
  </w:style>
  <w:style w:type="paragraph" w:styleId="Podpis0">
    <w:name w:val="Signature"/>
    <w:basedOn w:val="Normalny"/>
    <w:link w:val="PodpisZnak"/>
    <w:rsid w:val="00355F81"/>
    <w:pPr>
      <w:suppressAutoHyphens/>
      <w:autoSpaceDN w:val="0"/>
      <w:spacing w:before="720" w:after="0" w:line="312" w:lineRule="auto"/>
      <w:textAlignment w:val="baseline"/>
    </w:pPr>
    <w:rPr>
      <w:rFonts w:ascii="Cambria" w:eastAsia="Cambria" w:hAnsi="Cambria"/>
      <w:color w:val="595959"/>
      <w:kern w:val="3"/>
      <w:szCs w:val="20"/>
      <w:lang w:val="x-none"/>
    </w:rPr>
  </w:style>
  <w:style w:type="character" w:customStyle="1" w:styleId="PodpisZnak">
    <w:name w:val="Podpis Znak"/>
    <w:link w:val="Podpis0"/>
    <w:rsid w:val="00355F81"/>
    <w:rPr>
      <w:rFonts w:ascii="Cambria" w:eastAsia="Cambria" w:hAnsi="Cambria" w:cs="Times New Roman"/>
      <w:color w:val="595959"/>
      <w:kern w:val="3"/>
      <w:sz w:val="20"/>
      <w:szCs w:val="20"/>
      <w:lang w:eastAsia="pl-PL"/>
    </w:rPr>
  </w:style>
  <w:style w:type="character" w:styleId="Pogrubienie">
    <w:name w:val="Strong"/>
    <w:uiPriority w:val="22"/>
    <w:qFormat/>
    <w:rsid w:val="00355F81"/>
    <w:rPr>
      <w:b/>
      <w:bCs/>
    </w:rPr>
  </w:style>
  <w:style w:type="character" w:styleId="Wyrnieniedelikatne">
    <w:name w:val="Subtle Emphasis"/>
    <w:rsid w:val="00355F81"/>
    <w:rPr>
      <w:i/>
      <w:iCs/>
      <w:color w:val="808080"/>
    </w:rPr>
  </w:style>
  <w:style w:type="character" w:styleId="Odwoaniedelikatne">
    <w:name w:val="Subtle Reference"/>
    <w:rsid w:val="00355F81"/>
    <w:rPr>
      <w:smallCaps/>
      <w:color w:val="CC8E60"/>
      <w:u w:val="single"/>
    </w:rPr>
  </w:style>
  <w:style w:type="paragraph" w:customStyle="1" w:styleId="wykazrde">
    <w:name w:val="wykaz źródeł"/>
    <w:basedOn w:val="Normalny"/>
    <w:next w:val="Normalny"/>
    <w:rsid w:val="00355F81"/>
    <w:pPr>
      <w:suppressAutoHyphens/>
      <w:autoSpaceDN w:val="0"/>
      <w:spacing w:before="40" w:after="0" w:line="288" w:lineRule="auto"/>
      <w:ind w:left="220" w:hanging="220"/>
      <w:textAlignment w:val="baseline"/>
    </w:pPr>
    <w:rPr>
      <w:rFonts w:ascii="Cambria" w:eastAsia="Cambria" w:hAnsi="Cambria"/>
      <w:color w:val="595959"/>
      <w:kern w:val="3"/>
      <w:szCs w:val="20"/>
    </w:rPr>
  </w:style>
  <w:style w:type="paragraph" w:customStyle="1" w:styleId="spisilustracji">
    <w:name w:val="spis ilustracji"/>
    <w:basedOn w:val="Normalny"/>
    <w:next w:val="Normalny"/>
    <w:rsid w:val="00355F81"/>
    <w:pPr>
      <w:suppressAutoHyphens/>
      <w:autoSpaceDN w:val="0"/>
      <w:spacing w:before="40" w:after="0" w:line="288" w:lineRule="auto"/>
      <w:textAlignment w:val="baseline"/>
    </w:pPr>
    <w:rPr>
      <w:rFonts w:ascii="Cambria" w:eastAsia="Cambria" w:hAnsi="Cambria"/>
      <w:color w:val="595959"/>
      <w:kern w:val="3"/>
      <w:szCs w:val="20"/>
    </w:rPr>
  </w:style>
  <w:style w:type="paragraph" w:customStyle="1" w:styleId="nagwekwykazurde">
    <w:name w:val="nagłówek wykazu źródeł"/>
    <w:basedOn w:val="Normalny"/>
    <w:next w:val="Normalny"/>
    <w:rsid w:val="00355F81"/>
    <w:pPr>
      <w:suppressAutoHyphens/>
      <w:autoSpaceDN w:val="0"/>
      <w:spacing w:before="120" w:after="160" w:line="288" w:lineRule="auto"/>
      <w:textAlignment w:val="baseline"/>
    </w:pPr>
    <w:rPr>
      <w:rFonts w:ascii="Calibri" w:eastAsia="Times New Roman" w:hAnsi="Calibri"/>
      <w:b/>
      <w:bCs/>
      <w:color w:val="595959"/>
      <w:kern w:val="3"/>
      <w:sz w:val="24"/>
      <w:szCs w:val="20"/>
    </w:rPr>
  </w:style>
  <w:style w:type="paragraph" w:customStyle="1" w:styleId="spistreci10">
    <w:name w:val="spis treści 1"/>
    <w:basedOn w:val="Normalny"/>
    <w:next w:val="Normalny"/>
    <w:autoRedefine/>
    <w:rsid w:val="00355F81"/>
    <w:pPr>
      <w:tabs>
        <w:tab w:val="right" w:leader="underscore" w:pos="9090"/>
      </w:tabs>
      <w:suppressAutoHyphens/>
      <w:autoSpaceDN w:val="0"/>
      <w:spacing w:before="40" w:after="100" w:line="288" w:lineRule="auto"/>
      <w:textAlignment w:val="baseline"/>
    </w:pPr>
    <w:rPr>
      <w:rFonts w:ascii="Cambria" w:eastAsia="Cambria" w:hAnsi="Cambria"/>
      <w:color w:val="7F7F7F"/>
      <w:kern w:val="3"/>
      <w:sz w:val="22"/>
      <w:szCs w:val="20"/>
    </w:rPr>
  </w:style>
  <w:style w:type="paragraph" w:customStyle="1" w:styleId="spistreci20">
    <w:name w:val="spis treści 2"/>
    <w:basedOn w:val="Normalny"/>
    <w:next w:val="Normalny"/>
    <w:autoRedefine/>
    <w:rsid w:val="00355F81"/>
    <w:pPr>
      <w:suppressAutoHyphens/>
      <w:autoSpaceDN w:val="0"/>
      <w:spacing w:before="40" w:after="100" w:line="288" w:lineRule="auto"/>
      <w:ind w:left="220"/>
      <w:textAlignment w:val="baseline"/>
    </w:pPr>
    <w:rPr>
      <w:rFonts w:ascii="Cambria" w:eastAsia="Cambria" w:hAnsi="Cambria"/>
      <w:color w:val="595959"/>
      <w:kern w:val="3"/>
      <w:szCs w:val="20"/>
    </w:rPr>
  </w:style>
  <w:style w:type="paragraph" w:customStyle="1" w:styleId="spistreci30">
    <w:name w:val="spis treści 3"/>
    <w:basedOn w:val="Normalny"/>
    <w:next w:val="Normalny"/>
    <w:autoRedefine/>
    <w:rsid w:val="00355F81"/>
    <w:pPr>
      <w:suppressAutoHyphens/>
      <w:autoSpaceDN w:val="0"/>
      <w:spacing w:before="40" w:after="100" w:line="288" w:lineRule="auto"/>
      <w:ind w:left="440"/>
      <w:textAlignment w:val="baseline"/>
    </w:pPr>
    <w:rPr>
      <w:rFonts w:ascii="Cambria" w:eastAsia="Cambria" w:hAnsi="Cambria"/>
      <w:color w:val="595959"/>
      <w:kern w:val="3"/>
      <w:szCs w:val="20"/>
    </w:rPr>
  </w:style>
  <w:style w:type="paragraph" w:customStyle="1" w:styleId="spistreci40">
    <w:name w:val="spis treści 4"/>
    <w:basedOn w:val="Normalny"/>
    <w:next w:val="Normalny"/>
    <w:autoRedefine/>
    <w:rsid w:val="00355F81"/>
    <w:pPr>
      <w:suppressAutoHyphens/>
      <w:autoSpaceDN w:val="0"/>
      <w:spacing w:before="40" w:after="100" w:line="288" w:lineRule="auto"/>
      <w:ind w:left="660"/>
      <w:textAlignment w:val="baseline"/>
    </w:pPr>
    <w:rPr>
      <w:rFonts w:ascii="Cambria" w:eastAsia="Cambria" w:hAnsi="Cambria"/>
      <w:color w:val="595959"/>
      <w:kern w:val="3"/>
      <w:szCs w:val="20"/>
    </w:rPr>
  </w:style>
  <w:style w:type="paragraph" w:customStyle="1" w:styleId="spistreci50">
    <w:name w:val="spis treści 5"/>
    <w:basedOn w:val="Normalny"/>
    <w:next w:val="Normalny"/>
    <w:autoRedefine/>
    <w:rsid w:val="00355F81"/>
    <w:pPr>
      <w:suppressAutoHyphens/>
      <w:autoSpaceDN w:val="0"/>
      <w:spacing w:before="40" w:after="100" w:line="288" w:lineRule="auto"/>
      <w:ind w:left="880"/>
      <w:textAlignment w:val="baseline"/>
    </w:pPr>
    <w:rPr>
      <w:rFonts w:ascii="Cambria" w:eastAsia="Cambria" w:hAnsi="Cambria"/>
      <w:color w:val="595959"/>
      <w:kern w:val="3"/>
      <w:szCs w:val="20"/>
    </w:rPr>
  </w:style>
  <w:style w:type="paragraph" w:customStyle="1" w:styleId="spistreci60">
    <w:name w:val="spis treści 6"/>
    <w:basedOn w:val="Normalny"/>
    <w:next w:val="Normalny"/>
    <w:autoRedefine/>
    <w:rsid w:val="00355F81"/>
    <w:pPr>
      <w:suppressAutoHyphens/>
      <w:autoSpaceDN w:val="0"/>
      <w:spacing w:before="40" w:after="100" w:line="288" w:lineRule="auto"/>
      <w:ind w:left="1100"/>
      <w:textAlignment w:val="baseline"/>
    </w:pPr>
    <w:rPr>
      <w:rFonts w:ascii="Cambria" w:eastAsia="Cambria" w:hAnsi="Cambria"/>
      <w:color w:val="595959"/>
      <w:kern w:val="3"/>
      <w:szCs w:val="20"/>
    </w:rPr>
  </w:style>
  <w:style w:type="paragraph" w:customStyle="1" w:styleId="spistreci70">
    <w:name w:val="spis treści 7"/>
    <w:basedOn w:val="Normalny"/>
    <w:next w:val="Normalny"/>
    <w:autoRedefine/>
    <w:rsid w:val="00355F81"/>
    <w:pPr>
      <w:suppressAutoHyphens/>
      <w:autoSpaceDN w:val="0"/>
      <w:spacing w:before="40" w:after="100" w:line="288" w:lineRule="auto"/>
      <w:ind w:left="1320"/>
      <w:textAlignment w:val="baseline"/>
    </w:pPr>
    <w:rPr>
      <w:rFonts w:ascii="Cambria" w:eastAsia="Cambria" w:hAnsi="Cambria"/>
      <w:color w:val="595959"/>
      <w:kern w:val="3"/>
      <w:szCs w:val="20"/>
    </w:rPr>
  </w:style>
  <w:style w:type="paragraph" w:customStyle="1" w:styleId="spistreci80">
    <w:name w:val="spis treści 8"/>
    <w:basedOn w:val="Normalny"/>
    <w:next w:val="Normalny"/>
    <w:autoRedefine/>
    <w:rsid w:val="00355F81"/>
    <w:pPr>
      <w:suppressAutoHyphens/>
      <w:autoSpaceDN w:val="0"/>
      <w:spacing w:before="40" w:after="100" w:line="288" w:lineRule="auto"/>
      <w:ind w:left="1540"/>
      <w:textAlignment w:val="baseline"/>
    </w:pPr>
    <w:rPr>
      <w:rFonts w:ascii="Cambria" w:eastAsia="Cambria" w:hAnsi="Cambria"/>
      <w:color w:val="595959"/>
      <w:kern w:val="3"/>
      <w:szCs w:val="20"/>
    </w:rPr>
  </w:style>
  <w:style w:type="paragraph" w:customStyle="1" w:styleId="spistreci90">
    <w:name w:val="spis treści 9"/>
    <w:basedOn w:val="Normalny"/>
    <w:next w:val="Normalny"/>
    <w:autoRedefine/>
    <w:rsid w:val="00355F81"/>
    <w:pPr>
      <w:suppressAutoHyphens/>
      <w:autoSpaceDN w:val="0"/>
      <w:spacing w:before="40" w:after="100" w:line="288" w:lineRule="auto"/>
      <w:ind w:left="1760"/>
      <w:textAlignment w:val="baseline"/>
    </w:pPr>
    <w:rPr>
      <w:rFonts w:ascii="Cambria" w:eastAsia="Cambria" w:hAnsi="Cambria"/>
      <w:color w:val="595959"/>
      <w:kern w:val="3"/>
      <w:szCs w:val="20"/>
    </w:rPr>
  </w:style>
  <w:style w:type="paragraph" w:customStyle="1" w:styleId="Nagwektabeli">
    <w:name w:val="Nagłówek tabeli"/>
    <w:basedOn w:val="Normalny"/>
    <w:rsid w:val="00355F81"/>
    <w:pPr>
      <w:keepNext/>
      <w:pBdr>
        <w:top w:val="single" w:sz="4" w:space="1" w:color="7E97AD"/>
        <w:left w:val="single" w:sz="4" w:space="6" w:color="7E97AD"/>
        <w:bottom w:val="single" w:sz="4" w:space="1" w:color="7E97AD"/>
        <w:right w:val="single" w:sz="4" w:space="6" w:color="7E97AD"/>
      </w:pBdr>
      <w:shd w:val="clear" w:color="auto" w:fill="7E97AD"/>
      <w:suppressAutoHyphens/>
      <w:autoSpaceDN w:val="0"/>
      <w:spacing w:before="160" w:after="160" w:line="288" w:lineRule="auto"/>
      <w:ind w:left="144" w:right="144"/>
      <w:textAlignment w:val="baseline"/>
    </w:pPr>
    <w:rPr>
      <w:rFonts w:ascii="Calibri" w:eastAsia="Times New Roman" w:hAnsi="Calibri"/>
      <w:caps/>
      <w:color w:val="FFFFFF"/>
      <w:kern w:val="3"/>
      <w:sz w:val="24"/>
      <w:szCs w:val="20"/>
    </w:rPr>
  </w:style>
  <w:style w:type="paragraph" w:customStyle="1" w:styleId="Teksttabeliliczbydziesitne">
    <w:name w:val="Tekst tabeli (liczby dziesiętne)"/>
    <w:basedOn w:val="Normalny"/>
    <w:rsid w:val="00355F81"/>
    <w:pPr>
      <w:tabs>
        <w:tab w:val="decimal" w:pos="1252"/>
      </w:tabs>
      <w:suppressAutoHyphens/>
      <w:autoSpaceDN w:val="0"/>
      <w:spacing w:before="60" w:after="60"/>
      <w:ind w:left="144" w:right="144"/>
      <w:textAlignment w:val="baseline"/>
    </w:pPr>
    <w:rPr>
      <w:rFonts w:ascii="Cambria" w:eastAsia="Cambria" w:hAnsi="Cambria"/>
      <w:color w:val="595959"/>
      <w:kern w:val="3"/>
      <w:szCs w:val="20"/>
    </w:rPr>
  </w:style>
  <w:style w:type="paragraph" w:customStyle="1" w:styleId="Streszczenie">
    <w:name w:val="Streszczenie"/>
    <w:basedOn w:val="Normalny"/>
    <w:rsid w:val="00355F81"/>
    <w:pPr>
      <w:suppressAutoHyphens/>
      <w:autoSpaceDN w:val="0"/>
      <w:spacing w:before="360" w:after="600" w:line="288" w:lineRule="auto"/>
      <w:ind w:left="144" w:right="144"/>
      <w:textAlignment w:val="baseline"/>
    </w:pPr>
    <w:rPr>
      <w:rFonts w:ascii="Cambria" w:eastAsia="Cambria" w:hAnsi="Cambria"/>
      <w:i/>
      <w:iCs/>
      <w:color w:val="7F7F7F"/>
      <w:kern w:val="3"/>
      <w:sz w:val="28"/>
      <w:szCs w:val="20"/>
    </w:rPr>
  </w:style>
  <w:style w:type="paragraph" w:customStyle="1" w:styleId="Teksttabeli">
    <w:name w:val="Tekst tabeli"/>
    <w:basedOn w:val="Normalny"/>
    <w:rsid w:val="00355F81"/>
    <w:pPr>
      <w:suppressAutoHyphens/>
      <w:autoSpaceDN w:val="0"/>
      <w:spacing w:before="60" w:after="60"/>
      <w:ind w:left="144" w:right="144"/>
      <w:textAlignment w:val="baseline"/>
    </w:pPr>
    <w:rPr>
      <w:rFonts w:ascii="Cambria" w:eastAsia="Cambria" w:hAnsi="Cambria"/>
      <w:color w:val="595959"/>
      <w:kern w:val="3"/>
      <w:szCs w:val="20"/>
    </w:rPr>
  </w:style>
  <w:style w:type="paragraph" w:customStyle="1" w:styleId="Odwrconynagwektabeli">
    <w:name w:val="Odwrócony nagłówek tabeli"/>
    <w:basedOn w:val="Normalny"/>
    <w:rsid w:val="00355F81"/>
    <w:pPr>
      <w:suppressAutoHyphens/>
      <w:autoSpaceDN w:val="0"/>
      <w:spacing w:before="40" w:after="40"/>
      <w:ind w:left="144" w:right="144"/>
      <w:textAlignment w:val="baseline"/>
    </w:pPr>
    <w:rPr>
      <w:rFonts w:ascii="Calibri" w:eastAsia="Times New Roman" w:hAnsi="Calibri"/>
      <w:caps/>
      <w:color w:val="FFFFFF"/>
      <w:kern w:val="3"/>
      <w:sz w:val="24"/>
      <w:szCs w:val="20"/>
    </w:rPr>
  </w:style>
  <w:style w:type="paragraph" w:customStyle="1" w:styleId="Nagwekcieniowany">
    <w:name w:val="Nagłówek cieniowany"/>
    <w:basedOn w:val="Normalny"/>
    <w:rsid w:val="00355F81"/>
    <w:pPr>
      <w:pBdr>
        <w:top w:val="single" w:sz="2" w:space="2" w:color="7E97AD"/>
        <w:left w:val="single" w:sz="2" w:space="6" w:color="7E97AD"/>
        <w:bottom w:val="single" w:sz="2" w:space="2" w:color="7E97AD"/>
        <w:right w:val="single" w:sz="2" w:space="6" w:color="7E97AD"/>
      </w:pBdr>
      <w:shd w:val="clear" w:color="auto" w:fill="7E97AD"/>
      <w:suppressAutoHyphens/>
      <w:autoSpaceDN w:val="0"/>
      <w:spacing w:before="40" w:after="0"/>
      <w:ind w:left="-360" w:right="-360"/>
      <w:textAlignment w:val="baseline"/>
    </w:pPr>
    <w:rPr>
      <w:rFonts w:ascii="Calibri" w:eastAsia="Times New Roman" w:hAnsi="Calibri"/>
      <w:caps/>
      <w:color w:val="FFFFFF"/>
      <w:kern w:val="3"/>
      <w:sz w:val="48"/>
      <w:szCs w:val="20"/>
    </w:rPr>
  </w:style>
  <w:style w:type="paragraph" w:customStyle="1" w:styleId="Bezodstpw1">
    <w:name w:val="Bez odstępów1"/>
    <w:rsid w:val="00355F81"/>
    <w:pPr>
      <w:suppressAutoHyphens/>
      <w:autoSpaceDN w:val="0"/>
      <w:spacing w:before="40"/>
      <w:textAlignment w:val="baseline"/>
    </w:pPr>
    <w:rPr>
      <w:rFonts w:ascii="Cambria" w:eastAsia="Cambria" w:hAnsi="Cambria"/>
      <w:color w:val="595959"/>
      <w:lang w:val="pl-PL" w:eastAsia="pl-PL"/>
    </w:rPr>
  </w:style>
  <w:style w:type="character" w:customStyle="1" w:styleId="Pogrubienie1">
    <w:name w:val="Pogrubienie1"/>
    <w:rsid w:val="00355F81"/>
    <w:rPr>
      <w:b/>
      <w:bCs/>
    </w:rPr>
  </w:style>
  <w:style w:type="paragraph" w:customStyle="1" w:styleId="Podtytu1">
    <w:name w:val="Podtytuł1"/>
    <w:basedOn w:val="Normalny"/>
    <w:next w:val="Normalny"/>
    <w:rsid w:val="00355F81"/>
    <w:pPr>
      <w:suppressAutoHyphens/>
      <w:autoSpaceDN w:val="0"/>
      <w:spacing w:before="40" w:after="160" w:line="288" w:lineRule="auto"/>
      <w:ind w:left="144" w:right="720"/>
      <w:textAlignment w:val="baseline"/>
    </w:pPr>
    <w:rPr>
      <w:rFonts w:ascii="Calibri" w:eastAsia="Times New Roman" w:hAnsi="Calibri"/>
      <w:caps/>
      <w:color w:val="7E97AD"/>
      <w:kern w:val="3"/>
      <w:sz w:val="64"/>
      <w:szCs w:val="64"/>
    </w:rPr>
  </w:style>
  <w:style w:type="character" w:customStyle="1" w:styleId="Podtytuznak0">
    <w:name w:val="Podtytuł (znak)"/>
    <w:rsid w:val="00355F81"/>
    <w:rPr>
      <w:rFonts w:ascii="Calibri" w:eastAsia="Times New Roman" w:hAnsi="Calibri" w:cs="Times New Roman"/>
      <w:caps/>
      <w:color w:val="7E97AD"/>
      <w:kern w:val="3"/>
      <w:sz w:val="64"/>
      <w:szCs w:val="64"/>
      <w:lang w:val="pl-PL"/>
    </w:rPr>
  </w:style>
  <w:style w:type="paragraph" w:customStyle="1" w:styleId="Tytu1">
    <w:name w:val="Tytuł1"/>
    <w:basedOn w:val="Normalny"/>
    <w:next w:val="Normalny"/>
    <w:rsid w:val="00355F81"/>
    <w:pPr>
      <w:pBdr>
        <w:top w:val="single" w:sz="4" w:space="10" w:color="7E97AD"/>
        <w:left w:val="single" w:sz="4" w:space="5" w:color="7E97AD"/>
        <w:bottom w:val="single" w:sz="4" w:space="10" w:color="7E97AD"/>
        <w:right w:val="single" w:sz="4" w:space="5" w:color="7E97AD"/>
      </w:pBdr>
      <w:shd w:val="clear" w:color="auto" w:fill="7E97AD"/>
      <w:suppressAutoHyphens/>
      <w:autoSpaceDN w:val="0"/>
      <w:spacing w:before="240" w:after="240" w:line="1200" w:lineRule="exact"/>
      <w:ind w:left="115" w:right="115"/>
      <w:textAlignment w:val="baseline"/>
    </w:pPr>
    <w:rPr>
      <w:rFonts w:ascii="Calibri" w:eastAsia="Times New Roman" w:hAnsi="Calibri"/>
      <w:caps/>
      <w:color w:val="FFFFFF"/>
      <w:spacing w:val="40"/>
      <w:kern w:val="3"/>
      <w:sz w:val="136"/>
      <w:szCs w:val="136"/>
    </w:rPr>
  </w:style>
  <w:style w:type="character" w:customStyle="1" w:styleId="Tytuznak0">
    <w:name w:val="Tytuł (znak)"/>
    <w:rsid w:val="00355F81"/>
    <w:rPr>
      <w:rFonts w:ascii="Calibri" w:eastAsia="Times New Roman" w:hAnsi="Calibri" w:cs="Times New Roman"/>
      <w:caps/>
      <w:color w:val="FFFFFF"/>
      <w:spacing w:val="40"/>
      <w:kern w:val="3"/>
      <w:sz w:val="136"/>
      <w:szCs w:val="136"/>
      <w:shd w:val="clear" w:color="auto" w:fill="7E97AD"/>
      <w:lang w:val="pl-PL"/>
    </w:rPr>
  </w:style>
  <w:style w:type="character" w:customStyle="1" w:styleId="Bezodstpwznak0">
    <w:name w:val="Bez odstępów (znak)"/>
    <w:rsid w:val="00355F81"/>
    <w:rPr>
      <w:lang w:val="pl-PL"/>
    </w:rPr>
  </w:style>
  <w:style w:type="paragraph" w:customStyle="1" w:styleId="Standard">
    <w:name w:val="Standard"/>
    <w:rsid w:val="00355F81"/>
    <w:pPr>
      <w:suppressAutoHyphens/>
      <w:autoSpaceDE w:val="0"/>
      <w:autoSpaceDN w:val="0"/>
      <w:textAlignment w:val="baseline"/>
    </w:pPr>
    <w:rPr>
      <w:rFonts w:ascii="Times New Roman" w:eastAsia="Times New Roman" w:hAnsi="Times New Roman"/>
      <w:szCs w:val="24"/>
      <w:lang w:val="pl-PL" w:eastAsia="pl-PL"/>
    </w:rPr>
  </w:style>
  <w:style w:type="paragraph" w:customStyle="1" w:styleId="p0">
    <w:name w:val="p0"/>
    <w:basedOn w:val="Normalny"/>
    <w:rsid w:val="00355F81"/>
    <w:pPr>
      <w:suppressAutoHyphens/>
      <w:autoSpaceDN w:val="0"/>
      <w:spacing w:after="0"/>
      <w:textAlignment w:val="baseline"/>
    </w:pPr>
    <w:rPr>
      <w:rFonts w:ascii="Times New Roman" w:eastAsia="Times New Roman" w:hAnsi="Times New Roman"/>
      <w:sz w:val="24"/>
      <w:szCs w:val="24"/>
    </w:rPr>
  </w:style>
  <w:style w:type="paragraph" w:customStyle="1" w:styleId="p1">
    <w:name w:val="p1"/>
    <w:basedOn w:val="Normalny"/>
    <w:rsid w:val="00355F81"/>
    <w:pPr>
      <w:suppressAutoHyphens/>
      <w:autoSpaceDN w:val="0"/>
      <w:spacing w:after="0"/>
      <w:textAlignment w:val="baseline"/>
    </w:pPr>
    <w:rPr>
      <w:rFonts w:ascii="Times New Roman" w:eastAsia="Times New Roman" w:hAnsi="Times New Roman"/>
      <w:sz w:val="24"/>
      <w:szCs w:val="24"/>
    </w:rPr>
  </w:style>
  <w:style w:type="paragraph" w:customStyle="1" w:styleId="ProspektpodstawowyArial9">
    <w:name w:val="Prospekt_podstawowy_Arial 9"/>
    <w:basedOn w:val="Normalny"/>
    <w:rsid w:val="00355F81"/>
    <w:pPr>
      <w:widowControl w:val="0"/>
      <w:suppressAutoHyphens/>
      <w:autoSpaceDE w:val="0"/>
      <w:autoSpaceDN w:val="0"/>
      <w:spacing w:before="100" w:after="100"/>
      <w:textAlignment w:val="baseline"/>
    </w:pPr>
    <w:rPr>
      <w:rFonts w:ascii="Calibri" w:eastAsia="Times New Roman" w:hAnsi="Calibri" w:cs="Arial"/>
      <w:sz w:val="18"/>
      <w:szCs w:val="18"/>
    </w:rPr>
  </w:style>
  <w:style w:type="character" w:customStyle="1" w:styleId="WW8Num1z0">
    <w:name w:val="WW8Num1z0"/>
    <w:rsid w:val="00355F81"/>
    <w:rPr>
      <w:b/>
    </w:rPr>
  </w:style>
  <w:style w:type="character" w:customStyle="1" w:styleId="WW8Num2z0">
    <w:name w:val="WW8Num2z0"/>
    <w:rsid w:val="00355F81"/>
    <w:rPr>
      <w:b/>
    </w:rPr>
  </w:style>
  <w:style w:type="character" w:customStyle="1" w:styleId="WW8Num3z0">
    <w:name w:val="WW8Num3z0"/>
    <w:rsid w:val="00355F81"/>
    <w:rPr>
      <w:b/>
    </w:rPr>
  </w:style>
  <w:style w:type="character" w:customStyle="1" w:styleId="WW8Num4z0">
    <w:name w:val="WW8Num4z0"/>
    <w:rsid w:val="00355F81"/>
    <w:rPr>
      <w:b/>
    </w:rPr>
  </w:style>
  <w:style w:type="character" w:customStyle="1" w:styleId="WW8Num5z0">
    <w:name w:val="WW8Num5z0"/>
    <w:rsid w:val="00355F81"/>
    <w:rPr>
      <w:b/>
    </w:rPr>
  </w:style>
  <w:style w:type="character" w:customStyle="1" w:styleId="WW8Num11z0">
    <w:name w:val="WW8Num11z0"/>
    <w:rsid w:val="00355F81"/>
    <w:rPr>
      <w:b/>
    </w:rPr>
  </w:style>
  <w:style w:type="character" w:customStyle="1" w:styleId="WW8Num14z0">
    <w:name w:val="WW8Num14z0"/>
    <w:rsid w:val="00355F81"/>
    <w:rPr>
      <w:rFonts w:ascii="StarBats" w:hAnsi="StarBats" w:cs="Times New Roman"/>
    </w:rPr>
  </w:style>
  <w:style w:type="character" w:customStyle="1" w:styleId="WW8Num15z0">
    <w:name w:val="WW8Num15z0"/>
    <w:rsid w:val="00355F81"/>
    <w:rPr>
      <w:b/>
    </w:rPr>
  </w:style>
  <w:style w:type="character" w:customStyle="1" w:styleId="WW8Num16z0">
    <w:name w:val="WW8Num16z0"/>
    <w:rsid w:val="00355F81"/>
    <w:rPr>
      <w:b/>
    </w:rPr>
  </w:style>
  <w:style w:type="character" w:customStyle="1" w:styleId="WW8Num17z0">
    <w:name w:val="WW8Num17z0"/>
    <w:rsid w:val="00355F81"/>
    <w:rPr>
      <w:rFonts w:ascii="StarBats" w:hAnsi="StarBats" w:cs="Times New Roman"/>
    </w:rPr>
  </w:style>
  <w:style w:type="character" w:customStyle="1" w:styleId="WW8Num18z0">
    <w:name w:val="WW8Num18z0"/>
    <w:rsid w:val="00355F81"/>
    <w:rPr>
      <w:rFonts w:ascii="StarBats" w:hAnsi="StarBats" w:cs="Times New Roman"/>
    </w:rPr>
  </w:style>
  <w:style w:type="character" w:customStyle="1" w:styleId="WW8Num19z0">
    <w:name w:val="WW8Num19z0"/>
    <w:rsid w:val="00355F81"/>
    <w:rPr>
      <w:b/>
    </w:rPr>
  </w:style>
  <w:style w:type="character" w:customStyle="1" w:styleId="WW8Num20z0">
    <w:name w:val="WW8Num20z0"/>
    <w:rsid w:val="00355F81"/>
    <w:rPr>
      <w:rFonts w:ascii="StarBats" w:hAnsi="StarBats" w:cs="Times New Roman"/>
    </w:rPr>
  </w:style>
  <w:style w:type="character" w:customStyle="1" w:styleId="WW8Num21z0">
    <w:name w:val="WW8Num21z0"/>
    <w:rsid w:val="00355F81"/>
    <w:rPr>
      <w:b/>
    </w:rPr>
  </w:style>
  <w:style w:type="character" w:customStyle="1" w:styleId="WW8Num22z0">
    <w:name w:val="WW8Num22z0"/>
    <w:rsid w:val="00355F81"/>
    <w:rPr>
      <w:b/>
    </w:rPr>
  </w:style>
  <w:style w:type="character" w:customStyle="1" w:styleId="WW8Num23z0">
    <w:name w:val="WW8Num23z0"/>
    <w:rsid w:val="00355F81"/>
    <w:rPr>
      <w:b/>
    </w:rPr>
  </w:style>
  <w:style w:type="character" w:customStyle="1" w:styleId="WW8Num24z0">
    <w:name w:val="WW8Num24z0"/>
    <w:rsid w:val="00355F81"/>
    <w:rPr>
      <w:b/>
    </w:rPr>
  </w:style>
  <w:style w:type="character" w:customStyle="1" w:styleId="WW8Num26z0">
    <w:name w:val="WW8Num26z0"/>
    <w:rsid w:val="00355F81"/>
    <w:rPr>
      <w:rFonts w:ascii="Arial" w:eastAsia="Times New Roman" w:hAnsi="Arial" w:cs="Arial"/>
    </w:rPr>
  </w:style>
  <w:style w:type="character" w:customStyle="1" w:styleId="WW8Num29z0">
    <w:name w:val="WW8Num29z0"/>
    <w:rsid w:val="00355F81"/>
    <w:rPr>
      <w:rFonts w:ascii="Arial" w:hAnsi="Arial" w:cs="Arial"/>
      <w:b/>
      <w:i/>
      <w:sz w:val="22"/>
    </w:rPr>
  </w:style>
  <w:style w:type="character" w:customStyle="1" w:styleId="WW8Num30z0">
    <w:name w:val="WW8Num30z0"/>
    <w:rsid w:val="00355F81"/>
    <w:rPr>
      <w:b/>
    </w:rPr>
  </w:style>
  <w:style w:type="character" w:customStyle="1" w:styleId="WW8Num31z0">
    <w:name w:val="WW8Num31z0"/>
    <w:rsid w:val="00355F81"/>
    <w:rPr>
      <w:rFonts w:ascii="Arial" w:eastAsia="Times New Roman" w:hAnsi="Arial" w:cs="Arial"/>
    </w:rPr>
  </w:style>
  <w:style w:type="character" w:customStyle="1" w:styleId="WW8Num35z0">
    <w:name w:val="WW8Num35z0"/>
    <w:rsid w:val="00355F81"/>
    <w:rPr>
      <w:rFonts w:ascii="Times New Roman" w:eastAsia="Times New Roman" w:hAnsi="Times New Roman" w:cs="Times New Roman"/>
    </w:rPr>
  </w:style>
  <w:style w:type="character" w:customStyle="1" w:styleId="WW8Num35z1">
    <w:name w:val="WW8Num35z1"/>
    <w:rsid w:val="00355F81"/>
    <w:rPr>
      <w:rFonts w:ascii="Courier New" w:hAnsi="Courier New"/>
    </w:rPr>
  </w:style>
  <w:style w:type="character" w:customStyle="1" w:styleId="WW8Num35z2">
    <w:name w:val="WW8Num35z2"/>
    <w:rsid w:val="00355F81"/>
    <w:rPr>
      <w:rFonts w:ascii="Wingdings" w:hAnsi="Wingdings"/>
    </w:rPr>
  </w:style>
  <w:style w:type="character" w:customStyle="1" w:styleId="WW8Num35z3">
    <w:name w:val="WW8Num35z3"/>
    <w:rsid w:val="00355F81"/>
    <w:rPr>
      <w:rFonts w:ascii="Symbol" w:hAnsi="Symbol"/>
    </w:rPr>
  </w:style>
  <w:style w:type="character" w:customStyle="1" w:styleId="WW8Num37z0">
    <w:name w:val="WW8Num37z0"/>
    <w:rsid w:val="00355F81"/>
    <w:rPr>
      <w:rFonts w:ascii="Wingdings" w:hAnsi="Wingdings"/>
    </w:rPr>
  </w:style>
  <w:style w:type="character" w:customStyle="1" w:styleId="WW8Num38z0">
    <w:name w:val="WW8Num38z0"/>
    <w:rsid w:val="00355F81"/>
    <w:rPr>
      <w:rFonts w:ascii="Arial" w:eastAsia="Times New Roman" w:hAnsi="Arial" w:cs="Arial"/>
    </w:rPr>
  </w:style>
  <w:style w:type="character" w:customStyle="1" w:styleId="WW8Num39z0">
    <w:name w:val="WW8Num39z0"/>
    <w:rsid w:val="00355F81"/>
    <w:rPr>
      <w:rFonts w:ascii="Times New Roman" w:eastAsia="Times New Roman" w:hAnsi="Times New Roman" w:cs="Times New Roman"/>
    </w:rPr>
  </w:style>
  <w:style w:type="character" w:customStyle="1" w:styleId="WW8Num39z1">
    <w:name w:val="WW8Num39z1"/>
    <w:rsid w:val="00355F81"/>
    <w:rPr>
      <w:rFonts w:ascii="Courier New" w:hAnsi="Courier New"/>
    </w:rPr>
  </w:style>
  <w:style w:type="character" w:customStyle="1" w:styleId="WW8Num39z2">
    <w:name w:val="WW8Num39z2"/>
    <w:rsid w:val="00355F81"/>
    <w:rPr>
      <w:rFonts w:ascii="Wingdings" w:hAnsi="Wingdings"/>
    </w:rPr>
  </w:style>
  <w:style w:type="character" w:customStyle="1" w:styleId="WW8Num39z3">
    <w:name w:val="WW8Num39z3"/>
    <w:rsid w:val="00355F81"/>
    <w:rPr>
      <w:rFonts w:ascii="Symbol" w:hAnsi="Symbol"/>
    </w:rPr>
  </w:style>
  <w:style w:type="character" w:customStyle="1" w:styleId="WW8Num40z0">
    <w:name w:val="WW8Num40z0"/>
    <w:rsid w:val="00355F81"/>
    <w:rPr>
      <w:b/>
    </w:rPr>
  </w:style>
  <w:style w:type="character" w:customStyle="1" w:styleId="WW8Num44z0">
    <w:name w:val="WW8Num44z0"/>
    <w:rsid w:val="00355F81"/>
    <w:rPr>
      <w:b/>
    </w:rPr>
  </w:style>
  <w:style w:type="character" w:customStyle="1" w:styleId="WW8Num45z0">
    <w:name w:val="WW8Num45z0"/>
    <w:rsid w:val="00355F81"/>
    <w:rPr>
      <w:rFonts w:ascii="Times New Roman" w:hAnsi="Times New Roman" w:cs="Times New Roman"/>
      <w:b w:val="0"/>
      <w:i w:val="0"/>
    </w:rPr>
  </w:style>
  <w:style w:type="character" w:customStyle="1" w:styleId="WW8Num50z0">
    <w:name w:val="WW8Num50z0"/>
    <w:rsid w:val="00355F81"/>
    <w:rPr>
      <w:b/>
    </w:rPr>
  </w:style>
  <w:style w:type="character" w:customStyle="1" w:styleId="WW8Num61z0">
    <w:name w:val="WW8Num61z0"/>
    <w:rsid w:val="00355F81"/>
    <w:rPr>
      <w:sz w:val="22"/>
    </w:rPr>
  </w:style>
  <w:style w:type="character" w:customStyle="1" w:styleId="WW8Num62z0">
    <w:name w:val="WW8Num62z0"/>
    <w:rsid w:val="00355F81"/>
    <w:rPr>
      <w:rFonts w:ascii="Times New Roman" w:eastAsia="Times New Roman" w:hAnsi="Times New Roman" w:cs="Times New Roman"/>
    </w:rPr>
  </w:style>
  <w:style w:type="character" w:customStyle="1" w:styleId="WW8Num62z1">
    <w:name w:val="WW8Num62z1"/>
    <w:rsid w:val="00355F81"/>
    <w:rPr>
      <w:rFonts w:ascii="Courier New" w:hAnsi="Courier New"/>
    </w:rPr>
  </w:style>
  <w:style w:type="character" w:customStyle="1" w:styleId="WW8Num62z2">
    <w:name w:val="WW8Num62z2"/>
    <w:rsid w:val="00355F81"/>
    <w:rPr>
      <w:rFonts w:ascii="Wingdings" w:hAnsi="Wingdings"/>
    </w:rPr>
  </w:style>
  <w:style w:type="character" w:customStyle="1" w:styleId="WW8Num62z3">
    <w:name w:val="WW8Num62z3"/>
    <w:rsid w:val="00355F81"/>
    <w:rPr>
      <w:rFonts w:ascii="Symbol" w:hAnsi="Symbol"/>
    </w:rPr>
  </w:style>
  <w:style w:type="character" w:customStyle="1" w:styleId="WW8Num63z0">
    <w:name w:val="WW8Num63z0"/>
    <w:rsid w:val="00355F81"/>
    <w:rPr>
      <w:b/>
    </w:rPr>
  </w:style>
  <w:style w:type="character" w:customStyle="1" w:styleId="WW8Num65z0">
    <w:name w:val="WW8Num65z0"/>
    <w:rsid w:val="00355F81"/>
    <w:rPr>
      <w:b/>
    </w:rPr>
  </w:style>
  <w:style w:type="character" w:customStyle="1" w:styleId="WW8Num66z0">
    <w:name w:val="WW8Num66z0"/>
    <w:rsid w:val="00355F81"/>
    <w:rPr>
      <w:b w:val="0"/>
    </w:rPr>
  </w:style>
  <w:style w:type="character" w:customStyle="1" w:styleId="WW8Num66z1">
    <w:name w:val="WW8Num66z1"/>
    <w:rsid w:val="00355F81"/>
    <w:rPr>
      <w:rFonts w:ascii="Times New Roman" w:eastAsia="Times New Roman" w:hAnsi="Times New Roman" w:cs="Times New Roman"/>
    </w:rPr>
  </w:style>
  <w:style w:type="character" w:customStyle="1" w:styleId="WW8Num68z0">
    <w:name w:val="WW8Num68z0"/>
    <w:rsid w:val="00355F81"/>
    <w:rPr>
      <w:rFonts w:ascii="Times New Roman" w:eastAsia="Times New Roman" w:hAnsi="Times New Roman" w:cs="Times New Roman"/>
    </w:rPr>
  </w:style>
  <w:style w:type="character" w:customStyle="1" w:styleId="WW8Num68z1">
    <w:name w:val="WW8Num68z1"/>
    <w:rsid w:val="00355F81"/>
    <w:rPr>
      <w:rFonts w:ascii="Courier New" w:hAnsi="Courier New"/>
    </w:rPr>
  </w:style>
  <w:style w:type="character" w:customStyle="1" w:styleId="WW8Num68z2">
    <w:name w:val="WW8Num68z2"/>
    <w:rsid w:val="00355F81"/>
    <w:rPr>
      <w:rFonts w:ascii="Wingdings" w:hAnsi="Wingdings"/>
    </w:rPr>
  </w:style>
  <w:style w:type="character" w:customStyle="1" w:styleId="WW8Num68z3">
    <w:name w:val="WW8Num68z3"/>
    <w:rsid w:val="00355F81"/>
    <w:rPr>
      <w:rFonts w:ascii="Symbol" w:hAnsi="Symbol"/>
    </w:rPr>
  </w:style>
  <w:style w:type="character" w:customStyle="1" w:styleId="WW8Num71z0">
    <w:name w:val="WW8Num71z0"/>
    <w:rsid w:val="00355F81"/>
    <w:rPr>
      <w:b/>
    </w:rPr>
  </w:style>
  <w:style w:type="character" w:customStyle="1" w:styleId="WW8Num73z0">
    <w:name w:val="WW8Num73z0"/>
    <w:rsid w:val="00355F81"/>
    <w:rPr>
      <w:b/>
    </w:rPr>
  </w:style>
  <w:style w:type="character" w:customStyle="1" w:styleId="WW8Num77z0">
    <w:name w:val="WW8Num77z0"/>
    <w:rsid w:val="00355F81"/>
    <w:rPr>
      <w:rFonts w:ascii="Symbol" w:hAnsi="Symbol"/>
    </w:rPr>
  </w:style>
  <w:style w:type="character" w:customStyle="1" w:styleId="WW8Num80z1">
    <w:name w:val="WW8Num80z1"/>
    <w:rsid w:val="00355F81"/>
    <w:rPr>
      <w:rFonts w:ascii="Times New Roman" w:eastAsia="Times New Roman" w:hAnsi="Times New Roman" w:cs="Times New Roman"/>
    </w:rPr>
  </w:style>
  <w:style w:type="character" w:customStyle="1" w:styleId="WW8Num84z0">
    <w:name w:val="WW8Num84z0"/>
    <w:rsid w:val="00355F81"/>
    <w:rPr>
      <w:b/>
    </w:rPr>
  </w:style>
  <w:style w:type="character" w:styleId="Numerstrony0">
    <w:name w:val="page number"/>
    <w:basedOn w:val="Domylnaczcionkaakapitu"/>
    <w:rsid w:val="00355F81"/>
  </w:style>
  <w:style w:type="paragraph" w:customStyle="1" w:styleId="Indeks">
    <w:name w:val="Indeks"/>
    <w:basedOn w:val="Normalny"/>
    <w:rsid w:val="00355F81"/>
    <w:pPr>
      <w:suppressLineNumbers/>
      <w:suppressAutoHyphens/>
      <w:spacing w:after="0"/>
    </w:pPr>
    <w:rPr>
      <w:rFonts w:ascii="Times New Roman" w:eastAsia="Times New Roman" w:hAnsi="Times New Roman" w:cs="Tahoma"/>
      <w:sz w:val="24"/>
      <w:szCs w:val="24"/>
      <w:lang w:eastAsia="ar-SA"/>
    </w:rPr>
  </w:style>
  <w:style w:type="paragraph" w:customStyle="1" w:styleId="Obszartekstu">
    <w:name w:val="Obszar tekstu"/>
    <w:basedOn w:val="Standard"/>
    <w:rsid w:val="00355F81"/>
    <w:pPr>
      <w:autoSpaceDN/>
      <w:textAlignment w:val="auto"/>
    </w:pPr>
    <w:rPr>
      <w:rFonts w:ascii="Arial" w:eastAsia="Arial" w:hAnsi="Arial" w:cs="Arial"/>
      <w:b/>
      <w:bCs/>
      <w:i/>
      <w:iCs/>
      <w:lang w:eastAsia="ar-SA"/>
    </w:rPr>
  </w:style>
  <w:style w:type="paragraph" w:customStyle="1" w:styleId="Wysunicieobszarutekstu">
    <w:name w:val="Wysunięcie obszaru tekstu"/>
    <w:basedOn w:val="Standard"/>
    <w:rsid w:val="00355F81"/>
    <w:pPr>
      <w:autoSpaceDN/>
      <w:ind w:firstLine="1"/>
      <w:textAlignment w:val="auto"/>
    </w:pPr>
    <w:rPr>
      <w:rFonts w:ascii="Arial" w:eastAsia="Arial" w:hAnsi="Arial" w:cs="Arial"/>
      <w:b/>
      <w:bCs/>
      <w:i/>
      <w:iCs/>
      <w:lang w:eastAsia="ar-SA"/>
    </w:rPr>
  </w:style>
  <w:style w:type="paragraph" w:customStyle="1" w:styleId="Tytu2">
    <w:name w:val="Tytuł 2"/>
    <w:basedOn w:val="Standard"/>
    <w:next w:val="Standard"/>
    <w:rsid w:val="00355F81"/>
    <w:pPr>
      <w:keepNext/>
      <w:numPr>
        <w:ilvl w:val="1"/>
        <w:numId w:val="4"/>
      </w:numPr>
      <w:autoSpaceDN/>
      <w:spacing w:before="240" w:after="60"/>
      <w:textAlignment w:val="auto"/>
      <w:outlineLvl w:val="1"/>
    </w:pPr>
    <w:rPr>
      <w:rFonts w:ascii="Arial" w:eastAsia="Arial" w:hAnsi="Arial" w:cs="Arial"/>
      <w:b/>
      <w:bCs/>
      <w:i/>
      <w:iCs/>
      <w:lang w:eastAsia="ar-SA"/>
    </w:rPr>
  </w:style>
  <w:style w:type="paragraph" w:customStyle="1" w:styleId="WW-Legenda">
    <w:name w:val="WW-Legenda"/>
    <w:basedOn w:val="Standard"/>
    <w:next w:val="Standard"/>
    <w:rsid w:val="00355F81"/>
    <w:pPr>
      <w:tabs>
        <w:tab w:val="left" w:pos="6804"/>
      </w:tabs>
      <w:autoSpaceDN/>
      <w:textAlignment w:val="auto"/>
    </w:pPr>
    <w:rPr>
      <w:rFonts w:ascii="Arial" w:eastAsia="Arial" w:hAnsi="Arial" w:cs="Arial"/>
      <w:b/>
      <w:bCs/>
      <w:i/>
      <w:iCs/>
      <w:lang w:eastAsia="ar-SA"/>
    </w:rPr>
  </w:style>
  <w:style w:type="paragraph" w:customStyle="1" w:styleId="Tytu4">
    <w:name w:val="Tytuł 4"/>
    <w:basedOn w:val="Standard"/>
    <w:next w:val="Standard"/>
    <w:rsid w:val="00355F81"/>
    <w:pPr>
      <w:keepNext/>
      <w:numPr>
        <w:ilvl w:val="3"/>
        <w:numId w:val="4"/>
      </w:numPr>
      <w:tabs>
        <w:tab w:val="left" w:pos="6804"/>
      </w:tabs>
      <w:autoSpaceDN/>
      <w:jc w:val="center"/>
      <w:textAlignment w:val="auto"/>
      <w:outlineLvl w:val="3"/>
    </w:pPr>
    <w:rPr>
      <w:rFonts w:ascii="Arial" w:eastAsia="Arial" w:hAnsi="Arial" w:cs="Arial"/>
      <w:b/>
      <w:bCs/>
      <w:i/>
      <w:iCs/>
      <w:lang w:eastAsia="ar-SA"/>
    </w:rPr>
  </w:style>
  <w:style w:type="paragraph" w:customStyle="1" w:styleId="Zawartotabeli">
    <w:name w:val="Zawartość tabeli"/>
    <w:basedOn w:val="Obszartekstu"/>
    <w:rsid w:val="00355F81"/>
  </w:style>
  <w:style w:type="paragraph" w:customStyle="1" w:styleId="Tytutabeli">
    <w:name w:val="Tytuł tabeli"/>
    <w:basedOn w:val="Zawartotabeli"/>
    <w:rsid w:val="00355F81"/>
    <w:pPr>
      <w:jc w:val="center"/>
    </w:pPr>
  </w:style>
  <w:style w:type="paragraph" w:customStyle="1" w:styleId="Zawartoramki">
    <w:name w:val="Zawartość ramki"/>
    <w:basedOn w:val="Tekstpodstawowy"/>
    <w:rsid w:val="00355F81"/>
    <w:pPr>
      <w:autoSpaceDN/>
      <w:spacing w:before="0" w:after="0" w:line="240" w:lineRule="auto"/>
      <w:textAlignment w:val="auto"/>
    </w:pPr>
    <w:rPr>
      <w:rFonts w:ascii="Arial" w:eastAsia="Times New Roman" w:hAnsi="Arial" w:cs="Arial"/>
      <w:bCs/>
      <w:iCs/>
      <w:color w:val="auto"/>
      <w:kern w:val="0"/>
      <w:sz w:val="22"/>
      <w:szCs w:val="22"/>
      <w:lang w:eastAsia="ar-SA"/>
    </w:rPr>
  </w:style>
  <w:style w:type="numbering" w:customStyle="1" w:styleId="Raportroczny">
    <w:name w:val="Raport roczny"/>
    <w:basedOn w:val="Bezlisty"/>
    <w:rsid w:val="00355F81"/>
    <w:pPr>
      <w:numPr>
        <w:numId w:val="4"/>
      </w:numPr>
    </w:pPr>
  </w:style>
  <w:style w:type="numbering" w:customStyle="1" w:styleId="LFO1">
    <w:name w:val="LFO1"/>
    <w:basedOn w:val="Bezlisty"/>
    <w:rsid w:val="00355F81"/>
    <w:pPr>
      <w:numPr>
        <w:numId w:val="5"/>
      </w:numPr>
    </w:pPr>
  </w:style>
  <w:style w:type="numbering" w:customStyle="1" w:styleId="LFO2">
    <w:name w:val="LFO2"/>
    <w:basedOn w:val="Bezlisty"/>
    <w:rsid w:val="00355F81"/>
    <w:pPr>
      <w:numPr>
        <w:numId w:val="6"/>
      </w:numPr>
    </w:pPr>
  </w:style>
  <w:style w:type="numbering" w:customStyle="1" w:styleId="LFO3">
    <w:name w:val="LFO3"/>
    <w:basedOn w:val="Bezlisty"/>
    <w:rsid w:val="00355F81"/>
    <w:pPr>
      <w:numPr>
        <w:numId w:val="7"/>
      </w:numPr>
    </w:pPr>
  </w:style>
  <w:style w:type="numbering" w:customStyle="1" w:styleId="LFO4">
    <w:name w:val="LFO4"/>
    <w:basedOn w:val="Bezlisty"/>
    <w:rsid w:val="00355F81"/>
    <w:pPr>
      <w:numPr>
        <w:numId w:val="8"/>
      </w:numPr>
    </w:pPr>
  </w:style>
  <w:style w:type="numbering" w:customStyle="1" w:styleId="LFO5">
    <w:name w:val="LFO5"/>
    <w:basedOn w:val="Bezlisty"/>
    <w:rsid w:val="00355F81"/>
    <w:pPr>
      <w:numPr>
        <w:numId w:val="9"/>
      </w:numPr>
    </w:pPr>
  </w:style>
  <w:style w:type="numbering" w:customStyle="1" w:styleId="LFO19">
    <w:name w:val="LFO19"/>
    <w:basedOn w:val="Bezlisty"/>
    <w:rsid w:val="00355F81"/>
    <w:pPr>
      <w:numPr>
        <w:numId w:val="10"/>
      </w:numPr>
    </w:pPr>
  </w:style>
  <w:style w:type="character" w:customStyle="1" w:styleId="Domylnaczcionkaakapitu1">
    <w:name w:val="Domyślna czcionka akapitu1"/>
    <w:rsid w:val="00355F81"/>
  </w:style>
  <w:style w:type="character" w:customStyle="1" w:styleId="Odwoanieprzypisudolnego1">
    <w:name w:val="Odwołanie przypisu dolnego1"/>
    <w:rsid w:val="00355F81"/>
    <w:rPr>
      <w:rFonts w:ascii="Arial" w:hAnsi="Arial" w:cs="Times New Roman"/>
      <w:sz w:val="20"/>
      <w:vertAlign w:val="superscript"/>
    </w:rPr>
  </w:style>
  <w:style w:type="character" w:customStyle="1" w:styleId="LegendaZnak">
    <w:name w:val="Legenda Znak"/>
    <w:rsid w:val="00355F81"/>
    <w:rPr>
      <w:rFonts w:ascii="Arial" w:eastAsia="Times New Roman" w:hAnsi="Arial" w:cs="Times New Roman"/>
      <w:b/>
      <w:bCs/>
      <w:sz w:val="18"/>
      <w:szCs w:val="20"/>
    </w:rPr>
  </w:style>
  <w:style w:type="character" w:customStyle="1" w:styleId="Odwoaniedokomentarza1">
    <w:name w:val="Odwołanie do komentarza1"/>
    <w:rsid w:val="00355F81"/>
    <w:rPr>
      <w:sz w:val="16"/>
      <w:szCs w:val="16"/>
    </w:rPr>
  </w:style>
  <w:style w:type="character" w:customStyle="1" w:styleId="HEADING2Znak">
    <w:name w:val="HEADING 2 Znak"/>
    <w:rsid w:val="00355F81"/>
    <w:rPr>
      <w:rFonts w:eastAsia="Batang" w:cs="Times New Roman"/>
      <w:b/>
    </w:rPr>
  </w:style>
  <w:style w:type="character" w:customStyle="1" w:styleId="Odwoanieprzypisukocowego1">
    <w:name w:val="Odwołanie przypisu końcowego1"/>
    <w:rsid w:val="00355F81"/>
    <w:rPr>
      <w:vertAlign w:val="superscript"/>
    </w:rPr>
  </w:style>
  <w:style w:type="character" w:customStyle="1" w:styleId="ListLabel1">
    <w:name w:val="ListLabel 1"/>
    <w:rsid w:val="00355F81"/>
    <w:rPr>
      <w:rFonts w:ascii="Arial" w:hAnsi="Arial"/>
      <w:b/>
      <w:sz w:val="22"/>
    </w:rPr>
  </w:style>
  <w:style w:type="character" w:customStyle="1" w:styleId="ListLabel2">
    <w:name w:val="ListLabel 2"/>
    <w:rsid w:val="00355F81"/>
    <w:rPr>
      <w:rFonts w:cs="Courier New"/>
    </w:rPr>
  </w:style>
  <w:style w:type="character" w:customStyle="1" w:styleId="ListLabel3">
    <w:name w:val="ListLabel 3"/>
    <w:rsid w:val="00355F81"/>
    <w:rPr>
      <w:rFonts w:ascii="Arial" w:eastAsia="Times New Roman" w:hAnsi="Arial" w:cs="Times New Roman"/>
      <w:b/>
      <w:color w:val="333399"/>
      <w:sz w:val="22"/>
    </w:rPr>
  </w:style>
  <w:style w:type="character" w:customStyle="1" w:styleId="ListLabel4">
    <w:name w:val="ListLabel 4"/>
    <w:rsid w:val="00355F81"/>
    <w:rPr>
      <w:rFonts w:ascii="Arial" w:hAnsi="Arial"/>
      <w:b/>
      <w:color w:val="00000A"/>
      <w:sz w:val="22"/>
    </w:rPr>
  </w:style>
  <w:style w:type="character" w:customStyle="1" w:styleId="ListLabel5">
    <w:name w:val="ListLabel 5"/>
    <w:rsid w:val="00355F81"/>
    <w:rPr>
      <w:spacing w:val="0"/>
    </w:rPr>
  </w:style>
  <w:style w:type="character" w:customStyle="1" w:styleId="ListLabel6">
    <w:name w:val="ListLabel 6"/>
    <w:rsid w:val="00355F81"/>
    <w:rPr>
      <w:rFonts w:ascii="Arial" w:eastAsia="Times New Roman" w:hAnsi="Arial" w:cs="Arial"/>
      <w:sz w:val="22"/>
    </w:rPr>
  </w:style>
  <w:style w:type="character" w:customStyle="1" w:styleId="ListLabel7">
    <w:name w:val="ListLabel 7"/>
    <w:rsid w:val="00355F81"/>
    <w:rPr>
      <w:b w:val="0"/>
    </w:rPr>
  </w:style>
  <w:style w:type="character" w:customStyle="1" w:styleId="TekstpodstawowyZnak1">
    <w:name w:val="Tekst podstawowy Znak1"/>
    <w:rsid w:val="00355F81"/>
    <w:rPr>
      <w:rFonts w:ascii="Times New Roman" w:eastAsia="Times New Roman" w:hAnsi="Times New Roman" w:cs="Times New Roman"/>
      <w:sz w:val="24"/>
      <w:szCs w:val="24"/>
    </w:rPr>
  </w:style>
  <w:style w:type="character" w:customStyle="1" w:styleId="ListLabel8">
    <w:name w:val="ListLabel 8"/>
    <w:rsid w:val="00355F81"/>
    <w:rPr>
      <w:rFonts w:ascii="Arial" w:hAnsi="Arial"/>
      <w:b/>
      <w:sz w:val="22"/>
    </w:rPr>
  </w:style>
  <w:style w:type="character" w:customStyle="1" w:styleId="ListLabel9">
    <w:name w:val="ListLabel 9"/>
    <w:rsid w:val="00355F81"/>
    <w:rPr>
      <w:rFonts w:ascii="Arial" w:hAnsi="Arial" w:cs="Symbol"/>
      <w:b/>
      <w:sz w:val="22"/>
    </w:rPr>
  </w:style>
  <w:style w:type="character" w:customStyle="1" w:styleId="ListLabel10">
    <w:name w:val="ListLabel 10"/>
    <w:rsid w:val="00355F81"/>
    <w:rPr>
      <w:rFonts w:cs="Courier New"/>
    </w:rPr>
  </w:style>
  <w:style w:type="character" w:customStyle="1" w:styleId="ListLabel11">
    <w:name w:val="ListLabel 11"/>
    <w:rsid w:val="00355F81"/>
    <w:rPr>
      <w:rFonts w:cs="Wingdings"/>
    </w:rPr>
  </w:style>
  <w:style w:type="character" w:customStyle="1" w:styleId="ListLabel12">
    <w:name w:val="ListLabel 12"/>
    <w:rsid w:val="00355F81"/>
    <w:rPr>
      <w:rFonts w:ascii="Arial" w:hAnsi="Arial" w:cs="Times New Roman"/>
      <w:b/>
      <w:sz w:val="22"/>
    </w:rPr>
  </w:style>
  <w:style w:type="character" w:customStyle="1" w:styleId="ListLabel13">
    <w:name w:val="ListLabel 13"/>
    <w:rsid w:val="00355F81"/>
    <w:rPr>
      <w:rFonts w:ascii="Arial" w:hAnsi="Arial" w:cs="Arial"/>
      <w:sz w:val="22"/>
    </w:rPr>
  </w:style>
  <w:style w:type="character" w:customStyle="1" w:styleId="ListLabel14">
    <w:name w:val="ListLabel 14"/>
    <w:rsid w:val="00355F81"/>
    <w:rPr>
      <w:rFonts w:ascii="Arial" w:hAnsi="Arial"/>
      <w:b/>
    </w:rPr>
  </w:style>
  <w:style w:type="character" w:customStyle="1" w:styleId="ListLabel15">
    <w:name w:val="ListLabel 15"/>
    <w:rsid w:val="00355F81"/>
    <w:rPr>
      <w:rFonts w:ascii="Arial" w:hAnsi="Arial" w:cs="Times New Roman"/>
    </w:rPr>
  </w:style>
  <w:style w:type="character" w:customStyle="1" w:styleId="ListLabel16">
    <w:name w:val="ListLabel 16"/>
    <w:rsid w:val="00355F81"/>
    <w:rPr>
      <w:rFonts w:ascii="Arial" w:hAnsi="Arial"/>
      <w:b/>
      <w:i w:val="0"/>
    </w:rPr>
  </w:style>
  <w:style w:type="character" w:customStyle="1" w:styleId="ListLabel17">
    <w:name w:val="ListLabel 17"/>
    <w:rsid w:val="00355F81"/>
    <w:rPr>
      <w:rFonts w:ascii="Arial" w:hAnsi="Arial" w:cs="Arial"/>
    </w:rPr>
  </w:style>
  <w:style w:type="character" w:customStyle="1" w:styleId="ListLabel18">
    <w:name w:val="ListLabel 18"/>
    <w:rsid w:val="00355F81"/>
    <w:rPr>
      <w:rFonts w:ascii="Arial" w:hAnsi="Arial" w:cs="Times New Roman"/>
      <w:sz w:val="24"/>
      <w:szCs w:val="24"/>
    </w:rPr>
  </w:style>
  <w:style w:type="character" w:customStyle="1" w:styleId="DIITextChar">
    <w:name w:val="DII Text Char"/>
    <w:basedOn w:val="Domylnaczcionkaakapitu1"/>
    <w:rsid w:val="00355F81"/>
  </w:style>
  <w:style w:type="character" w:customStyle="1" w:styleId="ListLabel19">
    <w:name w:val="ListLabel 19"/>
    <w:rsid w:val="00355F81"/>
    <w:rPr>
      <w:b/>
      <w:sz w:val="22"/>
    </w:rPr>
  </w:style>
  <w:style w:type="character" w:customStyle="1" w:styleId="ListLabel20">
    <w:name w:val="ListLabel 20"/>
    <w:rsid w:val="00355F81"/>
    <w:rPr>
      <w:rFonts w:cs="Symbol"/>
      <w:b/>
      <w:sz w:val="22"/>
    </w:rPr>
  </w:style>
  <w:style w:type="character" w:customStyle="1" w:styleId="ListLabel21">
    <w:name w:val="ListLabel 21"/>
    <w:rsid w:val="00355F81"/>
    <w:rPr>
      <w:rFonts w:cs="Courier New"/>
    </w:rPr>
  </w:style>
  <w:style w:type="character" w:customStyle="1" w:styleId="ListLabel22">
    <w:name w:val="ListLabel 22"/>
    <w:rsid w:val="00355F81"/>
    <w:rPr>
      <w:rFonts w:cs="Wingdings"/>
    </w:rPr>
  </w:style>
  <w:style w:type="character" w:customStyle="1" w:styleId="ListLabel23">
    <w:name w:val="ListLabel 23"/>
    <w:rsid w:val="00355F81"/>
    <w:rPr>
      <w:rFonts w:cs="Times New Roman"/>
      <w:b/>
      <w:sz w:val="22"/>
    </w:rPr>
  </w:style>
  <w:style w:type="character" w:customStyle="1" w:styleId="ListLabel24">
    <w:name w:val="ListLabel 24"/>
    <w:rsid w:val="00355F81"/>
    <w:rPr>
      <w:rFonts w:cs="Arial"/>
      <w:sz w:val="22"/>
    </w:rPr>
  </w:style>
  <w:style w:type="character" w:customStyle="1" w:styleId="ListLabel25">
    <w:name w:val="ListLabel 25"/>
    <w:rsid w:val="00355F81"/>
    <w:rPr>
      <w:rFonts w:cs="Symbol"/>
    </w:rPr>
  </w:style>
  <w:style w:type="paragraph" w:customStyle="1" w:styleId="Nagwek11">
    <w:name w:val="Nagłówek1"/>
    <w:basedOn w:val="Normalny"/>
    <w:next w:val="Tekstpodstawowy"/>
    <w:rsid w:val="00355F81"/>
    <w:pPr>
      <w:keepNext/>
      <w:suppressAutoHyphens/>
      <w:spacing w:before="240" w:line="100" w:lineRule="atLeast"/>
      <w:jc w:val="left"/>
    </w:pPr>
    <w:rPr>
      <w:rFonts w:ascii="Calibri" w:eastAsia="Microsoft YaHei" w:hAnsi="Calibri" w:cs="Mangal"/>
      <w:sz w:val="28"/>
      <w:szCs w:val="28"/>
      <w:lang w:eastAsia="ar-SA"/>
    </w:rPr>
  </w:style>
  <w:style w:type="character" w:customStyle="1" w:styleId="TekstpodstawowyZnak2">
    <w:name w:val="Tekst podstawowy Znak2"/>
    <w:link w:val="Tekstpodstawowy"/>
    <w:rsid w:val="00355F81"/>
    <w:rPr>
      <w:rFonts w:ascii="Cambria" w:eastAsia="Cambria" w:hAnsi="Cambria" w:cs="Times New Roman"/>
      <w:color w:val="595959"/>
      <w:kern w:val="3"/>
      <w:sz w:val="20"/>
      <w:szCs w:val="20"/>
      <w:lang w:eastAsia="pl-PL"/>
    </w:rPr>
  </w:style>
  <w:style w:type="paragraph" w:customStyle="1" w:styleId="Podpis1">
    <w:name w:val="Podpis1"/>
    <w:basedOn w:val="Normalny"/>
    <w:rsid w:val="00355F81"/>
    <w:pPr>
      <w:suppressLineNumbers/>
      <w:suppressAutoHyphens/>
      <w:spacing w:before="120" w:line="100" w:lineRule="atLeast"/>
      <w:jc w:val="left"/>
    </w:pPr>
    <w:rPr>
      <w:rFonts w:ascii="Times New Roman" w:eastAsia="Arial" w:hAnsi="Times New Roman" w:cs="Mangal"/>
      <w:i/>
      <w:iCs/>
      <w:sz w:val="24"/>
      <w:szCs w:val="24"/>
      <w:lang w:eastAsia="ar-SA"/>
    </w:rPr>
  </w:style>
  <w:style w:type="character" w:customStyle="1" w:styleId="NagwekZnak1">
    <w:name w:val="Nagłówek Znak1"/>
    <w:rsid w:val="00355F81"/>
    <w:rPr>
      <w:rFonts w:ascii="Cambria" w:eastAsia="Cambria" w:hAnsi="Cambria" w:cs="Times New Roman"/>
      <w:color w:val="595959"/>
      <w:kern w:val="3"/>
      <w:sz w:val="20"/>
      <w:szCs w:val="20"/>
      <w:lang w:eastAsia="pl-PL"/>
    </w:rPr>
  </w:style>
  <w:style w:type="paragraph" w:customStyle="1" w:styleId="Gwka">
    <w:name w:val="Główka"/>
    <w:basedOn w:val="Normalny"/>
    <w:rsid w:val="00355F81"/>
    <w:pPr>
      <w:tabs>
        <w:tab w:val="center" w:pos="4536"/>
        <w:tab w:val="right" w:pos="9072"/>
      </w:tabs>
      <w:suppressAutoHyphens/>
      <w:spacing w:after="0" w:line="100" w:lineRule="atLeast"/>
      <w:jc w:val="left"/>
    </w:pPr>
    <w:rPr>
      <w:rFonts w:ascii="Times New Roman" w:eastAsia="Arial" w:hAnsi="Times New Roman"/>
      <w:sz w:val="24"/>
      <w:szCs w:val="24"/>
      <w:lang w:eastAsia="ar-SA"/>
    </w:rPr>
  </w:style>
  <w:style w:type="paragraph" w:customStyle="1" w:styleId="Sygnatura">
    <w:name w:val="Sygnatura"/>
    <w:basedOn w:val="Normalny"/>
    <w:rsid w:val="00355F81"/>
    <w:pPr>
      <w:suppressLineNumbers/>
      <w:suppressAutoHyphens/>
      <w:spacing w:before="120" w:line="100" w:lineRule="atLeast"/>
      <w:jc w:val="left"/>
    </w:pPr>
    <w:rPr>
      <w:rFonts w:ascii="Times New Roman" w:eastAsia="Arial" w:hAnsi="Times New Roman" w:cs="Mangal"/>
      <w:i/>
      <w:iCs/>
      <w:sz w:val="24"/>
      <w:szCs w:val="24"/>
      <w:lang w:eastAsia="ar-SA"/>
    </w:rPr>
  </w:style>
  <w:style w:type="paragraph" w:customStyle="1" w:styleId="Akapitzlist1">
    <w:name w:val="Akapit z listą1"/>
    <w:basedOn w:val="Normalny"/>
    <w:rsid w:val="00355F81"/>
    <w:pPr>
      <w:suppressAutoHyphens/>
      <w:spacing w:after="0" w:line="100" w:lineRule="atLeast"/>
      <w:ind w:left="720"/>
      <w:jc w:val="left"/>
    </w:pPr>
    <w:rPr>
      <w:rFonts w:ascii="Times New Roman" w:eastAsia="Arial" w:hAnsi="Times New Roman"/>
      <w:sz w:val="24"/>
      <w:szCs w:val="24"/>
      <w:lang w:eastAsia="ar-SA"/>
    </w:rPr>
  </w:style>
  <w:style w:type="paragraph" w:customStyle="1" w:styleId="Default">
    <w:name w:val="Default"/>
    <w:rsid w:val="00355F81"/>
    <w:pPr>
      <w:suppressAutoHyphens/>
      <w:spacing w:line="100" w:lineRule="atLeast"/>
    </w:pPr>
    <w:rPr>
      <w:rFonts w:ascii="Times New Roman" w:hAnsi="Times New Roman"/>
      <w:color w:val="000000"/>
      <w:sz w:val="24"/>
      <w:szCs w:val="24"/>
      <w:lang w:val="pl-PL" w:eastAsia="ar-SA"/>
    </w:rPr>
  </w:style>
  <w:style w:type="paragraph" w:customStyle="1" w:styleId="Tekstprzypisudolnego1">
    <w:name w:val="Tekst przypisu dolnego1"/>
    <w:basedOn w:val="Normalny"/>
    <w:rsid w:val="00355F81"/>
    <w:pPr>
      <w:suppressAutoHyphens/>
      <w:spacing w:line="100" w:lineRule="atLeast"/>
    </w:pPr>
    <w:rPr>
      <w:rFonts w:ascii="Calibri" w:eastAsia="Arial" w:hAnsi="Calibri"/>
      <w:sz w:val="16"/>
      <w:szCs w:val="20"/>
      <w:lang w:eastAsia="ar-SA"/>
    </w:rPr>
  </w:style>
  <w:style w:type="paragraph" w:customStyle="1" w:styleId="Legenda1">
    <w:name w:val="Legenda1"/>
    <w:basedOn w:val="Normalny"/>
    <w:rsid w:val="00355F81"/>
    <w:pPr>
      <w:suppressAutoHyphens/>
      <w:spacing w:line="360" w:lineRule="auto"/>
    </w:pPr>
    <w:rPr>
      <w:rFonts w:ascii="Calibri" w:eastAsia="Arial" w:hAnsi="Calibri"/>
      <w:b/>
      <w:bCs/>
      <w:sz w:val="18"/>
      <w:szCs w:val="20"/>
      <w:lang w:eastAsia="ar-SA"/>
    </w:rPr>
  </w:style>
  <w:style w:type="paragraph" w:customStyle="1" w:styleId="Tekstdymka1">
    <w:name w:val="Tekst dymka1"/>
    <w:basedOn w:val="Normalny"/>
    <w:rsid w:val="00355F81"/>
    <w:pPr>
      <w:suppressAutoHyphens/>
      <w:spacing w:after="0" w:line="100" w:lineRule="atLeast"/>
      <w:jc w:val="left"/>
    </w:pPr>
    <w:rPr>
      <w:rFonts w:eastAsia="Arial" w:cs="Tahoma"/>
      <w:sz w:val="16"/>
      <w:szCs w:val="16"/>
      <w:lang w:eastAsia="ar-SA"/>
    </w:rPr>
  </w:style>
  <w:style w:type="paragraph" w:customStyle="1" w:styleId="Tekstkomentarza1">
    <w:name w:val="Tekst komentarza1"/>
    <w:basedOn w:val="Normalny"/>
    <w:rsid w:val="00355F81"/>
    <w:pPr>
      <w:suppressAutoHyphens/>
      <w:spacing w:after="0" w:line="100" w:lineRule="atLeast"/>
      <w:jc w:val="left"/>
    </w:pPr>
    <w:rPr>
      <w:rFonts w:ascii="Times New Roman" w:eastAsia="Arial" w:hAnsi="Times New Roman"/>
      <w:szCs w:val="20"/>
      <w:lang w:eastAsia="ar-SA"/>
    </w:rPr>
  </w:style>
  <w:style w:type="paragraph" w:customStyle="1" w:styleId="Tematkomentarza1">
    <w:name w:val="Temat komentarza1"/>
    <w:basedOn w:val="Tekstkomentarza1"/>
    <w:rsid w:val="00355F81"/>
    <w:rPr>
      <w:b/>
      <w:bCs/>
    </w:rPr>
  </w:style>
  <w:style w:type="character" w:customStyle="1" w:styleId="StopkaZnak1">
    <w:name w:val="Stopka Znak1"/>
    <w:rsid w:val="00355F81"/>
    <w:rPr>
      <w:rFonts w:ascii="Cambria" w:eastAsia="Cambria" w:hAnsi="Cambria" w:cs="Times New Roman"/>
      <w:color w:val="595959"/>
      <w:kern w:val="3"/>
      <w:sz w:val="20"/>
      <w:szCs w:val="20"/>
      <w:lang w:eastAsia="pl-PL"/>
    </w:rPr>
  </w:style>
  <w:style w:type="paragraph" w:customStyle="1" w:styleId="IPO1">
    <w:name w:val="IPO 1"/>
    <w:basedOn w:val="Normalny"/>
    <w:rsid w:val="00355F81"/>
    <w:pPr>
      <w:suppressAutoHyphens/>
      <w:spacing w:before="240" w:after="240" w:line="100" w:lineRule="atLeast"/>
      <w:ind w:left="2552"/>
    </w:pPr>
    <w:rPr>
      <w:rFonts w:ascii="Arial Narrow" w:eastAsia="Arial" w:hAnsi="Arial Narrow"/>
      <w:b/>
      <w:caps/>
      <w:sz w:val="28"/>
      <w:szCs w:val="24"/>
      <w:lang w:val="en-GB" w:eastAsia="ar-SA"/>
    </w:rPr>
  </w:style>
  <w:style w:type="paragraph" w:customStyle="1" w:styleId="IPO3">
    <w:name w:val="IPO 3"/>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4">
    <w:name w:val="IPO 4"/>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5">
    <w:name w:val="IPO 5"/>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6">
    <w:name w:val="IPO 6"/>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7">
    <w:name w:val="IPO 7"/>
    <w:basedOn w:val="Normalny"/>
    <w:rsid w:val="00355F81"/>
    <w:pPr>
      <w:tabs>
        <w:tab w:val="left" w:pos="1701"/>
      </w:tabs>
      <w:suppressAutoHyphens/>
      <w:spacing w:before="80" w:after="80" w:line="288" w:lineRule="auto"/>
    </w:pPr>
    <w:rPr>
      <w:rFonts w:ascii="Arial Narrow" w:eastAsia="Arial" w:hAnsi="Arial Narrow"/>
      <w:sz w:val="18"/>
      <w:szCs w:val="24"/>
      <w:lang w:val="en-GB" w:eastAsia="ar-SA"/>
    </w:rPr>
  </w:style>
  <w:style w:type="paragraph" w:customStyle="1" w:styleId="IPO8">
    <w:name w:val="IPO 8"/>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9">
    <w:name w:val="IPO 9"/>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Nagwek21">
    <w:name w:val="Nagłówek 21"/>
    <w:basedOn w:val="Normalny"/>
    <w:rsid w:val="00355F81"/>
    <w:pPr>
      <w:tabs>
        <w:tab w:val="left" w:pos="0"/>
      </w:tabs>
      <w:suppressAutoHyphens/>
      <w:spacing w:before="120" w:line="100" w:lineRule="atLeast"/>
    </w:pPr>
    <w:rPr>
      <w:rFonts w:ascii="Calibri" w:eastAsia="Batang" w:hAnsi="Calibri"/>
      <w:b/>
      <w:sz w:val="22"/>
      <w:lang w:eastAsia="ar-SA"/>
    </w:rPr>
  </w:style>
  <w:style w:type="paragraph" w:customStyle="1" w:styleId="Tekstprzypisukocowego1">
    <w:name w:val="Tekst przypisu końcowego1"/>
    <w:basedOn w:val="Normalny"/>
    <w:rsid w:val="00355F81"/>
    <w:pPr>
      <w:suppressAutoHyphens/>
      <w:spacing w:after="0" w:line="100" w:lineRule="atLeast"/>
      <w:jc w:val="left"/>
    </w:pPr>
    <w:rPr>
      <w:rFonts w:ascii="Times New Roman" w:eastAsia="Arial" w:hAnsi="Times New Roman"/>
      <w:szCs w:val="20"/>
      <w:lang w:eastAsia="ar-SA"/>
    </w:rPr>
  </w:style>
  <w:style w:type="paragraph" w:customStyle="1" w:styleId="Wcicietrecitekstu">
    <w:name w:val="Wcięcie treści tekstu"/>
    <w:basedOn w:val="Normalny"/>
    <w:rsid w:val="00355F81"/>
    <w:pPr>
      <w:suppressAutoHyphens/>
      <w:spacing w:line="100" w:lineRule="atLeast"/>
      <w:ind w:left="283"/>
      <w:jc w:val="left"/>
    </w:pPr>
    <w:rPr>
      <w:rFonts w:ascii="Times New Roman" w:eastAsia="Arial" w:hAnsi="Times New Roman"/>
      <w:sz w:val="24"/>
      <w:szCs w:val="24"/>
      <w:lang w:eastAsia="ar-SA"/>
    </w:rPr>
  </w:style>
  <w:style w:type="character" w:customStyle="1" w:styleId="TekstprzypisudolnegoZnak1">
    <w:name w:val="Tekst przypisu dolnego Znak1"/>
    <w:rsid w:val="00355F81"/>
    <w:rPr>
      <w:rFonts w:eastAsia="Arial"/>
      <w:lang w:eastAsia="ar-SA"/>
    </w:rPr>
  </w:style>
  <w:style w:type="paragraph" w:customStyle="1" w:styleId="NormalnyWeb1">
    <w:name w:val="Normalny (Web)1"/>
    <w:basedOn w:val="Normalny"/>
    <w:rsid w:val="00355F81"/>
    <w:pPr>
      <w:spacing w:before="28" w:after="28" w:line="100" w:lineRule="atLeast"/>
      <w:jc w:val="left"/>
    </w:pPr>
    <w:rPr>
      <w:rFonts w:ascii="Times New Roman" w:eastAsia="Arial" w:hAnsi="Times New Roman"/>
      <w:sz w:val="24"/>
      <w:szCs w:val="24"/>
      <w:lang w:eastAsia="ar-SA"/>
    </w:rPr>
  </w:style>
  <w:style w:type="paragraph" w:customStyle="1" w:styleId="DIIText">
    <w:name w:val="DII Text"/>
    <w:basedOn w:val="Normalny"/>
    <w:rsid w:val="00355F81"/>
    <w:pPr>
      <w:spacing w:before="120" w:line="276" w:lineRule="auto"/>
      <w:ind w:right="6"/>
    </w:pPr>
    <w:rPr>
      <w:rFonts w:ascii="Calibri" w:eastAsia="Arial" w:hAnsi="Calibri" w:cs="font260"/>
      <w:lang w:eastAsia="ar-SA"/>
    </w:rPr>
  </w:style>
  <w:style w:type="character" w:styleId="UyteHipercze">
    <w:name w:val="FollowedHyperlink"/>
    <w:uiPriority w:val="99"/>
    <w:semiHidden/>
    <w:unhideWhenUsed/>
    <w:rsid w:val="00355F81"/>
    <w:rPr>
      <w:color w:val="800080"/>
      <w:u w:val="single"/>
    </w:rPr>
  </w:style>
  <w:style w:type="paragraph" w:styleId="Poprawka">
    <w:name w:val="Revision"/>
    <w:hidden/>
    <w:uiPriority w:val="99"/>
    <w:semiHidden/>
    <w:rsid w:val="00355F81"/>
    <w:rPr>
      <w:rFonts w:ascii="Cambria" w:eastAsia="Cambria" w:hAnsi="Cambria"/>
      <w:color w:val="595959"/>
      <w:kern w:val="3"/>
      <w:lang w:val="pl-PL" w:eastAsia="pl-PL"/>
    </w:rPr>
  </w:style>
  <w:style w:type="paragraph" w:styleId="HTML-wstpniesformatowany">
    <w:name w:val="HTML Preformatted"/>
    <w:basedOn w:val="Normalny"/>
    <w:link w:val="HTML-wstpniesformatowanyZnak"/>
    <w:uiPriority w:val="99"/>
    <w:unhideWhenUsed/>
    <w:rsid w:val="0035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Cs w:val="20"/>
      <w:lang w:val="x-none"/>
    </w:rPr>
  </w:style>
  <w:style w:type="character" w:customStyle="1" w:styleId="HTML-wstpniesformatowanyZnak">
    <w:name w:val="HTML - wstępnie sformatowany Znak"/>
    <w:link w:val="HTML-wstpniesformatowany"/>
    <w:uiPriority w:val="99"/>
    <w:rsid w:val="00355F81"/>
    <w:rPr>
      <w:rFonts w:ascii="Courier New" w:eastAsia="Times New Roman" w:hAnsi="Courier New" w:cs="Courier New"/>
      <w:sz w:val="20"/>
      <w:szCs w:val="20"/>
      <w:lang w:eastAsia="pl-PL"/>
    </w:rPr>
  </w:style>
  <w:style w:type="paragraph" w:customStyle="1" w:styleId="standard0">
    <w:name w:val="standard"/>
    <w:basedOn w:val="Normalny"/>
    <w:rsid w:val="00355F81"/>
    <w:pPr>
      <w:spacing w:before="100" w:beforeAutospacing="1" w:after="100" w:afterAutospacing="1"/>
    </w:pPr>
    <w:rPr>
      <w:rFonts w:ascii="Times New Roman" w:eastAsia="Times New Roman" w:hAnsi="Times New Roman"/>
      <w:sz w:val="24"/>
      <w:szCs w:val="24"/>
    </w:rPr>
  </w:style>
  <w:style w:type="character" w:customStyle="1" w:styleId="hps">
    <w:name w:val="hps"/>
    <w:basedOn w:val="Domylnaczcionkaakapitu"/>
    <w:rsid w:val="00355F81"/>
  </w:style>
  <w:style w:type="character" w:customStyle="1" w:styleId="shorttext">
    <w:name w:val="short_text"/>
    <w:basedOn w:val="Domylnaczcionkaakapitu"/>
    <w:rsid w:val="00355F81"/>
  </w:style>
  <w:style w:type="paragraph" w:customStyle="1" w:styleId="000Normal">
    <w:name w:val="000 Normal"/>
    <w:basedOn w:val="Normalny"/>
    <w:link w:val="000NormalChar"/>
    <w:rsid w:val="00B726A9"/>
    <w:pPr>
      <w:overflowPunct w:val="0"/>
      <w:autoSpaceDE w:val="0"/>
      <w:autoSpaceDN w:val="0"/>
      <w:adjustRightInd w:val="0"/>
      <w:spacing w:before="60" w:after="40" w:line="220" w:lineRule="exact"/>
      <w:ind w:left="697"/>
      <w:textAlignment w:val="baseline"/>
    </w:pPr>
    <w:rPr>
      <w:rFonts w:ascii="Arial" w:eastAsia="Times New Roman" w:hAnsi="Arial"/>
      <w:szCs w:val="20"/>
      <w:lang w:val="en-GB" w:eastAsia="en-US"/>
    </w:rPr>
  </w:style>
  <w:style w:type="character" w:customStyle="1" w:styleId="000NormalChar">
    <w:name w:val="000 Normal Char"/>
    <w:link w:val="000Normal"/>
    <w:rsid w:val="00B726A9"/>
    <w:rPr>
      <w:rFonts w:ascii="Arial" w:eastAsia="Times New Roman" w:hAnsi="Arial"/>
      <w:lang w:val="en-GB" w:eastAsia="en-US"/>
    </w:rPr>
  </w:style>
  <w:style w:type="paragraph" w:customStyle="1" w:styleId="gjbody0">
    <w:name w:val="gjbody"/>
    <w:basedOn w:val="Normalny"/>
    <w:rsid w:val="00430058"/>
    <w:pPr>
      <w:spacing w:before="100" w:beforeAutospacing="1" w:after="100" w:afterAutospacing="1"/>
      <w:jc w:val="left"/>
    </w:pPr>
    <w:rPr>
      <w:rFonts w:ascii="Times New Roman" w:eastAsia="Times New Roman" w:hAnsi="Times New Roman"/>
      <w:sz w:val="24"/>
      <w:szCs w:val="24"/>
    </w:rPr>
  </w:style>
  <w:style w:type="paragraph" w:customStyle="1" w:styleId="Nagwekwykresu">
    <w:name w:val="Nagłówek wykresu"/>
    <w:basedOn w:val="Legenda"/>
    <w:link w:val="NagwekwykresuZnak"/>
    <w:qFormat/>
    <w:rsid w:val="00546232"/>
    <w:pPr>
      <w:pBdr>
        <w:bottom w:val="single" w:sz="4" w:space="1" w:color="auto"/>
      </w:pBdr>
    </w:pPr>
  </w:style>
  <w:style w:type="character" w:customStyle="1" w:styleId="LegendaZnak1">
    <w:name w:val="Legenda Znak1"/>
    <w:link w:val="Legenda"/>
    <w:uiPriority w:val="35"/>
    <w:rsid w:val="00546232"/>
    <w:rPr>
      <w:rFonts w:ascii="Tahoma" w:hAnsi="Tahoma"/>
      <w:i/>
      <w:iCs/>
      <w:color w:val="1F497D"/>
      <w:sz w:val="18"/>
      <w:szCs w:val="18"/>
    </w:rPr>
  </w:style>
  <w:style w:type="character" w:customStyle="1" w:styleId="NagwekwykresuZnak">
    <w:name w:val="Nagłówek wykresu Znak"/>
    <w:link w:val="Nagwekwykresu"/>
    <w:rsid w:val="00546232"/>
    <w:rPr>
      <w:rFonts w:ascii="Tahoma" w:hAnsi="Tahoma"/>
      <w:i/>
      <w:iCs/>
      <w:color w:val="1F497D"/>
      <w:sz w:val="18"/>
      <w:szCs w:val="18"/>
    </w:rPr>
  </w:style>
  <w:style w:type="character" w:customStyle="1" w:styleId="viiyi">
    <w:name w:val="viiyi"/>
    <w:basedOn w:val="Domylnaczcionkaakapitu"/>
    <w:rsid w:val="00174B3A"/>
  </w:style>
  <w:style w:type="character" w:customStyle="1" w:styleId="jlqj4b">
    <w:name w:val="jlqj4b"/>
    <w:basedOn w:val="Domylnaczcionkaakapitu"/>
    <w:rsid w:val="00174B3A"/>
  </w:style>
  <w:style w:type="paragraph" w:customStyle="1" w:styleId="Tekstwramachnoty">
    <w:name w:val="Tekst w ramach noty"/>
    <w:basedOn w:val="Normalny"/>
    <w:rsid w:val="001E2049"/>
    <w:pPr>
      <w:spacing w:after="0"/>
    </w:pPr>
    <w:rPr>
      <w:rFonts w:ascii="Arial" w:eastAsia="Times New Roman" w:hAnsi="Arial"/>
      <w:sz w:val="18"/>
      <w:szCs w:val="24"/>
    </w:rPr>
  </w:style>
  <w:style w:type="paragraph" w:customStyle="1" w:styleId="Nagwektab">
    <w:name w:val="Nagłówek tab"/>
    <w:basedOn w:val="Normalny"/>
    <w:qFormat/>
    <w:rsid w:val="00FF4AE1"/>
    <w:pPr>
      <w:shd w:val="clear" w:color="auto" w:fill="002060"/>
      <w:suppressAutoHyphens/>
      <w:spacing w:after="0"/>
      <w:jc w:val="center"/>
    </w:pPr>
    <w:rPr>
      <w:rFonts w:cs="Tahoma"/>
      <w:color w:val="FFFFFF"/>
    </w:rPr>
  </w:style>
  <w:style w:type="table" w:customStyle="1" w:styleId="Tabela-Siatka1">
    <w:name w:val="Tabela - Siatka1"/>
    <w:basedOn w:val="Standardowy"/>
    <w:uiPriority w:val="59"/>
    <w:rsid w:val="00FF4AE1"/>
    <w:rPr>
      <w:rFonts w:ascii="Tahoma" w:hAnsi="Tahom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center"/>
      </w:pPr>
      <w:rPr>
        <w:rFonts w:ascii="Verdana" w:hAnsi="Verdana"/>
        <w:color w:val="FFFFFF"/>
        <w:sz w:val="20"/>
      </w:rPr>
      <w:tblPr/>
      <w:trPr>
        <w:tblHeader/>
      </w:trPr>
      <w:tcPr>
        <w:shd w:val="clear" w:color="auto" w:fill="002060"/>
      </w:tcPr>
    </w:tblStylePr>
  </w:style>
  <w:style w:type="paragraph" w:customStyle="1" w:styleId="GJBody">
    <w:name w:val="GJ Body"/>
    <w:basedOn w:val="Normalny"/>
    <w:autoRedefine/>
    <w:uiPriority w:val="99"/>
    <w:rsid w:val="00FF4AE1"/>
    <w:pPr>
      <w:widowControl w:val="0"/>
      <w:numPr>
        <w:numId w:val="15"/>
      </w:numPr>
      <w:spacing w:before="240" w:after="140" w:line="290" w:lineRule="auto"/>
    </w:pPr>
    <w:rPr>
      <w:rFonts w:ascii="Calibri" w:eastAsia="Times New Roman" w:hAnsi="Calibri" w:cs="Calibri"/>
      <w:kern w:val="20"/>
      <w:sz w:val="22"/>
      <w:lang w:eastAsia="en-US"/>
    </w:rPr>
  </w:style>
  <w:style w:type="paragraph" w:customStyle="1" w:styleId="GJStrony">
    <w:name w:val="GJ Strony"/>
    <w:basedOn w:val="Normalny"/>
    <w:uiPriority w:val="99"/>
    <w:rsid w:val="00FF4AE1"/>
    <w:pPr>
      <w:numPr>
        <w:numId w:val="13"/>
      </w:numPr>
      <w:spacing w:after="140" w:line="290" w:lineRule="auto"/>
    </w:pPr>
    <w:rPr>
      <w:rFonts w:ascii="Calibri" w:eastAsia="Times New Roman" w:hAnsi="Calibri" w:cs="Calibri"/>
      <w:kern w:val="20"/>
      <w:sz w:val="22"/>
      <w:lang w:eastAsia="en-US"/>
    </w:rPr>
  </w:style>
  <w:style w:type="paragraph" w:customStyle="1" w:styleId="GJRecitals">
    <w:name w:val="GJ Recitals"/>
    <w:basedOn w:val="Normalny"/>
    <w:uiPriority w:val="99"/>
    <w:rsid w:val="00FF4AE1"/>
    <w:pPr>
      <w:numPr>
        <w:numId w:val="14"/>
      </w:numPr>
      <w:spacing w:after="140" w:line="290" w:lineRule="auto"/>
    </w:pPr>
    <w:rPr>
      <w:rFonts w:ascii="Calibri" w:eastAsia="Times New Roman" w:hAnsi="Calibri" w:cs="Calibri"/>
      <w:kern w:val="20"/>
      <w:sz w:val="22"/>
      <w:lang w:eastAsia="en-US"/>
    </w:rPr>
  </w:style>
  <w:style w:type="paragraph" w:customStyle="1" w:styleId="m729734097939728519msolistparagraph">
    <w:name w:val="m_729734097939728519msolistparagraph"/>
    <w:basedOn w:val="Normalny"/>
    <w:rsid w:val="00FF4AE1"/>
    <w:pPr>
      <w:spacing w:before="100" w:beforeAutospacing="1" w:after="100" w:afterAutospacing="1"/>
      <w:jc w:val="left"/>
    </w:pPr>
    <w:rPr>
      <w:rFonts w:ascii="Times New Roman" w:eastAsia="Times New Roman" w:hAnsi="Times New Roman"/>
      <w:sz w:val="24"/>
      <w:szCs w:val="24"/>
    </w:rPr>
  </w:style>
  <w:style w:type="paragraph" w:customStyle="1" w:styleId="Wyrnienie1">
    <w:name w:val="Wyróżnienie1"/>
    <w:basedOn w:val="Normalny"/>
    <w:qFormat/>
    <w:rsid w:val="00FF4AE1"/>
    <w:pPr>
      <w:spacing w:before="240"/>
    </w:pPr>
    <w:rPr>
      <w:b/>
      <w:bCs/>
      <w:color w:val="002060"/>
    </w:rPr>
  </w:style>
  <w:style w:type="character" w:styleId="Nierozpoznanawzmianka">
    <w:name w:val="Unresolved Mention"/>
    <w:basedOn w:val="Domylnaczcionkaakapitu"/>
    <w:uiPriority w:val="99"/>
    <w:semiHidden/>
    <w:unhideWhenUsed/>
    <w:rsid w:val="00542698"/>
    <w:rPr>
      <w:color w:val="605E5C"/>
      <w:shd w:val="clear" w:color="auto" w:fill="E1DFDD"/>
    </w:rPr>
  </w:style>
  <w:style w:type="paragraph" w:styleId="Mapadokumentu">
    <w:name w:val="Document Map"/>
    <w:basedOn w:val="Normalny"/>
    <w:link w:val="MapadokumentuZnak1"/>
    <w:uiPriority w:val="99"/>
    <w:rsid w:val="00143BDD"/>
    <w:pPr>
      <w:suppressAutoHyphens/>
      <w:autoSpaceDN w:val="0"/>
      <w:spacing w:before="40" w:after="0"/>
      <w:textAlignment w:val="baseline"/>
    </w:pPr>
    <w:rPr>
      <w:rFonts w:eastAsia="Cambria" w:cs="Tahoma"/>
      <w:color w:val="595959"/>
      <w:kern w:val="3"/>
      <w:sz w:val="16"/>
      <w:szCs w:val="20"/>
    </w:rPr>
  </w:style>
  <w:style w:type="character" w:customStyle="1" w:styleId="MapadokumentuZnak1">
    <w:name w:val="Mapa dokumentu Znak1"/>
    <w:basedOn w:val="Domylnaczcionkaakapitu"/>
    <w:link w:val="Mapadokumentu"/>
    <w:uiPriority w:val="99"/>
    <w:rsid w:val="00143BDD"/>
    <w:rPr>
      <w:rFonts w:ascii="Tahoma" w:eastAsia="Cambria" w:hAnsi="Tahoma" w:cs="Tahoma"/>
      <w:color w:val="595959"/>
      <w:kern w:val="3"/>
      <w:sz w:val="16"/>
      <w:lang w:val="pl-PL" w:eastAsia="pl-PL"/>
    </w:rPr>
  </w:style>
  <w:style w:type="paragraph" w:customStyle="1" w:styleId="1">
    <w:name w:val="1"/>
    <w:basedOn w:val="Normalny"/>
    <w:next w:val="Mapadokumentu"/>
    <w:uiPriority w:val="99"/>
    <w:rsid w:val="00143BDD"/>
    <w:pPr>
      <w:suppressAutoHyphens/>
      <w:autoSpaceDN w:val="0"/>
      <w:spacing w:before="40" w:after="0"/>
      <w:textAlignment w:val="baseline"/>
    </w:pPr>
    <w:rPr>
      <w:rFonts w:eastAsia="Cambria" w:cs="Tahoma"/>
      <w:color w:val="595959"/>
      <w:kern w:val="3"/>
      <w:sz w:val="16"/>
      <w:szCs w:val="20"/>
    </w:rPr>
  </w:style>
  <w:style w:type="character" w:styleId="Numerwiersza0">
    <w:name w:val="line number"/>
    <w:basedOn w:val="Domylnaczcionkaakapitu"/>
    <w:uiPriority w:val="99"/>
    <w:semiHidden/>
    <w:unhideWhenUsed/>
    <w:rsid w:val="00143BDD"/>
  </w:style>
  <w:style w:type="paragraph" w:customStyle="1" w:styleId="0HLBpismo">
    <w:name w:val="0_HLB_pismo"/>
    <w:basedOn w:val="Normalny"/>
    <w:link w:val="0HLBpismoZnak"/>
    <w:rsid w:val="00143BDD"/>
    <w:pPr>
      <w:spacing w:after="0"/>
    </w:pPr>
    <w:rPr>
      <w:rFonts w:ascii="Arial" w:eastAsia="Times New Roman" w:hAnsi="Arial" w:cs="Book Antiqua"/>
      <w:sz w:val="18"/>
    </w:rPr>
  </w:style>
  <w:style w:type="character" w:customStyle="1" w:styleId="0HLBpismoZnak">
    <w:name w:val="0_HLB_pismo Znak"/>
    <w:link w:val="0HLBpismo"/>
    <w:rsid w:val="00143BDD"/>
    <w:rPr>
      <w:rFonts w:ascii="Arial" w:eastAsia="Times New Roman" w:hAnsi="Arial" w:cs="Book Antiqua"/>
      <w:sz w:val="18"/>
      <w:szCs w:val="22"/>
      <w:lang w:val="pl-PL" w:eastAsia="pl-PL"/>
    </w:rPr>
  </w:style>
  <w:style w:type="paragraph" w:customStyle="1" w:styleId="ListaiIIpoziom">
    <w:name w:val="Lista (i) II poziom"/>
    <w:basedOn w:val="Normalny"/>
    <w:uiPriority w:val="99"/>
    <w:qFormat/>
    <w:rsid w:val="00143BDD"/>
    <w:pPr>
      <w:suppressAutoHyphens/>
      <w:spacing w:after="0"/>
      <w:ind w:left="1429" w:hanging="720"/>
    </w:pPr>
    <w:rPr>
      <w:bCs/>
      <w:szCs w:val="20"/>
    </w:rPr>
  </w:style>
  <w:style w:type="character" w:customStyle="1" w:styleId="ember-view">
    <w:name w:val="ember-view"/>
    <w:basedOn w:val="Domylnaczcionkaakapitu"/>
    <w:rsid w:val="00143BDD"/>
  </w:style>
  <w:style w:type="character" w:customStyle="1" w:styleId="im">
    <w:name w:val="im"/>
    <w:basedOn w:val="Domylnaczcionkaakapitu"/>
    <w:rsid w:val="00143BDD"/>
  </w:style>
  <w:style w:type="character" w:customStyle="1" w:styleId="m-8865312333260603557gmail-im">
    <w:name w:val="m_-8865312333260603557gmail-im"/>
    <w:basedOn w:val="Domylnaczcionkaakapitu"/>
    <w:rsid w:val="00143BDD"/>
  </w:style>
  <w:style w:type="character" w:customStyle="1" w:styleId="markedcontent">
    <w:name w:val="markedcontent"/>
    <w:basedOn w:val="Domylnaczcionkaakapitu"/>
    <w:rsid w:val="00143BDD"/>
  </w:style>
  <w:style w:type="paragraph" w:customStyle="1" w:styleId="TableParagraph">
    <w:name w:val="Table Paragraph"/>
    <w:basedOn w:val="Normalny"/>
    <w:uiPriority w:val="1"/>
    <w:qFormat/>
    <w:rsid w:val="00707228"/>
    <w:pPr>
      <w:widowControl w:val="0"/>
      <w:autoSpaceDE w:val="0"/>
      <w:autoSpaceDN w:val="0"/>
      <w:spacing w:after="0"/>
      <w:jc w:val="left"/>
    </w:pPr>
    <w:rPr>
      <w:rFonts w:eastAsia="Tahoma" w:cs="Tahoma"/>
      <w:sz w:val="22"/>
      <w:lang w:eastAsia="en-US"/>
    </w:rPr>
  </w:style>
  <w:style w:type="paragraph" w:customStyle="1" w:styleId="bullet2">
    <w:name w:val="bullet 2"/>
    <w:basedOn w:val="Normalny"/>
    <w:uiPriority w:val="99"/>
    <w:rsid w:val="00836212"/>
    <w:pPr>
      <w:widowControl w:val="0"/>
      <w:numPr>
        <w:numId w:val="35"/>
      </w:numPr>
      <w:tabs>
        <w:tab w:val="left" w:pos="840"/>
      </w:tabs>
      <w:suppressAutoHyphens/>
      <w:spacing w:before="60"/>
    </w:pPr>
    <w:rPr>
      <w:rFonts w:ascii="Arial" w:eastAsia="Times New Roman" w:hAnsi="Arial" w:cs="Arial"/>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9742">
      <w:bodyDiv w:val="1"/>
      <w:marLeft w:val="0"/>
      <w:marRight w:val="0"/>
      <w:marTop w:val="0"/>
      <w:marBottom w:val="0"/>
      <w:divBdr>
        <w:top w:val="none" w:sz="0" w:space="0" w:color="auto"/>
        <w:left w:val="none" w:sz="0" w:space="0" w:color="auto"/>
        <w:bottom w:val="none" w:sz="0" w:space="0" w:color="auto"/>
        <w:right w:val="none" w:sz="0" w:space="0" w:color="auto"/>
      </w:divBdr>
    </w:div>
    <w:div w:id="52387132">
      <w:bodyDiv w:val="1"/>
      <w:marLeft w:val="0"/>
      <w:marRight w:val="0"/>
      <w:marTop w:val="0"/>
      <w:marBottom w:val="0"/>
      <w:divBdr>
        <w:top w:val="none" w:sz="0" w:space="0" w:color="auto"/>
        <w:left w:val="none" w:sz="0" w:space="0" w:color="auto"/>
        <w:bottom w:val="none" w:sz="0" w:space="0" w:color="auto"/>
        <w:right w:val="none" w:sz="0" w:space="0" w:color="auto"/>
      </w:divBdr>
    </w:div>
    <w:div w:id="109127533">
      <w:bodyDiv w:val="1"/>
      <w:marLeft w:val="0"/>
      <w:marRight w:val="0"/>
      <w:marTop w:val="0"/>
      <w:marBottom w:val="0"/>
      <w:divBdr>
        <w:top w:val="none" w:sz="0" w:space="0" w:color="auto"/>
        <w:left w:val="none" w:sz="0" w:space="0" w:color="auto"/>
        <w:bottom w:val="none" w:sz="0" w:space="0" w:color="auto"/>
        <w:right w:val="none" w:sz="0" w:space="0" w:color="auto"/>
      </w:divBdr>
    </w:div>
    <w:div w:id="151530651">
      <w:bodyDiv w:val="1"/>
      <w:marLeft w:val="0"/>
      <w:marRight w:val="0"/>
      <w:marTop w:val="0"/>
      <w:marBottom w:val="0"/>
      <w:divBdr>
        <w:top w:val="none" w:sz="0" w:space="0" w:color="auto"/>
        <w:left w:val="none" w:sz="0" w:space="0" w:color="auto"/>
        <w:bottom w:val="none" w:sz="0" w:space="0" w:color="auto"/>
        <w:right w:val="none" w:sz="0" w:space="0" w:color="auto"/>
      </w:divBdr>
    </w:div>
    <w:div w:id="214974604">
      <w:bodyDiv w:val="1"/>
      <w:marLeft w:val="0"/>
      <w:marRight w:val="0"/>
      <w:marTop w:val="0"/>
      <w:marBottom w:val="0"/>
      <w:divBdr>
        <w:top w:val="none" w:sz="0" w:space="0" w:color="auto"/>
        <w:left w:val="none" w:sz="0" w:space="0" w:color="auto"/>
        <w:bottom w:val="none" w:sz="0" w:space="0" w:color="auto"/>
        <w:right w:val="none" w:sz="0" w:space="0" w:color="auto"/>
      </w:divBdr>
    </w:div>
    <w:div w:id="270363231">
      <w:bodyDiv w:val="1"/>
      <w:marLeft w:val="0"/>
      <w:marRight w:val="0"/>
      <w:marTop w:val="0"/>
      <w:marBottom w:val="0"/>
      <w:divBdr>
        <w:top w:val="none" w:sz="0" w:space="0" w:color="auto"/>
        <w:left w:val="none" w:sz="0" w:space="0" w:color="auto"/>
        <w:bottom w:val="none" w:sz="0" w:space="0" w:color="auto"/>
        <w:right w:val="none" w:sz="0" w:space="0" w:color="auto"/>
      </w:divBdr>
      <w:divsChild>
        <w:div w:id="192155712">
          <w:marLeft w:val="446"/>
          <w:marRight w:val="0"/>
          <w:marTop w:val="240"/>
          <w:marBottom w:val="120"/>
          <w:divBdr>
            <w:top w:val="none" w:sz="0" w:space="0" w:color="auto"/>
            <w:left w:val="none" w:sz="0" w:space="0" w:color="auto"/>
            <w:bottom w:val="none" w:sz="0" w:space="0" w:color="auto"/>
            <w:right w:val="none" w:sz="0" w:space="0" w:color="auto"/>
          </w:divBdr>
        </w:div>
        <w:div w:id="381826956">
          <w:marLeft w:val="446"/>
          <w:marRight w:val="0"/>
          <w:marTop w:val="240"/>
          <w:marBottom w:val="120"/>
          <w:divBdr>
            <w:top w:val="none" w:sz="0" w:space="0" w:color="auto"/>
            <w:left w:val="none" w:sz="0" w:space="0" w:color="auto"/>
            <w:bottom w:val="none" w:sz="0" w:space="0" w:color="auto"/>
            <w:right w:val="none" w:sz="0" w:space="0" w:color="auto"/>
          </w:divBdr>
        </w:div>
        <w:div w:id="721903605">
          <w:marLeft w:val="446"/>
          <w:marRight w:val="0"/>
          <w:marTop w:val="240"/>
          <w:marBottom w:val="120"/>
          <w:divBdr>
            <w:top w:val="none" w:sz="0" w:space="0" w:color="auto"/>
            <w:left w:val="none" w:sz="0" w:space="0" w:color="auto"/>
            <w:bottom w:val="none" w:sz="0" w:space="0" w:color="auto"/>
            <w:right w:val="none" w:sz="0" w:space="0" w:color="auto"/>
          </w:divBdr>
        </w:div>
        <w:div w:id="791292369">
          <w:marLeft w:val="446"/>
          <w:marRight w:val="0"/>
          <w:marTop w:val="240"/>
          <w:marBottom w:val="120"/>
          <w:divBdr>
            <w:top w:val="none" w:sz="0" w:space="0" w:color="auto"/>
            <w:left w:val="none" w:sz="0" w:space="0" w:color="auto"/>
            <w:bottom w:val="none" w:sz="0" w:space="0" w:color="auto"/>
            <w:right w:val="none" w:sz="0" w:space="0" w:color="auto"/>
          </w:divBdr>
        </w:div>
        <w:div w:id="875046567">
          <w:marLeft w:val="446"/>
          <w:marRight w:val="0"/>
          <w:marTop w:val="240"/>
          <w:marBottom w:val="120"/>
          <w:divBdr>
            <w:top w:val="none" w:sz="0" w:space="0" w:color="auto"/>
            <w:left w:val="none" w:sz="0" w:space="0" w:color="auto"/>
            <w:bottom w:val="none" w:sz="0" w:space="0" w:color="auto"/>
            <w:right w:val="none" w:sz="0" w:space="0" w:color="auto"/>
          </w:divBdr>
        </w:div>
        <w:div w:id="1151480938">
          <w:marLeft w:val="446"/>
          <w:marRight w:val="0"/>
          <w:marTop w:val="240"/>
          <w:marBottom w:val="120"/>
          <w:divBdr>
            <w:top w:val="none" w:sz="0" w:space="0" w:color="auto"/>
            <w:left w:val="none" w:sz="0" w:space="0" w:color="auto"/>
            <w:bottom w:val="none" w:sz="0" w:space="0" w:color="auto"/>
            <w:right w:val="none" w:sz="0" w:space="0" w:color="auto"/>
          </w:divBdr>
        </w:div>
        <w:div w:id="1440370448">
          <w:marLeft w:val="446"/>
          <w:marRight w:val="0"/>
          <w:marTop w:val="240"/>
          <w:marBottom w:val="120"/>
          <w:divBdr>
            <w:top w:val="none" w:sz="0" w:space="0" w:color="auto"/>
            <w:left w:val="none" w:sz="0" w:space="0" w:color="auto"/>
            <w:bottom w:val="none" w:sz="0" w:space="0" w:color="auto"/>
            <w:right w:val="none" w:sz="0" w:space="0" w:color="auto"/>
          </w:divBdr>
        </w:div>
      </w:divsChild>
    </w:div>
    <w:div w:id="274605999">
      <w:bodyDiv w:val="1"/>
      <w:marLeft w:val="0"/>
      <w:marRight w:val="0"/>
      <w:marTop w:val="0"/>
      <w:marBottom w:val="0"/>
      <w:divBdr>
        <w:top w:val="none" w:sz="0" w:space="0" w:color="auto"/>
        <w:left w:val="none" w:sz="0" w:space="0" w:color="auto"/>
        <w:bottom w:val="none" w:sz="0" w:space="0" w:color="auto"/>
        <w:right w:val="none" w:sz="0" w:space="0" w:color="auto"/>
      </w:divBdr>
    </w:div>
    <w:div w:id="308218335">
      <w:bodyDiv w:val="1"/>
      <w:marLeft w:val="0"/>
      <w:marRight w:val="0"/>
      <w:marTop w:val="0"/>
      <w:marBottom w:val="0"/>
      <w:divBdr>
        <w:top w:val="none" w:sz="0" w:space="0" w:color="auto"/>
        <w:left w:val="none" w:sz="0" w:space="0" w:color="auto"/>
        <w:bottom w:val="none" w:sz="0" w:space="0" w:color="auto"/>
        <w:right w:val="none" w:sz="0" w:space="0" w:color="auto"/>
      </w:divBdr>
    </w:div>
    <w:div w:id="371614943">
      <w:bodyDiv w:val="1"/>
      <w:marLeft w:val="0"/>
      <w:marRight w:val="0"/>
      <w:marTop w:val="0"/>
      <w:marBottom w:val="0"/>
      <w:divBdr>
        <w:top w:val="none" w:sz="0" w:space="0" w:color="auto"/>
        <w:left w:val="none" w:sz="0" w:space="0" w:color="auto"/>
        <w:bottom w:val="none" w:sz="0" w:space="0" w:color="auto"/>
        <w:right w:val="none" w:sz="0" w:space="0" w:color="auto"/>
      </w:divBdr>
    </w:div>
    <w:div w:id="431970334">
      <w:bodyDiv w:val="1"/>
      <w:marLeft w:val="0"/>
      <w:marRight w:val="0"/>
      <w:marTop w:val="0"/>
      <w:marBottom w:val="0"/>
      <w:divBdr>
        <w:top w:val="none" w:sz="0" w:space="0" w:color="auto"/>
        <w:left w:val="none" w:sz="0" w:space="0" w:color="auto"/>
        <w:bottom w:val="none" w:sz="0" w:space="0" w:color="auto"/>
        <w:right w:val="none" w:sz="0" w:space="0" w:color="auto"/>
      </w:divBdr>
    </w:div>
    <w:div w:id="475538314">
      <w:bodyDiv w:val="1"/>
      <w:marLeft w:val="0"/>
      <w:marRight w:val="0"/>
      <w:marTop w:val="0"/>
      <w:marBottom w:val="0"/>
      <w:divBdr>
        <w:top w:val="none" w:sz="0" w:space="0" w:color="auto"/>
        <w:left w:val="none" w:sz="0" w:space="0" w:color="auto"/>
        <w:bottom w:val="none" w:sz="0" w:space="0" w:color="auto"/>
        <w:right w:val="none" w:sz="0" w:space="0" w:color="auto"/>
      </w:divBdr>
    </w:div>
    <w:div w:id="551507279">
      <w:bodyDiv w:val="1"/>
      <w:marLeft w:val="0"/>
      <w:marRight w:val="0"/>
      <w:marTop w:val="0"/>
      <w:marBottom w:val="0"/>
      <w:divBdr>
        <w:top w:val="none" w:sz="0" w:space="0" w:color="auto"/>
        <w:left w:val="none" w:sz="0" w:space="0" w:color="auto"/>
        <w:bottom w:val="none" w:sz="0" w:space="0" w:color="auto"/>
        <w:right w:val="none" w:sz="0" w:space="0" w:color="auto"/>
      </w:divBdr>
    </w:div>
    <w:div w:id="565531235">
      <w:bodyDiv w:val="1"/>
      <w:marLeft w:val="0"/>
      <w:marRight w:val="0"/>
      <w:marTop w:val="0"/>
      <w:marBottom w:val="0"/>
      <w:divBdr>
        <w:top w:val="none" w:sz="0" w:space="0" w:color="auto"/>
        <w:left w:val="none" w:sz="0" w:space="0" w:color="auto"/>
        <w:bottom w:val="none" w:sz="0" w:space="0" w:color="auto"/>
        <w:right w:val="none" w:sz="0" w:space="0" w:color="auto"/>
      </w:divBdr>
    </w:div>
    <w:div w:id="575241271">
      <w:bodyDiv w:val="1"/>
      <w:marLeft w:val="0"/>
      <w:marRight w:val="0"/>
      <w:marTop w:val="0"/>
      <w:marBottom w:val="0"/>
      <w:divBdr>
        <w:top w:val="none" w:sz="0" w:space="0" w:color="auto"/>
        <w:left w:val="none" w:sz="0" w:space="0" w:color="auto"/>
        <w:bottom w:val="none" w:sz="0" w:space="0" w:color="auto"/>
        <w:right w:val="none" w:sz="0" w:space="0" w:color="auto"/>
      </w:divBdr>
    </w:div>
    <w:div w:id="631979240">
      <w:bodyDiv w:val="1"/>
      <w:marLeft w:val="0"/>
      <w:marRight w:val="0"/>
      <w:marTop w:val="0"/>
      <w:marBottom w:val="0"/>
      <w:divBdr>
        <w:top w:val="none" w:sz="0" w:space="0" w:color="auto"/>
        <w:left w:val="none" w:sz="0" w:space="0" w:color="auto"/>
        <w:bottom w:val="none" w:sz="0" w:space="0" w:color="auto"/>
        <w:right w:val="none" w:sz="0" w:space="0" w:color="auto"/>
      </w:divBdr>
    </w:div>
    <w:div w:id="637757998">
      <w:bodyDiv w:val="1"/>
      <w:marLeft w:val="0"/>
      <w:marRight w:val="0"/>
      <w:marTop w:val="0"/>
      <w:marBottom w:val="0"/>
      <w:divBdr>
        <w:top w:val="none" w:sz="0" w:space="0" w:color="auto"/>
        <w:left w:val="none" w:sz="0" w:space="0" w:color="auto"/>
        <w:bottom w:val="none" w:sz="0" w:space="0" w:color="auto"/>
        <w:right w:val="none" w:sz="0" w:space="0" w:color="auto"/>
      </w:divBdr>
    </w:div>
    <w:div w:id="653920927">
      <w:bodyDiv w:val="1"/>
      <w:marLeft w:val="0"/>
      <w:marRight w:val="0"/>
      <w:marTop w:val="0"/>
      <w:marBottom w:val="0"/>
      <w:divBdr>
        <w:top w:val="none" w:sz="0" w:space="0" w:color="auto"/>
        <w:left w:val="none" w:sz="0" w:space="0" w:color="auto"/>
        <w:bottom w:val="none" w:sz="0" w:space="0" w:color="auto"/>
        <w:right w:val="none" w:sz="0" w:space="0" w:color="auto"/>
      </w:divBdr>
    </w:div>
    <w:div w:id="676542621">
      <w:bodyDiv w:val="1"/>
      <w:marLeft w:val="0"/>
      <w:marRight w:val="0"/>
      <w:marTop w:val="0"/>
      <w:marBottom w:val="0"/>
      <w:divBdr>
        <w:top w:val="none" w:sz="0" w:space="0" w:color="auto"/>
        <w:left w:val="none" w:sz="0" w:space="0" w:color="auto"/>
        <w:bottom w:val="none" w:sz="0" w:space="0" w:color="auto"/>
        <w:right w:val="none" w:sz="0" w:space="0" w:color="auto"/>
      </w:divBdr>
    </w:div>
    <w:div w:id="710423289">
      <w:bodyDiv w:val="1"/>
      <w:marLeft w:val="0"/>
      <w:marRight w:val="0"/>
      <w:marTop w:val="0"/>
      <w:marBottom w:val="0"/>
      <w:divBdr>
        <w:top w:val="none" w:sz="0" w:space="0" w:color="auto"/>
        <w:left w:val="none" w:sz="0" w:space="0" w:color="auto"/>
        <w:bottom w:val="none" w:sz="0" w:space="0" w:color="auto"/>
        <w:right w:val="none" w:sz="0" w:space="0" w:color="auto"/>
      </w:divBdr>
    </w:div>
    <w:div w:id="734202144">
      <w:bodyDiv w:val="1"/>
      <w:marLeft w:val="0"/>
      <w:marRight w:val="0"/>
      <w:marTop w:val="0"/>
      <w:marBottom w:val="0"/>
      <w:divBdr>
        <w:top w:val="none" w:sz="0" w:space="0" w:color="auto"/>
        <w:left w:val="none" w:sz="0" w:space="0" w:color="auto"/>
        <w:bottom w:val="none" w:sz="0" w:space="0" w:color="auto"/>
        <w:right w:val="none" w:sz="0" w:space="0" w:color="auto"/>
      </w:divBdr>
    </w:div>
    <w:div w:id="760641309">
      <w:bodyDiv w:val="1"/>
      <w:marLeft w:val="0"/>
      <w:marRight w:val="0"/>
      <w:marTop w:val="0"/>
      <w:marBottom w:val="0"/>
      <w:divBdr>
        <w:top w:val="none" w:sz="0" w:space="0" w:color="auto"/>
        <w:left w:val="none" w:sz="0" w:space="0" w:color="auto"/>
        <w:bottom w:val="none" w:sz="0" w:space="0" w:color="auto"/>
        <w:right w:val="none" w:sz="0" w:space="0" w:color="auto"/>
      </w:divBdr>
    </w:div>
    <w:div w:id="767190664">
      <w:bodyDiv w:val="1"/>
      <w:marLeft w:val="0"/>
      <w:marRight w:val="0"/>
      <w:marTop w:val="0"/>
      <w:marBottom w:val="0"/>
      <w:divBdr>
        <w:top w:val="none" w:sz="0" w:space="0" w:color="auto"/>
        <w:left w:val="none" w:sz="0" w:space="0" w:color="auto"/>
        <w:bottom w:val="none" w:sz="0" w:space="0" w:color="auto"/>
        <w:right w:val="none" w:sz="0" w:space="0" w:color="auto"/>
      </w:divBdr>
    </w:div>
    <w:div w:id="770665748">
      <w:bodyDiv w:val="1"/>
      <w:marLeft w:val="0"/>
      <w:marRight w:val="0"/>
      <w:marTop w:val="0"/>
      <w:marBottom w:val="0"/>
      <w:divBdr>
        <w:top w:val="none" w:sz="0" w:space="0" w:color="auto"/>
        <w:left w:val="none" w:sz="0" w:space="0" w:color="auto"/>
        <w:bottom w:val="none" w:sz="0" w:space="0" w:color="auto"/>
        <w:right w:val="none" w:sz="0" w:space="0" w:color="auto"/>
      </w:divBdr>
    </w:div>
    <w:div w:id="770784039">
      <w:bodyDiv w:val="1"/>
      <w:marLeft w:val="0"/>
      <w:marRight w:val="0"/>
      <w:marTop w:val="0"/>
      <w:marBottom w:val="0"/>
      <w:divBdr>
        <w:top w:val="none" w:sz="0" w:space="0" w:color="auto"/>
        <w:left w:val="none" w:sz="0" w:space="0" w:color="auto"/>
        <w:bottom w:val="none" w:sz="0" w:space="0" w:color="auto"/>
        <w:right w:val="none" w:sz="0" w:space="0" w:color="auto"/>
      </w:divBdr>
    </w:div>
    <w:div w:id="784617633">
      <w:bodyDiv w:val="1"/>
      <w:marLeft w:val="0"/>
      <w:marRight w:val="0"/>
      <w:marTop w:val="0"/>
      <w:marBottom w:val="0"/>
      <w:divBdr>
        <w:top w:val="none" w:sz="0" w:space="0" w:color="auto"/>
        <w:left w:val="none" w:sz="0" w:space="0" w:color="auto"/>
        <w:bottom w:val="none" w:sz="0" w:space="0" w:color="auto"/>
        <w:right w:val="none" w:sz="0" w:space="0" w:color="auto"/>
      </w:divBdr>
    </w:div>
    <w:div w:id="835725514">
      <w:bodyDiv w:val="1"/>
      <w:marLeft w:val="0"/>
      <w:marRight w:val="0"/>
      <w:marTop w:val="0"/>
      <w:marBottom w:val="0"/>
      <w:divBdr>
        <w:top w:val="none" w:sz="0" w:space="0" w:color="auto"/>
        <w:left w:val="none" w:sz="0" w:space="0" w:color="auto"/>
        <w:bottom w:val="none" w:sz="0" w:space="0" w:color="auto"/>
        <w:right w:val="none" w:sz="0" w:space="0" w:color="auto"/>
      </w:divBdr>
    </w:div>
    <w:div w:id="847330456">
      <w:bodyDiv w:val="1"/>
      <w:marLeft w:val="0"/>
      <w:marRight w:val="0"/>
      <w:marTop w:val="0"/>
      <w:marBottom w:val="0"/>
      <w:divBdr>
        <w:top w:val="none" w:sz="0" w:space="0" w:color="auto"/>
        <w:left w:val="none" w:sz="0" w:space="0" w:color="auto"/>
        <w:bottom w:val="none" w:sz="0" w:space="0" w:color="auto"/>
        <w:right w:val="none" w:sz="0" w:space="0" w:color="auto"/>
      </w:divBdr>
    </w:div>
    <w:div w:id="925268145">
      <w:bodyDiv w:val="1"/>
      <w:marLeft w:val="0"/>
      <w:marRight w:val="0"/>
      <w:marTop w:val="0"/>
      <w:marBottom w:val="0"/>
      <w:divBdr>
        <w:top w:val="none" w:sz="0" w:space="0" w:color="auto"/>
        <w:left w:val="none" w:sz="0" w:space="0" w:color="auto"/>
        <w:bottom w:val="none" w:sz="0" w:space="0" w:color="auto"/>
        <w:right w:val="none" w:sz="0" w:space="0" w:color="auto"/>
      </w:divBdr>
    </w:div>
    <w:div w:id="960107828">
      <w:bodyDiv w:val="1"/>
      <w:marLeft w:val="0"/>
      <w:marRight w:val="0"/>
      <w:marTop w:val="0"/>
      <w:marBottom w:val="0"/>
      <w:divBdr>
        <w:top w:val="none" w:sz="0" w:space="0" w:color="auto"/>
        <w:left w:val="none" w:sz="0" w:space="0" w:color="auto"/>
        <w:bottom w:val="none" w:sz="0" w:space="0" w:color="auto"/>
        <w:right w:val="none" w:sz="0" w:space="0" w:color="auto"/>
      </w:divBdr>
    </w:div>
    <w:div w:id="988245372">
      <w:bodyDiv w:val="1"/>
      <w:marLeft w:val="0"/>
      <w:marRight w:val="0"/>
      <w:marTop w:val="0"/>
      <w:marBottom w:val="0"/>
      <w:divBdr>
        <w:top w:val="none" w:sz="0" w:space="0" w:color="auto"/>
        <w:left w:val="none" w:sz="0" w:space="0" w:color="auto"/>
        <w:bottom w:val="none" w:sz="0" w:space="0" w:color="auto"/>
        <w:right w:val="none" w:sz="0" w:space="0" w:color="auto"/>
      </w:divBdr>
    </w:div>
    <w:div w:id="993219922">
      <w:bodyDiv w:val="1"/>
      <w:marLeft w:val="0"/>
      <w:marRight w:val="0"/>
      <w:marTop w:val="0"/>
      <w:marBottom w:val="0"/>
      <w:divBdr>
        <w:top w:val="none" w:sz="0" w:space="0" w:color="auto"/>
        <w:left w:val="none" w:sz="0" w:space="0" w:color="auto"/>
        <w:bottom w:val="none" w:sz="0" w:space="0" w:color="auto"/>
        <w:right w:val="none" w:sz="0" w:space="0" w:color="auto"/>
      </w:divBdr>
    </w:div>
    <w:div w:id="999649647">
      <w:bodyDiv w:val="1"/>
      <w:marLeft w:val="0"/>
      <w:marRight w:val="0"/>
      <w:marTop w:val="0"/>
      <w:marBottom w:val="0"/>
      <w:divBdr>
        <w:top w:val="none" w:sz="0" w:space="0" w:color="auto"/>
        <w:left w:val="none" w:sz="0" w:space="0" w:color="auto"/>
        <w:bottom w:val="none" w:sz="0" w:space="0" w:color="auto"/>
        <w:right w:val="none" w:sz="0" w:space="0" w:color="auto"/>
      </w:divBdr>
    </w:div>
    <w:div w:id="1012073371">
      <w:bodyDiv w:val="1"/>
      <w:marLeft w:val="0"/>
      <w:marRight w:val="0"/>
      <w:marTop w:val="0"/>
      <w:marBottom w:val="0"/>
      <w:divBdr>
        <w:top w:val="none" w:sz="0" w:space="0" w:color="auto"/>
        <w:left w:val="none" w:sz="0" w:space="0" w:color="auto"/>
        <w:bottom w:val="none" w:sz="0" w:space="0" w:color="auto"/>
        <w:right w:val="none" w:sz="0" w:space="0" w:color="auto"/>
      </w:divBdr>
    </w:div>
    <w:div w:id="1038042200">
      <w:bodyDiv w:val="1"/>
      <w:marLeft w:val="0"/>
      <w:marRight w:val="0"/>
      <w:marTop w:val="0"/>
      <w:marBottom w:val="0"/>
      <w:divBdr>
        <w:top w:val="none" w:sz="0" w:space="0" w:color="auto"/>
        <w:left w:val="none" w:sz="0" w:space="0" w:color="auto"/>
        <w:bottom w:val="none" w:sz="0" w:space="0" w:color="auto"/>
        <w:right w:val="none" w:sz="0" w:space="0" w:color="auto"/>
      </w:divBdr>
    </w:div>
    <w:div w:id="1038891461">
      <w:bodyDiv w:val="1"/>
      <w:marLeft w:val="0"/>
      <w:marRight w:val="0"/>
      <w:marTop w:val="0"/>
      <w:marBottom w:val="0"/>
      <w:divBdr>
        <w:top w:val="none" w:sz="0" w:space="0" w:color="auto"/>
        <w:left w:val="none" w:sz="0" w:space="0" w:color="auto"/>
        <w:bottom w:val="none" w:sz="0" w:space="0" w:color="auto"/>
        <w:right w:val="none" w:sz="0" w:space="0" w:color="auto"/>
      </w:divBdr>
    </w:div>
    <w:div w:id="1049450044">
      <w:bodyDiv w:val="1"/>
      <w:marLeft w:val="0"/>
      <w:marRight w:val="0"/>
      <w:marTop w:val="0"/>
      <w:marBottom w:val="0"/>
      <w:divBdr>
        <w:top w:val="none" w:sz="0" w:space="0" w:color="auto"/>
        <w:left w:val="none" w:sz="0" w:space="0" w:color="auto"/>
        <w:bottom w:val="none" w:sz="0" w:space="0" w:color="auto"/>
        <w:right w:val="none" w:sz="0" w:space="0" w:color="auto"/>
      </w:divBdr>
    </w:div>
    <w:div w:id="1084255394">
      <w:bodyDiv w:val="1"/>
      <w:marLeft w:val="0"/>
      <w:marRight w:val="0"/>
      <w:marTop w:val="0"/>
      <w:marBottom w:val="0"/>
      <w:divBdr>
        <w:top w:val="none" w:sz="0" w:space="0" w:color="auto"/>
        <w:left w:val="none" w:sz="0" w:space="0" w:color="auto"/>
        <w:bottom w:val="none" w:sz="0" w:space="0" w:color="auto"/>
        <w:right w:val="none" w:sz="0" w:space="0" w:color="auto"/>
      </w:divBdr>
    </w:div>
    <w:div w:id="1121144772">
      <w:bodyDiv w:val="1"/>
      <w:marLeft w:val="0"/>
      <w:marRight w:val="0"/>
      <w:marTop w:val="0"/>
      <w:marBottom w:val="0"/>
      <w:divBdr>
        <w:top w:val="none" w:sz="0" w:space="0" w:color="auto"/>
        <w:left w:val="none" w:sz="0" w:space="0" w:color="auto"/>
        <w:bottom w:val="none" w:sz="0" w:space="0" w:color="auto"/>
        <w:right w:val="none" w:sz="0" w:space="0" w:color="auto"/>
      </w:divBdr>
    </w:div>
    <w:div w:id="1143278812">
      <w:bodyDiv w:val="1"/>
      <w:marLeft w:val="0"/>
      <w:marRight w:val="0"/>
      <w:marTop w:val="0"/>
      <w:marBottom w:val="0"/>
      <w:divBdr>
        <w:top w:val="none" w:sz="0" w:space="0" w:color="auto"/>
        <w:left w:val="none" w:sz="0" w:space="0" w:color="auto"/>
        <w:bottom w:val="none" w:sz="0" w:space="0" w:color="auto"/>
        <w:right w:val="none" w:sz="0" w:space="0" w:color="auto"/>
      </w:divBdr>
    </w:div>
    <w:div w:id="1148404148">
      <w:bodyDiv w:val="1"/>
      <w:marLeft w:val="0"/>
      <w:marRight w:val="0"/>
      <w:marTop w:val="0"/>
      <w:marBottom w:val="0"/>
      <w:divBdr>
        <w:top w:val="none" w:sz="0" w:space="0" w:color="auto"/>
        <w:left w:val="none" w:sz="0" w:space="0" w:color="auto"/>
        <w:bottom w:val="none" w:sz="0" w:space="0" w:color="auto"/>
        <w:right w:val="none" w:sz="0" w:space="0" w:color="auto"/>
      </w:divBdr>
    </w:div>
    <w:div w:id="1155300950">
      <w:bodyDiv w:val="1"/>
      <w:marLeft w:val="0"/>
      <w:marRight w:val="0"/>
      <w:marTop w:val="0"/>
      <w:marBottom w:val="0"/>
      <w:divBdr>
        <w:top w:val="none" w:sz="0" w:space="0" w:color="auto"/>
        <w:left w:val="none" w:sz="0" w:space="0" w:color="auto"/>
        <w:bottom w:val="none" w:sz="0" w:space="0" w:color="auto"/>
        <w:right w:val="none" w:sz="0" w:space="0" w:color="auto"/>
      </w:divBdr>
    </w:div>
    <w:div w:id="1216620125">
      <w:bodyDiv w:val="1"/>
      <w:marLeft w:val="0"/>
      <w:marRight w:val="0"/>
      <w:marTop w:val="0"/>
      <w:marBottom w:val="0"/>
      <w:divBdr>
        <w:top w:val="none" w:sz="0" w:space="0" w:color="auto"/>
        <w:left w:val="none" w:sz="0" w:space="0" w:color="auto"/>
        <w:bottom w:val="none" w:sz="0" w:space="0" w:color="auto"/>
        <w:right w:val="none" w:sz="0" w:space="0" w:color="auto"/>
      </w:divBdr>
    </w:div>
    <w:div w:id="1261836378">
      <w:bodyDiv w:val="1"/>
      <w:marLeft w:val="0"/>
      <w:marRight w:val="0"/>
      <w:marTop w:val="0"/>
      <w:marBottom w:val="0"/>
      <w:divBdr>
        <w:top w:val="none" w:sz="0" w:space="0" w:color="auto"/>
        <w:left w:val="none" w:sz="0" w:space="0" w:color="auto"/>
        <w:bottom w:val="none" w:sz="0" w:space="0" w:color="auto"/>
        <w:right w:val="none" w:sz="0" w:space="0" w:color="auto"/>
      </w:divBdr>
    </w:div>
    <w:div w:id="1280379292">
      <w:bodyDiv w:val="1"/>
      <w:marLeft w:val="0"/>
      <w:marRight w:val="0"/>
      <w:marTop w:val="0"/>
      <w:marBottom w:val="0"/>
      <w:divBdr>
        <w:top w:val="none" w:sz="0" w:space="0" w:color="auto"/>
        <w:left w:val="none" w:sz="0" w:space="0" w:color="auto"/>
        <w:bottom w:val="none" w:sz="0" w:space="0" w:color="auto"/>
        <w:right w:val="none" w:sz="0" w:space="0" w:color="auto"/>
      </w:divBdr>
    </w:div>
    <w:div w:id="1289244184">
      <w:bodyDiv w:val="1"/>
      <w:marLeft w:val="0"/>
      <w:marRight w:val="0"/>
      <w:marTop w:val="0"/>
      <w:marBottom w:val="0"/>
      <w:divBdr>
        <w:top w:val="none" w:sz="0" w:space="0" w:color="auto"/>
        <w:left w:val="none" w:sz="0" w:space="0" w:color="auto"/>
        <w:bottom w:val="none" w:sz="0" w:space="0" w:color="auto"/>
        <w:right w:val="none" w:sz="0" w:space="0" w:color="auto"/>
      </w:divBdr>
    </w:div>
    <w:div w:id="1290211122">
      <w:bodyDiv w:val="1"/>
      <w:marLeft w:val="0"/>
      <w:marRight w:val="0"/>
      <w:marTop w:val="0"/>
      <w:marBottom w:val="0"/>
      <w:divBdr>
        <w:top w:val="none" w:sz="0" w:space="0" w:color="auto"/>
        <w:left w:val="none" w:sz="0" w:space="0" w:color="auto"/>
        <w:bottom w:val="none" w:sz="0" w:space="0" w:color="auto"/>
        <w:right w:val="none" w:sz="0" w:space="0" w:color="auto"/>
      </w:divBdr>
    </w:div>
    <w:div w:id="1300764061">
      <w:bodyDiv w:val="1"/>
      <w:marLeft w:val="0"/>
      <w:marRight w:val="0"/>
      <w:marTop w:val="0"/>
      <w:marBottom w:val="0"/>
      <w:divBdr>
        <w:top w:val="none" w:sz="0" w:space="0" w:color="auto"/>
        <w:left w:val="none" w:sz="0" w:space="0" w:color="auto"/>
        <w:bottom w:val="none" w:sz="0" w:space="0" w:color="auto"/>
        <w:right w:val="none" w:sz="0" w:space="0" w:color="auto"/>
      </w:divBdr>
    </w:div>
    <w:div w:id="1306086634">
      <w:bodyDiv w:val="1"/>
      <w:marLeft w:val="0"/>
      <w:marRight w:val="0"/>
      <w:marTop w:val="0"/>
      <w:marBottom w:val="0"/>
      <w:divBdr>
        <w:top w:val="none" w:sz="0" w:space="0" w:color="auto"/>
        <w:left w:val="none" w:sz="0" w:space="0" w:color="auto"/>
        <w:bottom w:val="none" w:sz="0" w:space="0" w:color="auto"/>
        <w:right w:val="none" w:sz="0" w:space="0" w:color="auto"/>
      </w:divBdr>
    </w:div>
    <w:div w:id="1316564512">
      <w:bodyDiv w:val="1"/>
      <w:marLeft w:val="0"/>
      <w:marRight w:val="0"/>
      <w:marTop w:val="0"/>
      <w:marBottom w:val="0"/>
      <w:divBdr>
        <w:top w:val="none" w:sz="0" w:space="0" w:color="auto"/>
        <w:left w:val="none" w:sz="0" w:space="0" w:color="auto"/>
        <w:bottom w:val="none" w:sz="0" w:space="0" w:color="auto"/>
        <w:right w:val="none" w:sz="0" w:space="0" w:color="auto"/>
      </w:divBdr>
    </w:div>
    <w:div w:id="1330711711">
      <w:bodyDiv w:val="1"/>
      <w:marLeft w:val="0"/>
      <w:marRight w:val="0"/>
      <w:marTop w:val="0"/>
      <w:marBottom w:val="0"/>
      <w:divBdr>
        <w:top w:val="none" w:sz="0" w:space="0" w:color="auto"/>
        <w:left w:val="none" w:sz="0" w:space="0" w:color="auto"/>
        <w:bottom w:val="none" w:sz="0" w:space="0" w:color="auto"/>
        <w:right w:val="none" w:sz="0" w:space="0" w:color="auto"/>
      </w:divBdr>
    </w:div>
    <w:div w:id="1389958172">
      <w:bodyDiv w:val="1"/>
      <w:marLeft w:val="0"/>
      <w:marRight w:val="0"/>
      <w:marTop w:val="0"/>
      <w:marBottom w:val="0"/>
      <w:divBdr>
        <w:top w:val="none" w:sz="0" w:space="0" w:color="auto"/>
        <w:left w:val="none" w:sz="0" w:space="0" w:color="auto"/>
        <w:bottom w:val="none" w:sz="0" w:space="0" w:color="auto"/>
        <w:right w:val="none" w:sz="0" w:space="0" w:color="auto"/>
      </w:divBdr>
    </w:div>
    <w:div w:id="1392079983">
      <w:bodyDiv w:val="1"/>
      <w:marLeft w:val="0"/>
      <w:marRight w:val="0"/>
      <w:marTop w:val="0"/>
      <w:marBottom w:val="0"/>
      <w:divBdr>
        <w:top w:val="none" w:sz="0" w:space="0" w:color="auto"/>
        <w:left w:val="none" w:sz="0" w:space="0" w:color="auto"/>
        <w:bottom w:val="none" w:sz="0" w:space="0" w:color="auto"/>
        <w:right w:val="none" w:sz="0" w:space="0" w:color="auto"/>
      </w:divBdr>
    </w:div>
    <w:div w:id="1417940900">
      <w:bodyDiv w:val="1"/>
      <w:marLeft w:val="0"/>
      <w:marRight w:val="0"/>
      <w:marTop w:val="0"/>
      <w:marBottom w:val="0"/>
      <w:divBdr>
        <w:top w:val="none" w:sz="0" w:space="0" w:color="auto"/>
        <w:left w:val="none" w:sz="0" w:space="0" w:color="auto"/>
        <w:bottom w:val="none" w:sz="0" w:space="0" w:color="auto"/>
        <w:right w:val="none" w:sz="0" w:space="0" w:color="auto"/>
      </w:divBdr>
    </w:div>
    <w:div w:id="1444494760">
      <w:bodyDiv w:val="1"/>
      <w:marLeft w:val="0"/>
      <w:marRight w:val="0"/>
      <w:marTop w:val="0"/>
      <w:marBottom w:val="0"/>
      <w:divBdr>
        <w:top w:val="none" w:sz="0" w:space="0" w:color="auto"/>
        <w:left w:val="none" w:sz="0" w:space="0" w:color="auto"/>
        <w:bottom w:val="none" w:sz="0" w:space="0" w:color="auto"/>
        <w:right w:val="none" w:sz="0" w:space="0" w:color="auto"/>
      </w:divBdr>
    </w:div>
    <w:div w:id="1453206240">
      <w:bodyDiv w:val="1"/>
      <w:marLeft w:val="0"/>
      <w:marRight w:val="0"/>
      <w:marTop w:val="0"/>
      <w:marBottom w:val="0"/>
      <w:divBdr>
        <w:top w:val="none" w:sz="0" w:space="0" w:color="auto"/>
        <w:left w:val="none" w:sz="0" w:space="0" w:color="auto"/>
        <w:bottom w:val="none" w:sz="0" w:space="0" w:color="auto"/>
        <w:right w:val="none" w:sz="0" w:space="0" w:color="auto"/>
      </w:divBdr>
    </w:div>
    <w:div w:id="1510557394">
      <w:bodyDiv w:val="1"/>
      <w:marLeft w:val="0"/>
      <w:marRight w:val="0"/>
      <w:marTop w:val="0"/>
      <w:marBottom w:val="0"/>
      <w:divBdr>
        <w:top w:val="none" w:sz="0" w:space="0" w:color="auto"/>
        <w:left w:val="none" w:sz="0" w:space="0" w:color="auto"/>
        <w:bottom w:val="none" w:sz="0" w:space="0" w:color="auto"/>
        <w:right w:val="none" w:sz="0" w:space="0" w:color="auto"/>
      </w:divBdr>
    </w:div>
    <w:div w:id="1593779043">
      <w:bodyDiv w:val="1"/>
      <w:marLeft w:val="0"/>
      <w:marRight w:val="0"/>
      <w:marTop w:val="0"/>
      <w:marBottom w:val="0"/>
      <w:divBdr>
        <w:top w:val="none" w:sz="0" w:space="0" w:color="auto"/>
        <w:left w:val="none" w:sz="0" w:space="0" w:color="auto"/>
        <w:bottom w:val="none" w:sz="0" w:space="0" w:color="auto"/>
        <w:right w:val="none" w:sz="0" w:space="0" w:color="auto"/>
      </w:divBdr>
    </w:div>
    <w:div w:id="1594977143">
      <w:bodyDiv w:val="1"/>
      <w:marLeft w:val="0"/>
      <w:marRight w:val="0"/>
      <w:marTop w:val="0"/>
      <w:marBottom w:val="0"/>
      <w:divBdr>
        <w:top w:val="none" w:sz="0" w:space="0" w:color="auto"/>
        <w:left w:val="none" w:sz="0" w:space="0" w:color="auto"/>
        <w:bottom w:val="none" w:sz="0" w:space="0" w:color="auto"/>
        <w:right w:val="none" w:sz="0" w:space="0" w:color="auto"/>
      </w:divBdr>
    </w:div>
    <w:div w:id="1617788782">
      <w:bodyDiv w:val="1"/>
      <w:marLeft w:val="0"/>
      <w:marRight w:val="0"/>
      <w:marTop w:val="0"/>
      <w:marBottom w:val="0"/>
      <w:divBdr>
        <w:top w:val="none" w:sz="0" w:space="0" w:color="auto"/>
        <w:left w:val="none" w:sz="0" w:space="0" w:color="auto"/>
        <w:bottom w:val="none" w:sz="0" w:space="0" w:color="auto"/>
        <w:right w:val="none" w:sz="0" w:space="0" w:color="auto"/>
      </w:divBdr>
    </w:div>
    <w:div w:id="1626931978">
      <w:bodyDiv w:val="1"/>
      <w:marLeft w:val="0"/>
      <w:marRight w:val="0"/>
      <w:marTop w:val="0"/>
      <w:marBottom w:val="0"/>
      <w:divBdr>
        <w:top w:val="none" w:sz="0" w:space="0" w:color="auto"/>
        <w:left w:val="none" w:sz="0" w:space="0" w:color="auto"/>
        <w:bottom w:val="none" w:sz="0" w:space="0" w:color="auto"/>
        <w:right w:val="none" w:sz="0" w:space="0" w:color="auto"/>
      </w:divBdr>
    </w:div>
    <w:div w:id="1626963584">
      <w:bodyDiv w:val="1"/>
      <w:marLeft w:val="0"/>
      <w:marRight w:val="0"/>
      <w:marTop w:val="0"/>
      <w:marBottom w:val="0"/>
      <w:divBdr>
        <w:top w:val="none" w:sz="0" w:space="0" w:color="auto"/>
        <w:left w:val="none" w:sz="0" w:space="0" w:color="auto"/>
        <w:bottom w:val="none" w:sz="0" w:space="0" w:color="auto"/>
        <w:right w:val="none" w:sz="0" w:space="0" w:color="auto"/>
      </w:divBdr>
    </w:div>
    <w:div w:id="1762875509">
      <w:bodyDiv w:val="1"/>
      <w:marLeft w:val="0"/>
      <w:marRight w:val="0"/>
      <w:marTop w:val="0"/>
      <w:marBottom w:val="0"/>
      <w:divBdr>
        <w:top w:val="none" w:sz="0" w:space="0" w:color="auto"/>
        <w:left w:val="none" w:sz="0" w:space="0" w:color="auto"/>
        <w:bottom w:val="none" w:sz="0" w:space="0" w:color="auto"/>
        <w:right w:val="none" w:sz="0" w:space="0" w:color="auto"/>
      </w:divBdr>
    </w:div>
    <w:div w:id="1791047478">
      <w:bodyDiv w:val="1"/>
      <w:marLeft w:val="0"/>
      <w:marRight w:val="0"/>
      <w:marTop w:val="0"/>
      <w:marBottom w:val="0"/>
      <w:divBdr>
        <w:top w:val="none" w:sz="0" w:space="0" w:color="auto"/>
        <w:left w:val="none" w:sz="0" w:space="0" w:color="auto"/>
        <w:bottom w:val="none" w:sz="0" w:space="0" w:color="auto"/>
        <w:right w:val="none" w:sz="0" w:space="0" w:color="auto"/>
      </w:divBdr>
    </w:div>
    <w:div w:id="1797136095">
      <w:bodyDiv w:val="1"/>
      <w:marLeft w:val="0"/>
      <w:marRight w:val="0"/>
      <w:marTop w:val="0"/>
      <w:marBottom w:val="0"/>
      <w:divBdr>
        <w:top w:val="none" w:sz="0" w:space="0" w:color="auto"/>
        <w:left w:val="none" w:sz="0" w:space="0" w:color="auto"/>
        <w:bottom w:val="none" w:sz="0" w:space="0" w:color="auto"/>
        <w:right w:val="none" w:sz="0" w:space="0" w:color="auto"/>
      </w:divBdr>
    </w:div>
    <w:div w:id="1846551945">
      <w:bodyDiv w:val="1"/>
      <w:marLeft w:val="0"/>
      <w:marRight w:val="0"/>
      <w:marTop w:val="0"/>
      <w:marBottom w:val="0"/>
      <w:divBdr>
        <w:top w:val="none" w:sz="0" w:space="0" w:color="auto"/>
        <w:left w:val="none" w:sz="0" w:space="0" w:color="auto"/>
        <w:bottom w:val="none" w:sz="0" w:space="0" w:color="auto"/>
        <w:right w:val="none" w:sz="0" w:space="0" w:color="auto"/>
      </w:divBdr>
    </w:div>
    <w:div w:id="1870147381">
      <w:bodyDiv w:val="1"/>
      <w:marLeft w:val="0"/>
      <w:marRight w:val="0"/>
      <w:marTop w:val="0"/>
      <w:marBottom w:val="0"/>
      <w:divBdr>
        <w:top w:val="none" w:sz="0" w:space="0" w:color="auto"/>
        <w:left w:val="none" w:sz="0" w:space="0" w:color="auto"/>
        <w:bottom w:val="none" w:sz="0" w:space="0" w:color="auto"/>
        <w:right w:val="none" w:sz="0" w:space="0" w:color="auto"/>
      </w:divBdr>
    </w:div>
    <w:div w:id="1871868057">
      <w:bodyDiv w:val="1"/>
      <w:marLeft w:val="0"/>
      <w:marRight w:val="0"/>
      <w:marTop w:val="0"/>
      <w:marBottom w:val="0"/>
      <w:divBdr>
        <w:top w:val="none" w:sz="0" w:space="0" w:color="auto"/>
        <w:left w:val="none" w:sz="0" w:space="0" w:color="auto"/>
        <w:bottom w:val="none" w:sz="0" w:space="0" w:color="auto"/>
        <w:right w:val="none" w:sz="0" w:space="0" w:color="auto"/>
      </w:divBdr>
    </w:div>
    <w:div w:id="1877886941">
      <w:bodyDiv w:val="1"/>
      <w:marLeft w:val="0"/>
      <w:marRight w:val="0"/>
      <w:marTop w:val="0"/>
      <w:marBottom w:val="0"/>
      <w:divBdr>
        <w:top w:val="none" w:sz="0" w:space="0" w:color="auto"/>
        <w:left w:val="none" w:sz="0" w:space="0" w:color="auto"/>
        <w:bottom w:val="none" w:sz="0" w:space="0" w:color="auto"/>
        <w:right w:val="none" w:sz="0" w:space="0" w:color="auto"/>
      </w:divBdr>
    </w:div>
    <w:div w:id="1893156878">
      <w:bodyDiv w:val="1"/>
      <w:marLeft w:val="0"/>
      <w:marRight w:val="0"/>
      <w:marTop w:val="0"/>
      <w:marBottom w:val="0"/>
      <w:divBdr>
        <w:top w:val="none" w:sz="0" w:space="0" w:color="auto"/>
        <w:left w:val="none" w:sz="0" w:space="0" w:color="auto"/>
        <w:bottom w:val="none" w:sz="0" w:space="0" w:color="auto"/>
        <w:right w:val="none" w:sz="0" w:space="0" w:color="auto"/>
      </w:divBdr>
    </w:div>
    <w:div w:id="1901403015">
      <w:bodyDiv w:val="1"/>
      <w:marLeft w:val="0"/>
      <w:marRight w:val="0"/>
      <w:marTop w:val="0"/>
      <w:marBottom w:val="0"/>
      <w:divBdr>
        <w:top w:val="none" w:sz="0" w:space="0" w:color="auto"/>
        <w:left w:val="none" w:sz="0" w:space="0" w:color="auto"/>
        <w:bottom w:val="none" w:sz="0" w:space="0" w:color="auto"/>
        <w:right w:val="none" w:sz="0" w:space="0" w:color="auto"/>
      </w:divBdr>
    </w:div>
    <w:div w:id="1935287191">
      <w:bodyDiv w:val="1"/>
      <w:marLeft w:val="0"/>
      <w:marRight w:val="0"/>
      <w:marTop w:val="0"/>
      <w:marBottom w:val="0"/>
      <w:divBdr>
        <w:top w:val="none" w:sz="0" w:space="0" w:color="auto"/>
        <w:left w:val="none" w:sz="0" w:space="0" w:color="auto"/>
        <w:bottom w:val="none" w:sz="0" w:space="0" w:color="auto"/>
        <w:right w:val="none" w:sz="0" w:space="0" w:color="auto"/>
      </w:divBdr>
    </w:div>
    <w:div w:id="1999338985">
      <w:bodyDiv w:val="1"/>
      <w:marLeft w:val="0"/>
      <w:marRight w:val="0"/>
      <w:marTop w:val="0"/>
      <w:marBottom w:val="0"/>
      <w:divBdr>
        <w:top w:val="none" w:sz="0" w:space="0" w:color="auto"/>
        <w:left w:val="none" w:sz="0" w:space="0" w:color="auto"/>
        <w:bottom w:val="none" w:sz="0" w:space="0" w:color="auto"/>
        <w:right w:val="none" w:sz="0" w:space="0" w:color="auto"/>
      </w:divBdr>
    </w:div>
    <w:div w:id="2020883682">
      <w:bodyDiv w:val="1"/>
      <w:marLeft w:val="0"/>
      <w:marRight w:val="0"/>
      <w:marTop w:val="0"/>
      <w:marBottom w:val="0"/>
      <w:divBdr>
        <w:top w:val="none" w:sz="0" w:space="0" w:color="auto"/>
        <w:left w:val="none" w:sz="0" w:space="0" w:color="auto"/>
        <w:bottom w:val="none" w:sz="0" w:space="0" w:color="auto"/>
        <w:right w:val="none" w:sz="0" w:space="0" w:color="auto"/>
      </w:divBdr>
    </w:div>
    <w:div w:id="2031106341">
      <w:bodyDiv w:val="1"/>
      <w:marLeft w:val="0"/>
      <w:marRight w:val="0"/>
      <w:marTop w:val="0"/>
      <w:marBottom w:val="0"/>
      <w:divBdr>
        <w:top w:val="none" w:sz="0" w:space="0" w:color="auto"/>
        <w:left w:val="none" w:sz="0" w:space="0" w:color="auto"/>
        <w:bottom w:val="none" w:sz="0" w:space="0" w:color="auto"/>
        <w:right w:val="none" w:sz="0" w:space="0" w:color="auto"/>
      </w:divBdr>
    </w:div>
    <w:div w:id="2040621987">
      <w:bodyDiv w:val="1"/>
      <w:marLeft w:val="0"/>
      <w:marRight w:val="0"/>
      <w:marTop w:val="0"/>
      <w:marBottom w:val="0"/>
      <w:divBdr>
        <w:top w:val="none" w:sz="0" w:space="0" w:color="auto"/>
        <w:left w:val="none" w:sz="0" w:space="0" w:color="auto"/>
        <w:bottom w:val="none" w:sz="0" w:space="0" w:color="auto"/>
        <w:right w:val="none" w:sz="0" w:space="0" w:color="auto"/>
      </w:divBdr>
    </w:div>
    <w:div w:id="2063405137">
      <w:bodyDiv w:val="1"/>
      <w:marLeft w:val="0"/>
      <w:marRight w:val="0"/>
      <w:marTop w:val="0"/>
      <w:marBottom w:val="0"/>
      <w:divBdr>
        <w:top w:val="none" w:sz="0" w:space="0" w:color="auto"/>
        <w:left w:val="none" w:sz="0" w:space="0" w:color="auto"/>
        <w:bottom w:val="none" w:sz="0" w:space="0" w:color="auto"/>
        <w:right w:val="none" w:sz="0" w:space="0" w:color="auto"/>
      </w:divBdr>
    </w:div>
    <w:div w:id="2116056174">
      <w:bodyDiv w:val="1"/>
      <w:marLeft w:val="0"/>
      <w:marRight w:val="0"/>
      <w:marTop w:val="0"/>
      <w:marBottom w:val="0"/>
      <w:divBdr>
        <w:top w:val="none" w:sz="0" w:space="0" w:color="auto"/>
        <w:left w:val="none" w:sz="0" w:space="0" w:color="auto"/>
        <w:bottom w:val="none" w:sz="0" w:space="0" w:color="auto"/>
        <w:right w:val="none" w:sz="0" w:space="0" w:color="auto"/>
      </w:divBdr>
    </w:div>
    <w:div w:id="21191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vigo.com.pl"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5.xml"/><Relationship Id="rId5" Type="http://schemas.openxmlformats.org/officeDocument/2006/relationships/numbering" Target="numbering.xml"/><Relationship Id="rId15" Type="http://schemas.openxmlformats.org/officeDocument/2006/relationships/hyperlink" Target="mailto:info@vigo.com.pl" TargetMode="External"/><Relationship Id="rId23"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chart" Target="charts/chart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vigo-fs01\data\Ksi&#281;gowo&#347;&#263;\Piasecki%20Robert\WYNIKI%20FINANSOWE%20VIGO\Send\Przychody%20ze%20sprzeda&#380;y%20VIGO%202025%20Q1(v10042025)v2(czys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igo-fs01\data\Ksi&#281;gowo&#347;&#263;\Piasecki%20Robert\WYNIKI%20FINANSOWE%20VIGO\Send\Przychody%20ze%20sprzeda&#380;y%20VIGO%202025%20Q1(v10042025)v2(czys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gosystem-my.sharepoint.com/personal/igroszek_vigosystem_onmicrosoft_com/Documents/wykresy%201Q2025(nowe%20dan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gosystem-my.sharepoint.com/personal/igroszek_vigosystem_onmicrosoft_com/Documents/wykresy%201Q2025(nowe%20dan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gosystem-my.sharepoint.com/personal/igroszek_vigosystem_onmicrosoft_com/Documents/wykresy%201Q2025(nowe%20dan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'Q1 2025 SKONSOLIDOWANE'!$D$2:$D$3</c:f>
              <c:strCache>
                <c:ptCount val="2"/>
                <c:pt idx="0">
                  <c:v>Q1 2024</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'Q1 2025 SKONSOLIDOWANE'!$B$5:$B$10</c:f>
              <c:strCache>
                <c:ptCount val="6"/>
                <c:pt idx="0">
                  <c:v> Nauka i medycyna </c:v>
                </c:pt>
                <c:pt idx="1">
                  <c:v> Pozostałe </c:v>
                </c:pt>
                <c:pt idx="2">
                  <c:v> Przemysł </c:v>
                </c:pt>
                <c:pt idx="3">
                  <c:v> Transport </c:v>
                </c:pt>
                <c:pt idx="4">
                  <c:v> Wojsko </c:v>
                </c:pt>
                <c:pt idx="5">
                  <c:v>Materiały półprzewodnikowe</c:v>
                </c:pt>
              </c:strCache>
            </c:strRef>
          </c:cat>
          <c:val>
            <c:numRef>
              <c:f>'Q1 2025 SKONSOLIDOWANE'!$D$5:$D$10</c:f>
              <c:numCache>
                <c:formatCode>#,##0</c:formatCode>
                <c:ptCount val="6"/>
                <c:pt idx="0">
                  <c:v>951464.63819999993</c:v>
                </c:pt>
                <c:pt idx="1">
                  <c:v>3</c:v>
                </c:pt>
                <c:pt idx="2">
                  <c:v>6798224.189906002</c:v>
                </c:pt>
                <c:pt idx="3">
                  <c:v>2032838.2000000002</c:v>
                </c:pt>
                <c:pt idx="4">
                  <c:v>4427276.6793999989</c:v>
                </c:pt>
                <c:pt idx="5">
                  <c:v>1631895.1060000001</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9D3B-4F41-BB96-71D0F13D10B3}"/>
            </c:ext>
          </c:extLst>
        </c:ser>
        <c:ser>
          <c:idx val="0"/>
          <c:order val="1"/>
          <c:tx>
            <c:strRef>
              <c:f>'Q1 2025 SKONSOLIDOWANE'!$C$2:$C$3</c:f>
              <c:strCache>
                <c:ptCount val="2"/>
                <c:pt idx="0">
                  <c:v>Q1 2025</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'Q1 2025 SKONSOLIDOWANE'!$B$5:$B$10</c:f>
              <c:strCache>
                <c:ptCount val="6"/>
                <c:pt idx="0">
                  <c:v> Nauka i medycyna </c:v>
                </c:pt>
                <c:pt idx="1">
                  <c:v> Pozostałe </c:v>
                </c:pt>
                <c:pt idx="2">
                  <c:v> Przemysł </c:v>
                </c:pt>
                <c:pt idx="3">
                  <c:v> Transport </c:v>
                </c:pt>
                <c:pt idx="4">
                  <c:v> Wojsko </c:v>
                </c:pt>
                <c:pt idx="5">
                  <c:v>Materiały półprzewodnikowe</c:v>
                </c:pt>
              </c:strCache>
            </c:strRef>
          </c:cat>
          <c:val>
            <c:numRef>
              <c:f>'Q1 2025 SKONSOLIDOWANE'!$C$5:$C$10</c:f>
              <c:numCache>
                <c:formatCode>#,##0</c:formatCode>
                <c:ptCount val="6"/>
                <c:pt idx="0">
                  <c:v>2669117.6149999998</c:v>
                </c:pt>
                <c:pt idx="1">
                  <c:v>0</c:v>
                </c:pt>
                <c:pt idx="2">
                  <c:v>10505221.301700003</c:v>
                </c:pt>
                <c:pt idx="3">
                  <c:v>1076196.92</c:v>
                </c:pt>
                <c:pt idx="4">
                  <c:v>6609922.5461750003</c:v>
                </c:pt>
                <c:pt idx="5">
                  <c:v>1205761.4841199999</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9D3B-4F41-BB96-71D0F13D10B3}"/>
            </c:ext>
          </c:extLst>
        </c:ser>
        <c:dLbls>
          <c:showLegendKey val="0"/>
          <c:showVal val="0"/>
          <c:showCatName val="0"/>
          <c:showSerName val="0"/>
          <c:showPercent val="0"/>
          <c:showBubbleSize val="0"/>
        </c:dLbls>
        <c:gapWidth val="100"/>
        <c:overlap val="-24"/>
        <c:axId val="1690009168"/>
        <c:axId val="1133943936"/>
      </c:barChart>
      <c:catAx>
        <c:axId val="16900091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pl-PL"/>
          </a:p>
        </c:txPr>
        <c:crossAx val="1133943936"/>
        <c:crosses val="autoZero"/>
        <c:auto val="1"/>
        <c:lblAlgn val="ctr"/>
        <c:lblOffset val="100"/>
        <c:noMultiLvlLbl val="0"/>
      </c:catAx>
      <c:valAx>
        <c:axId val="113394393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pl-PL"/>
          </a:p>
        </c:txPr>
        <c:crossAx val="1690009168"/>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70C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05B9-419A-A6AA-59EB075F7365}"/>
              </c:ext>
            </c:extLst>
          </c:dPt>
          <c:dPt>
            <c:idx val="1"/>
            <c:bubble3D val="0"/>
            <c:spPr>
              <a:solidFill>
                <a:srgbClr val="C0000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05B9-419A-A6AA-59EB075F7365}"/>
              </c:ext>
            </c:extLst>
          </c:dPt>
          <c:dPt>
            <c:idx val="2"/>
            <c:bubble3D val="0"/>
            <c:spPr>
              <a:solidFill>
                <a:srgbClr val="00206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5-05B9-419A-A6AA-59EB075F7365}"/>
              </c:ext>
            </c:extLst>
          </c:dPt>
          <c:dPt>
            <c:idx val="3"/>
            <c:bubble3D val="0"/>
            <c:spPr>
              <a:solidFill>
                <a:srgbClr val="FF000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7-05B9-419A-A6AA-59EB075F7365}"/>
              </c:ext>
            </c:extLst>
          </c:dPt>
          <c:dPt>
            <c:idx val="4"/>
            <c:bubble3D val="0"/>
            <c:spPr>
              <a:solidFill>
                <a:srgbClr val="00B05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9-05B9-419A-A6AA-59EB075F7365}"/>
              </c:ext>
            </c:extLst>
          </c:dPt>
          <c:dPt>
            <c:idx val="5"/>
            <c:bubble3D val="0"/>
            <c:spPr>
              <a:solidFill>
                <a:srgbClr val="00B0F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B-05B9-419A-A6AA-59EB075F7365}"/>
              </c:ext>
            </c:extLst>
          </c:dPt>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'Q1 2025 SKONSOLIDOWANE'!$B$5:$B$10</c:f>
              <c:strCache>
                <c:ptCount val="6"/>
                <c:pt idx="0">
                  <c:v> Nauka i medycyna </c:v>
                </c:pt>
                <c:pt idx="1">
                  <c:v> Pozostałe </c:v>
                </c:pt>
                <c:pt idx="2">
                  <c:v> Przemysł </c:v>
                </c:pt>
                <c:pt idx="3">
                  <c:v> Transport </c:v>
                </c:pt>
                <c:pt idx="4">
                  <c:v> Wojsko </c:v>
                </c:pt>
                <c:pt idx="5">
                  <c:v>Materiały półprzewodnikowe</c:v>
                </c:pt>
              </c:strCache>
            </c:strRef>
          </c:cat>
          <c:val>
            <c:numRef>
              <c:f>'Q1 2025 SKONSOLIDOWANE'!$G$5:$G$10</c:f>
              <c:numCache>
                <c:formatCode>0.00%</c:formatCode>
                <c:ptCount val="6"/>
                <c:pt idx="0">
                  <c:v>0.12095944076911269</c:v>
                </c:pt>
                <c:pt idx="1">
                  <c:v>0</c:v>
                </c:pt>
                <c:pt idx="2">
                  <c:v>0.47607707006549527</c:v>
                </c:pt>
                <c:pt idx="3">
                  <c:v>4.8771240678594639E-2</c:v>
                </c:pt>
                <c:pt idx="4">
                  <c:v>0.29954938299430373</c:v>
                </c:pt>
                <c:pt idx="5">
                  <c:v>5.464286549249369E-2</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C-05B9-419A-A6AA-59EB075F736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skonsolidowane!$B$2</c:f>
              <c:strCache>
                <c:ptCount val="1"/>
                <c:pt idx="0">
                  <c:v>03M 2024</c:v>
                </c:pt>
              </c:strCache>
            </c:strRef>
          </c:tx>
          <c:spPr>
            <a:solidFill>
              <a:schemeClr val="tx2">
                <a:lumMod val="50000"/>
                <a:lumOff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skonsolidowane!$A$3:$A$9</c:f>
              <c:strCache>
                <c:ptCount val="7"/>
                <c:pt idx="0">
                  <c:v>Wynagrodzenia </c:v>
                </c:pt>
                <c:pt idx="1">
                  <c:v>Zużycie materiałów i energii</c:v>
                </c:pt>
                <c:pt idx="2">
                  <c:v>Amortyzacja</c:v>
                </c:pt>
                <c:pt idx="3">
                  <c:v>Usługi obce</c:v>
                </c:pt>
                <c:pt idx="4">
                  <c:v>Świadczenia na rzecz pracowników</c:v>
                </c:pt>
                <c:pt idx="5">
                  <c:v>Pozostałe koszty rodzajowe</c:v>
                </c:pt>
                <c:pt idx="6">
                  <c:v>Podatki i opłaty</c:v>
                </c:pt>
              </c:strCache>
            </c:strRef>
          </c:cat>
          <c:val>
            <c:numRef>
              <c:f>skonsolidowane!$B$3:$B$9</c:f>
              <c:numCache>
                <c:formatCode>#,##0.00</c:formatCode>
                <c:ptCount val="7"/>
                <c:pt idx="0">
                  <c:v>8596110.1799489986</c:v>
                </c:pt>
                <c:pt idx="1">
                  <c:v>4515067.1920719994</c:v>
                </c:pt>
                <c:pt idx="2">
                  <c:v>3291796.6918749991</c:v>
                </c:pt>
                <c:pt idx="3">
                  <c:v>3109041.5452930001</c:v>
                </c:pt>
                <c:pt idx="4">
                  <c:v>1707983.1259889996</c:v>
                </c:pt>
                <c:pt idx="5">
                  <c:v>538292.31982500001</c:v>
                </c:pt>
                <c:pt idx="6">
                  <c:v>131342.85</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33B0-416C-BA34-EDED33F63B21}"/>
            </c:ext>
          </c:extLst>
        </c:ser>
        <c:ser>
          <c:idx val="1"/>
          <c:order val="1"/>
          <c:tx>
            <c:strRef>
              <c:f>skonsolidowane!$C$2</c:f>
              <c:strCache>
                <c:ptCount val="1"/>
                <c:pt idx="0">
                  <c:v>03M 2025</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skonsolidowane!$A$3:$A$9</c:f>
              <c:strCache>
                <c:ptCount val="7"/>
                <c:pt idx="0">
                  <c:v>Wynagrodzenia </c:v>
                </c:pt>
                <c:pt idx="1">
                  <c:v>Zużycie materiałów i energii</c:v>
                </c:pt>
                <c:pt idx="2">
                  <c:v>Amortyzacja</c:v>
                </c:pt>
                <c:pt idx="3">
                  <c:v>Usługi obce</c:v>
                </c:pt>
                <c:pt idx="4">
                  <c:v>Świadczenia na rzecz pracowników</c:v>
                </c:pt>
                <c:pt idx="5">
                  <c:v>Pozostałe koszty rodzajowe</c:v>
                </c:pt>
                <c:pt idx="6">
                  <c:v>Podatki i opłaty</c:v>
                </c:pt>
              </c:strCache>
            </c:strRef>
          </c:cat>
          <c:val>
            <c:numRef>
              <c:f>skonsolidowane!$C$3:$C$9</c:f>
              <c:numCache>
                <c:formatCode>#,##0.00</c:formatCode>
                <c:ptCount val="7"/>
                <c:pt idx="0">
                  <c:v>10591692.997847004</c:v>
                </c:pt>
                <c:pt idx="1">
                  <c:v>5350417.0881209997</c:v>
                </c:pt>
                <c:pt idx="2">
                  <c:v>3335575.6691120011</c:v>
                </c:pt>
                <c:pt idx="3">
                  <c:v>3113023.483157</c:v>
                </c:pt>
                <c:pt idx="4">
                  <c:v>2298083.1235210001</c:v>
                </c:pt>
                <c:pt idx="5">
                  <c:v>586455.36025999999</c:v>
                </c:pt>
                <c:pt idx="6">
                  <c:v>89659.542355000012</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33B0-416C-BA34-EDED33F63B21}"/>
            </c:ext>
          </c:extLst>
        </c:ser>
        <c:dLbls>
          <c:showLegendKey val="0"/>
          <c:showVal val="0"/>
          <c:showCatName val="0"/>
          <c:showSerName val="0"/>
          <c:showPercent val="0"/>
          <c:showBubbleSize val="0"/>
        </c:dLbls>
        <c:gapWidth val="150"/>
        <c:axId val="1995502671"/>
        <c:axId val="1995503631"/>
      </c:barChart>
      <c:catAx>
        <c:axId val="19955026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1995503631"/>
        <c:crosses val="autoZero"/>
        <c:auto val="1"/>
        <c:lblAlgn val="ctr"/>
        <c:lblOffset val="100"/>
        <c:noMultiLvlLbl val="0"/>
      </c:catAx>
      <c:valAx>
        <c:axId val="19955036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1995502671"/>
        <c:crosses val="autoZero"/>
        <c:crossBetween val="between"/>
        <c:dispUnits>
          <c:builtInUnit val="millions"/>
          <c:dispUnitsLbl>
            <c:spPr>
              <a:noFill/>
              <a:ln>
                <a:noFill/>
              </a:ln>
              <a:effectLst/>
            </c:spPr>
            <c:txPr>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pl-P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skonsolidowane!$B$31</c:f>
              <c:strCache>
                <c:ptCount val="1"/>
                <c:pt idx="0">
                  <c:v>03M 2024</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skonsolidowane!$A$32:$A$34</c:f>
              <c:strCache>
                <c:ptCount val="3"/>
                <c:pt idx="0">
                  <c:v>EBIT</c:v>
                </c:pt>
                <c:pt idx="1">
                  <c:v>EBITDA skorygowana</c:v>
                </c:pt>
                <c:pt idx="2">
                  <c:v>Zysk netto skorygowany</c:v>
                </c:pt>
              </c:strCache>
            </c:strRef>
          </c:cat>
          <c:val>
            <c:numRef>
              <c:f>skonsolidowane!$B$32:$B$34</c:f>
              <c:numCache>
                <c:formatCode>#,##0.00</c:formatCode>
                <c:ptCount val="3"/>
                <c:pt idx="0">
                  <c:v>-1417.8073699999986</c:v>
                </c:pt>
                <c:pt idx="1">
                  <c:v>1177</c:v>
                </c:pt>
                <c:pt idx="2">
                  <c:v>-1807</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5CC5-4135-9F95-F90F3C915978}"/>
            </c:ext>
          </c:extLst>
        </c:ser>
        <c:ser>
          <c:idx val="1"/>
          <c:order val="1"/>
          <c:tx>
            <c:strRef>
              <c:f>skonsolidowane!$C$31</c:f>
              <c:strCache>
                <c:ptCount val="1"/>
                <c:pt idx="0">
                  <c:v>03M 2025</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skonsolidowane!$A$32:$A$34</c:f>
              <c:strCache>
                <c:ptCount val="3"/>
                <c:pt idx="0">
                  <c:v>EBIT</c:v>
                </c:pt>
                <c:pt idx="1">
                  <c:v>EBITDA skorygowana</c:v>
                </c:pt>
                <c:pt idx="2">
                  <c:v>Zysk netto skorygowany</c:v>
                </c:pt>
              </c:strCache>
            </c:strRef>
          </c:cat>
          <c:val>
            <c:numRef>
              <c:f>skonsolidowane!$C$32:$C$34</c:f>
              <c:numCache>
                <c:formatCode>#,##0.00</c:formatCode>
                <c:ptCount val="3"/>
                <c:pt idx="0">
                  <c:v>-257.50633419800261</c:v>
                </c:pt>
                <c:pt idx="1">
                  <c:v>2324</c:v>
                </c:pt>
                <c:pt idx="2">
                  <c:v>-1718</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5CC5-4135-9F95-F90F3C915978}"/>
            </c:ext>
          </c:extLst>
        </c:ser>
        <c:dLbls>
          <c:showLegendKey val="0"/>
          <c:showVal val="0"/>
          <c:showCatName val="0"/>
          <c:showSerName val="0"/>
          <c:showPercent val="0"/>
          <c:showBubbleSize val="0"/>
        </c:dLbls>
        <c:gapWidth val="219"/>
        <c:overlap val="-27"/>
        <c:axId val="701199216"/>
        <c:axId val="701197776"/>
      </c:barChart>
      <c:catAx>
        <c:axId val="7011992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701197776"/>
        <c:crossesAt val="0"/>
        <c:auto val="1"/>
        <c:lblAlgn val="ctr"/>
        <c:lblOffset val="100"/>
        <c:noMultiLvlLbl val="0"/>
      </c:catAx>
      <c:valAx>
        <c:axId val="701197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701199216"/>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skonsolidowane!$B$53</c:f>
              <c:strCache>
                <c:ptCount val="1"/>
                <c:pt idx="0">
                  <c:v>03M 2024</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skonsolidowane!$A$54:$A$56</c:f>
              <c:strCache>
                <c:ptCount val="3"/>
                <c:pt idx="0">
                  <c:v>rentowność EBIT</c:v>
                </c:pt>
                <c:pt idx="1">
                  <c:v>rentowność EBITDA skorygowana</c:v>
                </c:pt>
                <c:pt idx="2">
                  <c:v>rentowność netto skorygowana</c:v>
                </c:pt>
              </c:strCache>
            </c:strRef>
          </c:cat>
          <c:val>
            <c:numRef>
              <c:f>skonsolidowane!$B$54:$B$56</c:f>
              <c:numCache>
                <c:formatCode>0.0%</c:formatCode>
                <c:ptCount val="3"/>
                <c:pt idx="0">
                  <c:v>-8.9496740941800185E-2</c:v>
                </c:pt>
                <c:pt idx="1">
                  <c:v>7.4296174725413458E-2</c:v>
                </c:pt>
                <c:pt idx="2">
                  <c:v>-0.11406388082312839</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5C4A-443E-AE8A-6357CFD5D745}"/>
            </c:ext>
          </c:extLst>
        </c:ser>
        <c:ser>
          <c:idx val="1"/>
          <c:order val="1"/>
          <c:tx>
            <c:strRef>
              <c:f>skonsolidowane!$C$53</c:f>
              <c:strCache>
                <c:ptCount val="1"/>
                <c:pt idx="0">
                  <c:v>03M 2025</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skonsolidowane!$A$54:$A$56</c:f>
              <c:strCache>
                <c:ptCount val="3"/>
                <c:pt idx="0">
                  <c:v>rentowność EBIT</c:v>
                </c:pt>
                <c:pt idx="1">
                  <c:v>rentowność EBITDA skorygowana</c:v>
                </c:pt>
                <c:pt idx="2">
                  <c:v>rentowność netto skorygowana</c:v>
                </c:pt>
              </c:strCache>
            </c:strRef>
          </c:cat>
          <c:val>
            <c:numRef>
              <c:f>skonsolidowane!$C$54:$C$56</c:f>
              <c:numCache>
                <c:formatCode>0.0%</c:formatCode>
                <c:ptCount val="3"/>
                <c:pt idx="0">
                  <c:v>-1.1669707619842947E-2</c:v>
                </c:pt>
                <c:pt idx="1">
                  <c:v>0.10531935298982395</c:v>
                </c:pt>
                <c:pt idx="2">
                  <c:v>-7.7856561289379317E-2</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5C4A-443E-AE8A-6357CFD5D745}"/>
            </c:ext>
          </c:extLst>
        </c:ser>
        <c:dLbls>
          <c:showLegendKey val="0"/>
          <c:showVal val="0"/>
          <c:showCatName val="0"/>
          <c:showSerName val="0"/>
          <c:showPercent val="0"/>
          <c:showBubbleSize val="0"/>
        </c:dLbls>
        <c:gapWidth val="219"/>
        <c:overlap val="-27"/>
        <c:axId val="1473169984"/>
        <c:axId val="1473170464"/>
      </c:barChart>
      <c:catAx>
        <c:axId val="14731699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1473170464"/>
        <c:crosses val="autoZero"/>
        <c:auto val="1"/>
        <c:lblAlgn val="ctr"/>
        <c:lblOffset val="100"/>
        <c:noMultiLvlLbl val="0"/>
      </c:catAx>
      <c:valAx>
        <c:axId val="1473170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147316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CC08E043895943B6DADF673B39D1BD" ma:contentTypeVersion="7" ma:contentTypeDescription="Utwórz nowy dokument." ma:contentTypeScope="" ma:versionID="43aad5a8010e5b1b84b516e9c7a6bb82">
  <xsd:schema xmlns:xsd="http://www.w3.org/2001/XMLSchema" xmlns:xs="http://www.w3.org/2001/XMLSchema" xmlns:p="http://schemas.microsoft.com/office/2006/metadata/properties" xmlns:ns3="9d67eac4-764f-445f-a31c-7f1fcc83a420" xmlns:ns4="13010770-c4a8-4efa-8dfa-691798e49743" targetNamespace="http://schemas.microsoft.com/office/2006/metadata/properties" ma:root="true" ma:fieldsID="2ac9935bd7cb967f76a2d7faaeed6861" ns3:_="" ns4:_="">
    <xsd:import namespace="9d67eac4-764f-445f-a31c-7f1fcc83a420"/>
    <xsd:import namespace="13010770-c4a8-4efa-8dfa-691798e497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eac4-764f-445f-a31c-7f1fcc83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010770-c4a8-4efa-8dfa-691798e4974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12F1A-3352-4FD9-B18F-B862A2FE1341}">
  <ds:schemaRefs>
    <ds:schemaRef ds:uri="http://schemas.microsoft.com/sharepoint/v3/contenttype/forms"/>
  </ds:schemaRefs>
</ds:datastoreItem>
</file>

<file path=customXml/itemProps2.xml><?xml version="1.0" encoding="utf-8"?>
<ds:datastoreItem xmlns:ds="http://schemas.openxmlformats.org/officeDocument/2006/customXml" ds:itemID="{E680B16C-40B9-4EFD-B860-4C2A1455D398}">
  <ds:schemaRefs>
    <ds:schemaRef ds:uri="http://schemas.microsoft.com/office/2006/documentManagement/types"/>
    <ds:schemaRef ds:uri="13010770-c4a8-4efa-8dfa-691798e49743"/>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9d67eac4-764f-445f-a31c-7f1fcc83a420"/>
    <ds:schemaRef ds:uri="http://purl.org/dc/terms/"/>
  </ds:schemaRefs>
</ds:datastoreItem>
</file>

<file path=customXml/itemProps3.xml><?xml version="1.0" encoding="utf-8"?>
<ds:datastoreItem xmlns:ds="http://schemas.openxmlformats.org/officeDocument/2006/customXml" ds:itemID="{3D276BA4-1F56-49A7-8C21-91368250C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eac4-764f-445f-a31c-7f1fcc83a420"/>
    <ds:schemaRef ds:uri="13010770-c4a8-4efa-8dfa-691798e49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73DD5-E16F-41C1-97DB-A3B1B8D5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7721</Words>
  <Characters>46330</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Sprawozdanie finansowe VIGO System S.A.</vt:lpstr>
    </vt:vector>
  </TitlesOfParts>
  <Company>Microsoft</Company>
  <LinksUpToDate>false</LinksUpToDate>
  <CharactersWithSpaces>53944</CharactersWithSpaces>
  <SharedDoc>false</SharedDoc>
  <HLinks>
    <vt:vector size="336" baseType="variant">
      <vt:variant>
        <vt:i4>5767197</vt:i4>
      </vt:variant>
      <vt:variant>
        <vt:i4>327</vt:i4>
      </vt:variant>
      <vt:variant>
        <vt:i4>0</vt:i4>
      </vt:variant>
      <vt:variant>
        <vt:i4>5</vt:i4>
      </vt:variant>
      <vt:variant>
        <vt:lpwstr>http://m-era.net/</vt:lpwstr>
      </vt:variant>
      <vt:variant>
        <vt:lpwstr/>
      </vt:variant>
      <vt:variant>
        <vt:i4>3735592</vt:i4>
      </vt:variant>
      <vt:variant>
        <vt:i4>312</vt:i4>
      </vt:variant>
      <vt:variant>
        <vt:i4>0</vt:i4>
      </vt:variant>
      <vt:variant>
        <vt:i4>5</vt:i4>
      </vt:variant>
      <vt:variant>
        <vt:lpwstr>http://www.vigo.com.pl/</vt:lpwstr>
      </vt:variant>
      <vt:variant>
        <vt:lpwstr/>
      </vt:variant>
      <vt:variant>
        <vt:i4>5570613</vt:i4>
      </vt:variant>
      <vt:variant>
        <vt:i4>309</vt:i4>
      </vt:variant>
      <vt:variant>
        <vt:i4>0</vt:i4>
      </vt:variant>
      <vt:variant>
        <vt:i4>5</vt:i4>
      </vt:variant>
      <vt:variant>
        <vt:lpwstr>mailto:info@vigo.com.pl</vt:lpwstr>
      </vt:variant>
      <vt:variant>
        <vt:lpwstr/>
      </vt:variant>
      <vt:variant>
        <vt:i4>1310777</vt:i4>
      </vt:variant>
      <vt:variant>
        <vt:i4>302</vt:i4>
      </vt:variant>
      <vt:variant>
        <vt:i4>0</vt:i4>
      </vt:variant>
      <vt:variant>
        <vt:i4>5</vt:i4>
      </vt:variant>
      <vt:variant>
        <vt:lpwstr/>
      </vt:variant>
      <vt:variant>
        <vt:lpwstr>_Toc114054968</vt:lpwstr>
      </vt:variant>
      <vt:variant>
        <vt:i4>1310777</vt:i4>
      </vt:variant>
      <vt:variant>
        <vt:i4>296</vt:i4>
      </vt:variant>
      <vt:variant>
        <vt:i4>0</vt:i4>
      </vt:variant>
      <vt:variant>
        <vt:i4>5</vt:i4>
      </vt:variant>
      <vt:variant>
        <vt:lpwstr/>
      </vt:variant>
      <vt:variant>
        <vt:lpwstr>_Toc114054967</vt:lpwstr>
      </vt:variant>
      <vt:variant>
        <vt:i4>1310777</vt:i4>
      </vt:variant>
      <vt:variant>
        <vt:i4>290</vt:i4>
      </vt:variant>
      <vt:variant>
        <vt:i4>0</vt:i4>
      </vt:variant>
      <vt:variant>
        <vt:i4>5</vt:i4>
      </vt:variant>
      <vt:variant>
        <vt:lpwstr/>
      </vt:variant>
      <vt:variant>
        <vt:lpwstr>_Toc114054966</vt:lpwstr>
      </vt:variant>
      <vt:variant>
        <vt:i4>1310777</vt:i4>
      </vt:variant>
      <vt:variant>
        <vt:i4>284</vt:i4>
      </vt:variant>
      <vt:variant>
        <vt:i4>0</vt:i4>
      </vt:variant>
      <vt:variant>
        <vt:i4>5</vt:i4>
      </vt:variant>
      <vt:variant>
        <vt:lpwstr/>
      </vt:variant>
      <vt:variant>
        <vt:lpwstr>_Toc114054965</vt:lpwstr>
      </vt:variant>
      <vt:variant>
        <vt:i4>1310777</vt:i4>
      </vt:variant>
      <vt:variant>
        <vt:i4>278</vt:i4>
      </vt:variant>
      <vt:variant>
        <vt:i4>0</vt:i4>
      </vt:variant>
      <vt:variant>
        <vt:i4>5</vt:i4>
      </vt:variant>
      <vt:variant>
        <vt:lpwstr/>
      </vt:variant>
      <vt:variant>
        <vt:lpwstr>_Toc114054964</vt:lpwstr>
      </vt:variant>
      <vt:variant>
        <vt:i4>1310777</vt:i4>
      </vt:variant>
      <vt:variant>
        <vt:i4>272</vt:i4>
      </vt:variant>
      <vt:variant>
        <vt:i4>0</vt:i4>
      </vt:variant>
      <vt:variant>
        <vt:i4>5</vt:i4>
      </vt:variant>
      <vt:variant>
        <vt:lpwstr/>
      </vt:variant>
      <vt:variant>
        <vt:lpwstr>_Toc114054963</vt:lpwstr>
      </vt:variant>
      <vt:variant>
        <vt:i4>1310777</vt:i4>
      </vt:variant>
      <vt:variant>
        <vt:i4>266</vt:i4>
      </vt:variant>
      <vt:variant>
        <vt:i4>0</vt:i4>
      </vt:variant>
      <vt:variant>
        <vt:i4>5</vt:i4>
      </vt:variant>
      <vt:variant>
        <vt:lpwstr/>
      </vt:variant>
      <vt:variant>
        <vt:lpwstr>_Toc114054962</vt:lpwstr>
      </vt:variant>
      <vt:variant>
        <vt:i4>1310777</vt:i4>
      </vt:variant>
      <vt:variant>
        <vt:i4>260</vt:i4>
      </vt:variant>
      <vt:variant>
        <vt:i4>0</vt:i4>
      </vt:variant>
      <vt:variant>
        <vt:i4>5</vt:i4>
      </vt:variant>
      <vt:variant>
        <vt:lpwstr/>
      </vt:variant>
      <vt:variant>
        <vt:lpwstr>_Toc114054961</vt:lpwstr>
      </vt:variant>
      <vt:variant>
        <vt:i4>1310777</vt:i4>
      </vt:variant>
      <vt:variant>
        <vt:i4>254</vt:i4>
      </vt:variant>
      <vt:variant>
        <vt:i4>0</vt:i4>
      </vt:variant>
      <vt:variant>
        <vt:i4>5</vt:i4>
      </vt:variant>
      <vt:variant>
        <vt:lpwstr/>
      </vt:variant>
      <vt:variant>
        <vt:lpwstr>_Toc114054960</vt:lpwstr>
      </vt:variant>
      <vt:variant>
        <vt:i4>1507385</vt:i4>
      </vt:variant>
      <vt:variant>
        <vt:i4>248</vt:i4>
      </vt:variant>
      <vt:variant>
        <vt:i4>0</vt:i4>
      </vt:variant>
      <vt:variant>
        <vt:i4>5</vt:i4>
      </vt:variant>
      <vt:variant>
        <vt:lpwstr/>
      </vt:variant>
      <vt:variant>
        <vt:lpwstr>_Toc114054959</vt:lpwstr>
      </vt:variant>
      <vt:variant>
        <vt:i4>1507385</vt:i4>
      </vt:variant>
      <vt:variant>
        <vt:i4>242</vt:i4>
      </vt:variant>
      <vt:variant>
        <vt:i4>0</vt:i4>
      </vt:variant>
      <vt:variant>
        <vt:i4>5</vt:i4>
      </vt:variant>
      <vt:variant>
        <vt:lpwstr/>
      </vt:variant>
      <vt:variant>
        <vt:lpwstr>_Toc114054958</vt:lpwstr>
      </vt:variant>
      <vt:variant>
        <vt:i4>1507385</vt:i4>
      </vt:variant>
      <vt:variant>
        <vt:i4>236</vt:i4>
      </vt:variant>
      <vt:variant>
        <vt:i4>0</vt:i4>
      </vt:variant>
      <vt:variant>
        <vt:i4>5</vt:i4>
      </vt:variant>
      <vt:variant>
        <vt:lpwstr/>
      </vt:variant>
      <vt:variant>
        <vt:lpwstr>_Toc114054957</vt:lpwstr>
      </vt:variant>
      <vt:variant>
        <vt:i4>1507385</vt:i4>
      </vt:variant>
      <vt:variant>
        <vt:i4>230</vt:i4>
      </vt:variant>
      <vt:variant>
        <vt:i4>0</vt:i4>
      </vt:variant>
      <vt:variant>
        <vt:i4>5</vt:i4>
      </vt:variant>
      <vt:variant>
        <vt:lpwstr/>
      </vt:variant>
      <vt:variant>
        <vt:lpwstr>_Toc114054956</vt:lpwstr>
      </vt:variant>
      <vt:variant>
        <vt:i4>1507385</vt:i4>
      </vt:variant>
      <vt:variant>
        <vt:i4>224</vt:i4>
      </vt:variant>
      <vt:variant>
        <vt:i4>0</vt:i4>
      </vt:variant>
      <vt:variant>
        <vt:i4>5</vt:i4>
      </vt:variant>
      <vt:variant>
        <vt:lpwstr/>
      </vt:variant>
      <vt:variant>
        <vt:lpwstr>_Toc114054955</vt:lpwstr>
      </vt:variant>
      <vt:variant>
        <vt:i4>1507385</vt:i4>
      </vt:variant>
      <vt:variant>
        <vt:i4>218</vt:i4>
      </vt:variant>
      <vt:variant>
        <vt:i4>0</vt:i4>
      </vt:variant>
      <vt:variant>
        <vt:i4>5</vt:i4>
      </vt:variant>
      <vt:variant>
        <vt:lpwstr/>
      </vt:variant>
      <vt:variant>
        <vt:lpwstr>_Toc114054954</vt:lpwstr>
      </vt:variant>
      <vt:variant>
        <vt:i4>1507385</vt:i4>
      </vt:variant>
      <vt:variant>
        <vt:i4>212</vt:i4>
      </vt:variant>
      <vt:variant>
        <vt:i4>0</vt:i4>
      </vt:variant>
      <vt:variant>
        <vt:i4>5</vt:i4>
      </vt:variant>
      <vt:variant>
        <vt:lpwstr/>
      </vt:variant>
      <vt:variant>
        <vt:lpwstr>_Toc114054953</vt:lpwstr>
      </vt:variant>
      <vt:variant>
        <vt:i4>1507385</vt:i4>
      </vt:variant>
      <vt:variant>
        <vt:i4>206</vt:i4>
      </vt:variant>
      <vt:variant>
        <vt:i4>0</vt:i4>
      </vt:variant>
      <vt:variant>
        <vt:i4>5</vt:i4>
      </vt:variant>
      <vt:variant>
        <vt:lpwstr/>
      </vt:variant>
      <vt:variant>
        <vt:lpwstr>_Toc114054952</vt:lpwstr>
      </vt:variant>
      <vt:variant>
        <vt:i4>1507385</vt:i4>
      </vt:variant>
      <vt:variant>
        <vt:i4>200</vt:i4>
      </vt:variant>
      <vt:variant>
        <vt:i4>0</vt:i4>
      </vt:variant>
      <vt:variant>
        <vt:i4>5</vt:i4>
      </vt:variant>
      <vt:variant>
        <vt:lpwstr/>
      </vt:variant>
      <vt:variant>
        <vt:lpwstr>_Toc114054951</vt:lpwstr>
      </vt:variant>
      <vt:variant>
        <vt:i4>1507385</vt:i4>
      </vt:variant>
      <vt:variant>
        <vt:i4>194</vt:i4>
      </vt:variant>
      <vt:variant>
        <vt:i4>0</vt:i4>
      </vt:variant>
      <vt:variant>
        <vt:i4>5</vt:i4>
      </vt:variant>
      <vt:variant>
        <vt:lpwstr/>
      </vt:variant>
      <vt:variant>
        <vt:lpwstr>_Toc114054950</vt:lpwstr>
      </vt:variant>
      <vt:variant>
        <vt:i4>1441849</vt:i4>
      </vt:variant>
      <vt:variant>
        <vt:i4>188</vt:i4>
      </vt:variant>
      <vt:variant>
        <vt:i4>0</vt:i4>
      </vt:variant>
      <vt:variant>
        <vt:i4>5</vt:i4>
      </vt:variant>
      <vt:variant>
        <vt:lpwstr/>
      </vt:variant>
      <vt:variant>
        <vt:lpwstr>_Toc114054949</vt:lpwstr>
      </vt:variant>
      <vt:variant>
        <vt:i4>1441849</vt:i4>
      </vt:variant>
      <vt:variant>
        <vt:i4>182</vt:i4>
      </vt:variant>
      <vt:variant>
        <vt:i4>0</vt:i4>
      </vt:variant>
      <vt:variant>
        <vt:i4>5</vt:i4>
      </vt:variant>
      <vt:variant>
        <vt:lpwstr/>
      </vt:variant>
      <vt:variant>
        <vt:lpwstr>_Toc114054948</vt:lpwstr>
      </vt:variant>
      <vt:variant>
        <vt:i4>1441849</vt:i4>
      </vt:variant>
      <vt:variant>
        <vt:i4>176</vt:i4>
      </vt:variant>
      <vt:variant>
        <vt:i4>0</vt:i4>
      </vt:variant>
      <vt:variant>
        <vt:i4>5</vt:i4>
      </vt:variant>
      <vt:variant>
        <vt:lpwstr/>
      </vt:variant>
      <vt:variant>
        <vt:lpwstr>_Toc114054947</vt:lpwstr>
      </vt:variant>
      <vt:variant>
        <vt:i4>1441849</vt:i4>
      </vt:variant>
      <vt:variant>
        <vt:i4>170</vt:i4>
      </vt:variant>
      <vt:variant>
        <vt:i4>0</vt:i4>
      </vt:variant>
      <vt:variant>
        <vt:i4>5</vt:i4>
      </vt:variant>
      <vt:variant>
        <vt:lpwstr/>
      </vt:variant>
      <vt:variant>
        <vt:lpwstr>_Toc114054946</vt:lpwstr>
      </vt:variant>
      <vt:variant>
        <vt:i4>1441849</vt:i4>
      </vt:variant>
      <vt:variant>
        <vt:i4>164</vt:i4>
      </vt:variant>
      <vt:variant>
        <vt:i4>0</vt:i4>
      </vt:variant>
      <vt:variant>
        <vt:i4>5</vt:i4>
      </vt:variant>
      <vt:variant>
        <vt:lpwstr/>
      </vt:variant>
      <vt:variant>
        <vt:lpwstr>_Toc114054945</vt:lpwstr>
      </vt:variant>
      <vt:variant>
        <vt:i4>1441849</vt:i4>
      </vt:variant>
      <vt:variant>
        <vt:i4>158</vt:i4>
      </vt:variant>
      <vt:variant>
        <vt:i4>0</vt:i4>
      </vt:variant>
      <vt:variant>
        <vt:i4>5</vt:i4>
      </vt:variant>
      <vt:variant>
        <vt:lpwstr/>
      </vt:variant>
      <vt:variant>
        <vt:lpwstr>_Toc114054944</vt:lpwstr>
      </vt:variant>
      <vt:variant>
        <vt:i4>1441849</vt:i4>
      </vt:variant>
      <vt:variant>
        <vt:i4>152</vt:i4>
      </vt:variant>
      <vt:variant>
        <vt:i4>0</vt:i4>
      </vt:variant>
      <vt:variant>
        <vt:i4>5</vt:i4>
      </vt:variant>
      <vt:variant>
        <vt:lpwstr/>
      </vt:variant>
      <vt:variant>
        <vt:lpwstr>_Toc114054943</vt:lpwstr>
      </vt:variant>
      <vt:variant>
        <vt:i4>1441849</vt:i4>
      </vt:variant>
      <vt:variant>
        <vt:i4>146</vt:i4>
      </vt:variant>
      <vt:variant>
        <vt:i4>0</vt:i4>
      </vt:variant>
      <vt:variant>
        <vt:i4>5</vt:i4>
      </vt:variant>
      <vt:variant>
        <vt:lpwstr/>
      </vt:variant>
      <vt:variant>
        <vt:lpwstr>_Toc114054942</vt:lpwstr>
      </vt:variant>
      <vt:variant>
        <vt:i4>1441849</vt:i4>
      </vt:variant>
      <vt:variant>
        <vt:i4>140</vt:i4>
      </vt:variant>
      <vt:variant>
        <vt:i4>0</vt:i4>
      </vt:variant>
      <vt:variant>
        <vt:i4>5</vt:i4>
      </vt:variant>
      <vt:variant>
        <vt:lpwstr/>
      </vt:variant>
      <vt:variant>
        <vt:lpwstr>_Toc114054941</vt:lpwstr>
      </vt:variant>
      <vt:variant>
        <vt:i4>1441849</vt:i4>
      </vt:variant>
      <vt:variant>
        <vt:i4>134</vt:i4>
      </vt:variant>
      <vt:variant>
        <vt:i4>0</vt:i4>
      </vt:variant>
      <vt:variant>
        <vt:i4>5</vt:i4>
      </vt:variant>
      <vt:variant>
        <vt:lpwstr/>
      </vt:variant>
      <vt:variant>
        <vt:lpwstr>_Toc114054940</vt:lpwstr>
      </vt:variant>
      <vt:variant>
        <vt:i4>1114169</vt:i4>
      </vt:variant>
      <vt:variant>
        <vt:i4>128</vt:i4>
      </vt:variant>
      <vt:variant>
        <vt:i4>0</vt:i4>
      </vt:variant>
      <vt:variant>
        <vt:i4>5</vt:i4>
      </vt:variant>
      <vt:variant>
        <vt:lpwstr/>
      </vt:variant>
      <vt:variant>
        <vt:lpwstr>_Toc114054939</vt:lpwstr>
      </vt:variant>
      <vt:variant>
        <vt:i4>1114169</vt:i4>
      </vt:variant>
      <vt:variant>
        <vt:i4>122</vt:i4>
      </vt:variant>
      <vt:variant>
        <vt:i4>0</vt:i4>
      </vt:variant>
      <vt:variant>
        <vt:i4>5</vt:i4>
      </vt:variant>
      <vt:variant>
        <vt:lpwstr/>
      </vt:variant>
      <vt:variant>
        <vt:lpwstr>_Toc114054938</vt:lpwstr>
      </vt:variant>
      <vt:variant>
        <vt:i4>1114169</vt:i4>
      </vt:variant>
      <vt:variant>
        <vt:i4>116</vt:i4>
      </vt:variant>
      <vt:variant>
        <vt:i4>0</vt:i4>
      </vt:variant>
      <vt:variant>
        <vt:i4>5</vt:i4>
      </vt:variant>
      <vt:variant>
        <vt:lpwstr/>
      </vt:variant>
      <vt:variant>
        <vt:lpwstr>_Toc114054937</vt:lpwstr>
      </vt:variant>
      <vt:variant>
        <vt:i4>1114169</vt:i4>
      </vt:variant>
      <vt:variant>
        <vt:i4>110</vt:i4>
      </vt:variant>
      <vt:variant>
        <vt:i4>0</vt:i4>
      </vt:variant>
      <vt:variant>
        <vt:i4>5</vt:i4>
      </vt:variant>
      <vt:variant>
        <vt:lpwstr/>
      </vt:variant>
      <vt:variant>
        <vt:lpwstr>_Toc114054936</vt:lpwstr>
      </vt:variant>
      <vt:variant>
        <vt:i4>1114169</vt:i4>
      </vt:variant>
      <vt:variant>
        <vt:i4>104</vt:i4>
      </vt:variant>
      <vt:variant>
        <vt:i4>0</vt:i4>
      </vt:variant>
      <vt:variant>
        <vt:i4>5</vt:i4>
      </vt:variant>
      <vt:variant>
        <vt:lpwstr/>
      </vt:variant>
      <vt:variant>
        <vt:lpwstr>_Toc114054935</vt:lpwstr>
      </vt:variant>
      <vt:variant>
        <vt:i4>1114169</vt:i4>
      </vt:variant>
      <vt:variant>
        <vt:i4>98</vt:i4>
      </vt:variant>
      <vt:variant>
        <vt:i4>0</vt:i4>
      </vt:variant>
      <vt:variant>
        <vt:i4>5</vt:i4>
      </vt:variant>
      <vt:variant>
        <vt:lpwstr/>
      </vt:variant>
      <vt:variant>
        <vt:lpwstr>_Toc114054934</vt:lpwstr>
      </vt:variant>
      <vt:variant>
        <vt:i4>1114169</vt:i4>
      </vt:variant>
      <vt:variant>
        <vt:i4>92</vt:i4>
      </vt:variant>
      <vt:variant>
        <vt:i4>0</vt:i4>
      </vt:variant>
      <vt:variant>
        <vt:i4>5</vt:i4>
      </vt:variant>
      <vt:variant>
        <vt:lpwstr/>
      </vt:variant>
      <vt:variant>
        <vt:lpwstr>_Toc114054933</vt:lpwstr>
      </vt:variant>
      <vt:variant>
        <vt:i4>1114169</vt:i4>
      </vt:variant>
      <vt:variant>
        <vt:i4>86</vt:i4>
      </vt:variant>
      <vt:variant>
        <vt:i4>0</vt:i4>
      </vt:variant>
      <vt:variant>
        <vt:i4>5</vt:i4>
      </vt:variant>
      <vt:variant>
        <vt:lpwstr/>
      </vt:variant>
      <vt:variant>
        <vt:lpwstr>_Toc114054932</vt:lpwstr>
      </vt:variant>
      <vt:variant>
        <vt:i4>1114169</vt:i4>
      </vt:variant>
      <vt:variant>
        <vt:i4>80</vt:i4>
      </vt:variant>
      <vt:variant>
        <vt:i4>0</vt:i4>
      </vt:variant>
      <vt:variant>
        <vt:i4>5</vt:i4>
      </vt:variant>
      <vt:variant>
        <vt:lpwstr/>
      </vt:variant>
      <vt:variant>
        <vt:lpwstr>_Toc114054931</vt:lpwstr>
      </vt:variant>
      <vt:variant>
        <vt:i4>1114169</vt:i4>
      </vt:variant>
      <vt:variant>
        <vt:i4>74</vt:i4>
      </vt:variant>
      <vt:variant>
        <vt:i4>0</vt:i4>
      </vt:variant>
      <vt:variant>
        <vt:i4>5</vt:i4>
      </vt:variant>
      <vt:variant>
        <vt:lpwstr/>
      </vt:variant>
      <vt:variant>
        <vt:lpwstr>_Toc114054930</vt:lpwstr>
      </vt:variant>
      <vt:variant>
        <vt:i4>1048633</vt:i4>
      </vt:variant>
      <vt:variant>
        <vt:i4>68</vt:i4>
      </vt:variant>
      <vt:variant>
        <vt:i4>0</vt:i4>
      </vt:variant>
      <vt:variant>
        <vt:i4>5</vt:i4>
      </vt:variant>
      <vt:variant>
        <vt:lpwstr/>
      </vt:variant>
      <vt:variant>
        <vt:lpwstr>_Toc114054929</vt:lpwstr>
      </vt:variant>
      <vt:variant>
        <vt:i4>1048633</vt:i4>
      </vt:variant>
      <vt:variant>
        <vt:i4>62</vt:i4>
      </vt:variant>
      <vt:variant>
        <vt:i4>0</vt:i4>
      </vt:variant>
      <vt:variant>
        <vt:i4>5</vt:i4>
      </vt:variant>
      <vt:variant>
        <vt:lpwstr/>
      </vt:variant>
      <vt:variant>
        <vt:lpwstr>_Toc114054928</vt:lpwstr>
      </vt:variant>
      <vt:variant>
        <vt:i4>1048633</vt:i4>
      </vt:variant>
      <vt:variant>
        <vt:i4>56</vt:i4>
      </vt:variant>
      <vt:variant>
        <vt:i4>0</vt:i4>
      </vt:variant>
      <vt:variant>
        <vt:i4>5</vt:i4>
      </vt:variant>
      <vt:variant>
        <vt:lpwstr/>
      </vt:variant>
      <vt:variant>
        <vt:lpwstr>_Toc114054927</vt:lpwstr>
      </vt:variant>
      <vt:variant>
        <vt:i4>1048633</vt:i4>
      </vt:variant>
      <vt:variant>
        <vt:i4>50</vt:i4>
      </vt:variant>
      <vt:variant>
        <vt:i4>0</vt:i4>
      </vt:variant>
      <vt:variant>
        <vt:i4>5</vt:i4>
      </vt:variant>
      <vt:variant>
        <vt:lpwstr/>
      </vt:variant>
      <vt:variant>
        <vt:lpwstr>_Toc114054926</vt:lpwstr>
      </vt:variant>
      <vt:variant>
        <vt:i4>1048633</vt:i4>
      </vt:variant>
      <vt:variant>
        <vt:i4>44</vt:i4>
      </vt:variant>
      <vt:variant>
        <vt:i4>0</vt:i4>
      </vt:variant>
      <vt:variant>
        <vt:i4>5</vt:i4>
      </vt:variant>
      <vt:variant>
        <vt:lpwstr/>
      </vt:variant>
      <vt:variant>
        <vt:lpwstr>_Toc114054925</vt:lpwstr>
      </vt:variant>
      <vt:variant>
        <vt:i4>1048633</vt:i4>
      </vt:variant>
      <vt:variant>
        <vt:i4>38</vt:i4>
      </vt:variant>
      <vt:variant>
        <vt:i4>0</vt:i4>
      </vt:variant>
      <vt:variant>
        <vt:i4>5</vt:i4>
      </vt:variant>
      <vt:variant>
        <vt:lpwstr/>
      </vt:variant>
      <vt:variant>
        <vt:lpwstr>_Toc114054924</vt:lpwstr>
      </vt:variant>
      <vt:variant>
        <vt:i4>1048633</vt:i4>
      </vt:variant>
      <vt:variant>
        <vt:i4>32</vt:i4>
      </vt:variant>
      <vt:variant>
        <vt:i4>0</vt:i4>
      </vt:variant>
      <vt:variant>
        <vt:i4>5</vt:i4>
      </vt:variant>
      <vt:variant>
        <vt:lpwstr/>
      </vt:variant>
      <vt:variant>
        <vt:lpwstr>_Toc114054923</vt:lpwstr>
      </vt:variant>
      <vt:variant>
        <vt:i4>1048633</vt:i4>
      </vt:variant>
      <vt:variant>
        <vt:i4>26</vt:i4>
      </vt:variant>
      <vt:variant>
        <vt:i4>0</vt:i4>
      </vt:variant>
      <vt:variant>
        <vt:i4>5</vt:i4>
      </vt:variant>
      <vt:variant>
        <vt:lpwstr/>
      </vt:variant>
      <vt:variant>
        <vt:lpwstr>_Toc114054922</vt:lpwstr>
      </vt:variant>
      <vt:variant>
        <vt:i4>1048633</vt:i4>
      </vt:variant>
      <vt:variant>
        <vt:i4>20</vt:i4>
      </vt:variant>
      <vt:variant>
        <vt:i4>0</vt:i4>
      </vt:variant>
      <vt:variant>
        <vt:i4>5</vt:i4>
      </vt:variant>
      <vt:variant>
        <vt:lpwstr/>
      </vt:variant>
      <vt:variant>
        <vt:lpwstr>_Toc114054921</vt:lpwstr>
      </vt:variant>
      <vt:variant>
        <vt:i4>1048633</vt:i4>
      </vt:variant>
      <vt:variant>
        <vt:i4>14</vt:i4>
      </vt:variant>
      <vt:variant>
        <vt:i4>0</vt:i4>
      </vt:variant>
      <vt:variant>
        <vt:i4>5</vt:i4>
      </vt:variant>
      <vt:variant>
        <vt:lpwstr/>
      </vt:variant>
      <vt:variant>
        <vt:lpwstr>_Toc114054920</vt:lpwstr>
      </vt:variant>
      <vt:variant>
        <vt:i4>1245241</vt:i4>
      </vt:variant>
      <vt:variant>
        <vt:i4>8</vt:i4>
      </vt:variant>
      <vt:variant>
        <vt:i4>0</vt:i4>
      </vt:variant>
      <vt:variant>
        <vt:i4>5</vt:i4>
      </vt:variant>
      <vt:variant>
        <vt:lpwstr/>
      </vt:variant>
      <vt:variant>
        <vt:lpwstr>_Toc114054919</vt:lpwstr>
      </vt:variant>
      <vt:variant>
        <vt:i4>1245241</vt:i4>
      </vt:variant>
      <vt:variant>
        <vt:i4>2</vt:i4>
      </vt:variant>
      <vt:variant>
        <vt:i4>0</vt:i4>
      </vt:variant>
      <vt:variant>
        <vt:i4>5</vt:i4>
      </vt:variant>
      <vt:variant>
        <vt:lpwstr/>
      </vt:variant>
      <vt:variant>
        <vt:lpwstr>_Toc114054918</vt:lpwstr>
      </vt:variant>
      <vt:variant>
        <vt:i4>7602260</vt:i4>
      </vt:variant>
      <vt:variant>
        <vt:i4>3</vt:i4>
      </vt:variant>
      <vt:variant>
        <vt:i4>0</vt:i4>
      </vt:variant>
      <vt:variant>
        <vt:i4>5</vt:i4>
      </vt:variant>
      <vt:variant>
        <vt:lpwstr>https://rohs.biois.eu/RoHS-Pack-21_Final-Report.pdf</vt:lpwstr>
      </vt:variant>
      <vt:variant>
        <vt:lpwstr/>
      </vt:variant>
      <vt:variant>
        <vt:i4>5242948</vt:i4>
      </vt:variant>
      <vt:variant>
        <vt:i4>0</vt:i4>
      </vt:variant>
      <vt:variant>
        <vt:i4>0</vt:i4>
      </vt:variant>
      <vt:variant>
        <vt:i4>5</vt:i4>
      </vt:variant>
      <vt:variant>
        <vt:lpwstr>https://vigo.com.pl/raporty/wyniki-finansowe-za-2021/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finansowe VIGO System S.A.</dc:title>
  <dc:subject/>
  <dc:creator>Łukasz Piekarski</dc:creator>
  <cp:keywords/>
  <cp:lastModifiedBy>Sylwia Wiśniewska-Filipiak</cp:lastModifiedBy>
  <cp:revision>2</cp:revision>
  <cp:lastPrinted>2022-09-17T10:26:00Z</cp:lastPrinted>
  <dcterms:created xsi:type="dcterms:W3CDTF">2025-05-30T08:50:00Z</dcterms:created>
  <dcterms:modified xsi:type="dcterms:W3CDTF">2025-05-30T08:50:00Z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0x010100D0CC08E043895943B6DADF673B39D1BD</vt:lpwstr>
  </property>
</Properties>
</file>