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472E" w14:textId="77777777" w:rsidR="0049670B" w:rsidRDefault="0049670B">
      <w:pPr>
        <w:spacing w:before="100" w:after="0" w:line="360" w:lineRule="auto"/>
        <w:jc w:val="center"/>
        <w:rPr>
          <w:b/>
        </w:rPr>
      </w:pPr>
    </w:p>
    <w:p w14:paraId="4A6472A7" w14:textId="77777777" w:rsidR="0049670B" w:rsidRDefault="0049670B">
      <w:pPr>
        <w:spacing w:before="100" w:after="0" w:line="360" w:lineRule="auto"/>
        <w:jc w:val="center"/>
        <w:rPr>
          <w:b/>
        </w:rPr>
      </w:pPr>
    </w:p>
    <w:p w14:paraId="37630F75" w14:textId="702EB1B5" w:rsidR="00D77C02" w:rsidRDefault="002D20DD">
      <w:pPr>
        <w:spacing w:before="100"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14:paraId="6E54BC8A" w14:textId="77777777" w:rsidR="00D77C02" w:rsidRDefault="002D20DD">
      <w:pPr>
        <w:numPr>
          <w:ilvl w:val="0"/>
          <w:numId w:val="1"/>
        </w:numP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43D1ED73" w14:textId="01D31B15" w:rsidR="00695F1C" w:rsidRDefault="002D20DD" w:rsidP="00695F1C">
      <w:r>
        <w:rPr>
          <w:color w:val="000000"/>
        </w:rPr>
        <w:t>P</w:t>
      </w:r>
      <w:r>
        <w:t>rzedmiotem zamówienia jest dostawa spektrometru UV-VIS-NIR do pomiarów transmisji i odbicia</w:t>
      </w:r>
      <w:r w:rsidR="00646351">
        <w:t xml:space="preserve"> </w:t>
      </w:r>
      <w:r w:rsidR="00695F1C" w:rsidRPr="00695F1C">
        <w:t>, do siedziby Zamawiającego zgodnego ze specyfikacją zawartą w punkcie 5 oraz szkolenie pracowników zgodnie z listą zawartą w punkcie 2.</w:t>
      </w:r>
      <w:r w:rsidR="00385FBE">
        <w:t>2.</w:t>
      </w:r>
    </w:p>
    <w:p w14:paraId="678F1D3B" w14:textId="77777777" w:rsidR="00695F1C" w:rsidRDefault="00695F1C" w:rsidP="00695F1C"/>
    <w:p w14:paraId="78615312" w14:textId="043FCF46" w:rsidR="00646351" w:rsidRPr="00646351" w:rsidRDefault="00646351" w:rsidP="0049670B">
      <w:pPr>
        <w:jc w:val="both"/>
      </w:pPr>
      <w:bookmarkStart w:id="0" w:name="_Hlk1559896"/>
      <w:bookmarkEnd w:id="0"/>
      <w:r>
        <w:t xml:space="preserve"> Dodatkowo w ramach zamówienia W</w:t>
      </w:r>
      <w:r w:rsidRPr="00646351">
        <w:t>ykonawca udzieli gwarancji i zapewni serwis:</w:t>
      </w:r>
    </w:p>
    <w:p w14:paraId="48BCD64B" w14:textId="77777777" w:rsidR="00646351" w:rsidRPr="00695F1C" w:rsidRDefault="00646351" w:rsidP="0049670B">
      <w:pPr>
        <w:spacing w:line="240" w:lineRule="auto"/>
        <w:jc w:val="both"/>
      </w:pPr>
      <w:r w:rsidRPr="00695F1C">
        <w:t>a)</w:t>
      </w:r>
      <w:r w:rsidRPr="00695F1C">
        <w:tab/>
        <w:t>gwarancja będzie udzielona na okres: minimum 24 miesiące od daty dostawy potwierdzonej protokołem odbioru,</w:t>
      </w:r>
    </w:p>
    <w:p w14:paraId="0F75E5B9" w14:textId="77777777" w:rsidR="00646351" w:rsidRPr="00B22055" w:rsidRDefault="00646351" w:rsidP="0049670B">
      <w:pPr>
        <w:spacing w:line="240" w:lineRule="auto"/>
        <w:jc w:val="both"/>
      </w:pPr>
      <w:r w:rsidRPr="00B22055">
        <w:t>b)</w:t>
      </w:r>
      <w:r w:rsidRPr="00B22055">
        <w:tab/>
        <w:t>Wykonawca zapewni bezpłatny serwis na czas trwania gwarancji:</w:t>
      </w:r>
    </w:p>
    <w:p w14:paraId="38FAA1F4" w14:textId="1EFF5333" w:rsidR="00646351" w:rsidRPr="00B22055" w:rsidRDefault="00646351" w:rsidP="0049670B">
      <w:pPr>
        <w:spacing w:line="240" w:lineRule="auto"/>
        <w:jc w:val="both"/>
      </w:pPr>
      <w:r w:rsidRPr="00B22055">
        <w:t xml:space="preserve">czas przystąpienia do naprawy nastąpi maksymalnie w ciągu </w:t>
      </w:r>
      <w:r w:rsidR="004C3BFB">
        <w:t>2</w:t>
      </w:r>
      <w:r w:rsidRPr="00B22055">
        <w:t xml:space="preserve"> dni roboczych od </w:t>
      </w:r>
    </w:p>
    <w:p w14:paraId="0223ECE1" w14:textId="2F150A68" w:rsidR="00646351" w:rsidRPr="00B22055" w:rsidRDefault="00646351" w:rsidP="0049670B">
      <w:pPr>
        <w:spacing w:line="240" w:lineRule="auto"/>
        <w:jc w:val="both"/>
      </w:pPr>
      <w:r w:rsidRPr="00B22055">
        <w:t>momentu zgłoszenia usterki</w:t>
      </w:r>
      <w:r w:rsidR="002E3984">
        <w:t>,</w:t>
      </w:r>
      <w:bookmarkStart w:id="1" w:name="_GoBack"/>
      <w:bookmarkEnd w:id="1"/>
    </w:p>
    <w:p w14:paraId="3743220B" w14:textId="77777777" w:rsidR="00646351" w:rsidRPr="0085612E" w:rsidRDefault="00646351" w:rsidP="0049670B">
      <w:pPr>
        <w:spacing w:line="240" w:lineRule="auto"/>
        <w:jc w:val="both"/>
      </w:pPr>
      <w:r w:rsidRPr="0085612E">
        <w:t>c)</w:t>
      </w:r>
      <w:r w:rsidRPr="0085612E">
        <w:tab/>
        <w:t>Wykonawca zapewni serwis pogwarancyjny oraz dostęp do części zapasowych, także 2 lata po zaprzestaniu produkcji urządzenia,</w:t>
      </w:r>
    </w:p>
    <w:p w14:paraId="257DE395" w14:textId="77777777" w:rsidR="00646351" w:rsidRPr="00BD7D80" w:rsidRDefault="00646351" w:rsidP="0049670B">
      <w:pPr>
        <w:spacing w:line="240" w:lineRule="auto"/>
        <w:jc w:val="both"/>
      </w:pPr>
      <w:r w:rsidRPr="00BD7D80">
        <w:t>d)</w:t>
      </w:r>
      <w:r w:rsidRPr="00BD7D80">
        <w:tab/>
        <w:t>Wykonawca zapewni sprzęt zastępczy na czas naprawy dostarczony w ciągu maksymalnie 48 godzin od wizyty konsultanta i stwierdzeniu usterki,</w:t>
      </w:r>
    </w:p>
    <w:p w14:paraId="69907E9A" w14:textId="77777777" w:rsidR="00646351" w:rsidRPr="00646351" w:rsidRDefault="00646351" w:rsidP="0049670B">
      <w:pPr>
        <w:spacing w:line="240" w:lineRule="auto"/>
        <w:jc w:val="both"/>
      </w:pPr>
      <w:r w:rsidRPr="00F041A3">
        <w:t>e)</w:t>
      </w:r>
      <w:r w:rsidRPr="00F041A3">
        <w:tab/>
        <w:t xml:space="preserve">Wykonawca zapewni dożywotnie wsparcie techniczne obejmujące bezpłatne </w:t>
      </w:r>
      <w:r w:rsidRPr="00DA5AE2">
        <w:t>aktualizacje i możliwości rozbudowy urządzen</w:t>
      </w:r>
      <w:r w:rsidRPr="00646351">
        <w:t>ia;</w:t>
      </w:r>
    </w:p>
    <w:p w14:paraId="6755D1FA" w14:textId="77777777" w:rsidR="00646351" w:rsidRPr="00646351" w:rsidRDefault="00646351" w:rsidP="0049670B">
      <w:pPr>
        <w:spacing w:line="240" w:lineRule="auto"/>
        <w:jc w:val="both"/>
      </w:pPr>
      <w:r w:rsidRPr="00646351">
        <w:t>f)</w:t>
      </w:r>
      <w:r w:rsidRPr="00646351">
        <w:tab/>
        <w:t>Wykonawca zapewni czas reakcji i dojazdu serwisanta do klienta w ciągu maksymalnie 24 godzin od zgłoszenia, w dni robocze.</w:t>
      </w:r>
    </w:p>
    <w:p w14:paraId="62656392" w14:textId="77777777" w:rsidR="00646351" w:rsidRPr="00646351" w:rsidRDefault="00646351" w:rsidP="0049670B">
      <w:pPr>
        <w:spacing w:line="240" w:lineRule="auto"/>
        <w:jc w:val="both"/>
      </w:pPr>
      <w:r w:rsidRPr="00646351">
        <w:t>g)</w:t>
      </w:r>
      <w:r w:rsidRPr="00646351">
        <w:tab/>
        <w:t>Wykonawca zapewni kalibrację systemu min 2 razy w roku, również po okresie gwarancji.</w:t>
      </w:r>
    </w:p>
    <w:p w14:paraId="66A9CCA0" w14:textId="77777777" w:rsidR="00646351" w:rsidRDefault="00646351" w:rsidP="0049670B">
      <w:pPr>
        <w:jc w:val="both"/>
      </w:pPr>
    </w:p>
    <w:p w14:paraId="1B1C083E" w14:textId="77777777" w:rsidR="00D77C02" w:rsidRDefault="002D20DD">
      <w:pPr>
        <w:numPr>
          <w:ilvl w:val="0"/>
          <w:numId w:val="1"/>
        </w:numP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1D74FE81" w14:textId="77777777" w:rsidR="00D77C02" w:rsidRDefault="00695F1C">
      <w:pPr>
        <w:spacing w:after="0" w:line="240" w:lineRule="auto"/>
        <w:jc w:val="both"/>
      </w:pPr>
      <w:r>
        <w:t xml:space="preserve">2.1 </w:t>
      </w:r>
      <w:r w:rsidR="002D20DD">
        <w:t xml:space="preserve">Podstawowy zakres zastosowań:  </w:t>
      </w:r>
    </w:p>
    <w:p w14:paraId="2C545562" w14:textId="77777777" w:rsidR="00D77C02" w:rsidRDefault="002D20DD">
      <w:pPr>
        <w:spacing w:before="120" w:after="120" w:line="240" w:lineRule="auto"/>
        <w:jc w:val="both"/>
      </w:pPr>
      <w:r>
        <w:t>I. badanie płytek lub fragmentów płytek z materiałów półprzewodnikowych III-V metodą:</w:t>
      </w:r>
    </w:p>
    <w:p w14:paraId="3A5C651F" w14:textId="77777777" w:rsidR="00D77C02" w:rsidRDefault="002D20DD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</w:pPr>
      <w:r>
        <w:t>pomiaru transmisji,</w:t>
      </w:r>
    </w:p>
    <w:p w14:paraId="05A02BE9" w14:textId="77777777" w:rsidR="00D77C02" w:rsidRDefault="00435D6E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</w:pPr>
      <w:r w:rsidRPr="00435D6E">
        <w:t>bezwzględnego pomiaru odbicia kątowego</w:t>
      </w:r>
      <w:r w:rsidR="002D20DD">
        <w:t>.</w:t>
      </w:r>
    </w:p>
    <w:p w14:paraId="6CC12E5B" w14:textId="77777777" w:rsidR="00D77C02" w:rsidRDefault="002D20DD">
      <w:pPr>
        <w:spacing w:before="120" w:after="120"/>
      </w:pPr>
      <w:r>
        <w:t>II. Dostosowanie do pomiarów próbek w następującej postaci:</w:t>
      </w:r>
    </w:p>
    <w:p w14:paraId="4A1C5969" w14:textId="77777777" w:rsidR="00D77C02" w:rsidRDefault="002D20DD">
      <w:pPr>
        <w:pStyle w:val="Akapitzlist"/>
        <w:numPr>
          <w:ilvl w:val="0"/>
          <w:numId w:val="3"/>
        </w:numPr>
        <w:spacing w:after="0" w:line="240" w:lineRule="auto"/>
        <w:ind w:left="709" w:hanging="430"/>
      </w:pPr>
      <w:r>
        <w:lastRenderedPageBreak/>
        <w:t>płytki z ciała stałego w kształcie kolistym (</w:t>
      </w:r>
      <w:proofErr w:type="spellStart"/>
      <w:r>
        <w:t>wafer</w:t>
      </w:r>
      <w:proofErr w:type="spellEnd"/>
      <w:r>
        <w:t>) o średnicy do 4cali (100mm) i grubości od 0.1mm do 1mm,</w:t>
      </w:r>
    </w:p>
    <w:p w14:paraId="3C9EF0D4" w14:textId="77777777" w:rsidR="00D77C02" w:rsidRDefault="002D20DD">
      <w:pPr>
        <w:pStyle w:val="Akapitzlist"/>
        <w:numPr>
          <w:ilvl w:val="0"/>
          <w:numId w:val="3"/>
        </w:numPr>
        <w:spacing w:after="0" w:line="240" w:lineRule="auto"/>
        <w:ind w:left="709" w:hanging="430"/>
      </w:pPr>
      <w:r>
        <w:t xml:space="preserve">fragmenty powyższych płytek, najczęściej 1/4 lub 1/2 płytki, a także fragmenty mniejsze do minimum około 7x7mm. </w:t>
      </w:r>
    </w:p>
    <w:p w14:paraId="3889CD22" w14:textId="77777777" w:rsidR="00D77C02" w:rsidRDefault="002D20DD">
      <w:r>
        <w:t>Geometria próbek dotyczy zarówno pomiaru transmisji jak i odbicia.</w:t>
      </w:r>
    </w:p>
    <w:p w14:paraId="198F5C35" w14:textId="77777777" w:rsidR="00695F1C" w:rsidRDefault="00695F1C" w:rsidP="00695F1C">
      <w:r>
        <w:t>2.2 Dodatkowo Wykonawca zapewni szkolenie personelu w zakresie obsługi oraz konserwacji urządzenia uwzględniające co najmniej:</w:t>
      </w:r>
    </w:p>
    <w:p w14:paraId="2BD12257" w14:textId="77777777" w:rsidR="00695F1C" w:rsidRDefault="00695F1C" w:rsidP="00695F1C">
      <w:r>
        <w:t>a)</w:t>
      </w:r>
      <w:r>
        <w:tab/>
        <w:t>uruchomienie,</w:t>
      </w:r>
    </w:p>
    <w:p w14:paraId="111F2938" w14:textId="4FF591EA" w:rsidR="00695F1C" w:rsidRDefault="00695F1C" w:rsidP="00695F1C">
      <w:r>
        <w:t>b)</w:t>
      </w:r>
      <w:r>
        <w:tab/>
        <w:t>wykonywanie pomiarów,</w:t>
      </w:r>
    </w:p>
    <w:p w14:paraId="462E1103" w14:textId="77777777" w:rsidR="00695F1C" w:rsidRDefault="00695F1C" w:rsidP="00695F1C">
      <w:r>
        <w:t>f)</w:t>
      </w:r>
      <w:r>
        <w:tab/>
        <w:t>identyfikacja wszystkich komponentów stanowiska, zapoznanie z układem mechanicznym, elektrycznym i optycznym,</w:t>
      </w:r>
    </w:p>
    <w:p w14:paraId="704F68B1" w14:textId="77777777" w:rsidR="00695F1C" w:rsidRDefault="00695F1C" w:rsidP="00695F1C">
      <w:r>
        <w:t>g)</w:t>
      </w:r>
      <w:r>
        <w:tab/>
        <w:t>szkolenie z oprogramowania,</w:t>
      </w:r>
    </w:p>
    <w:p w14:paraId="31704EE1" w14:textId="77777777" w:rsidR="00695F1C" w:rsidRDefault="00695F1C" w:rsidP="00695F1C">
      <w:r>
        <w:t>h)</w:t>
      </w:r>
      <w:r>
        <w:tab/>
        <w:t>zapoznanie z czynnościami serwisowymi i utrzymania ruchu.</w:t>
      </w:r>
    </w:p>
    <w:p w14:paraId="3C8EDBE4" w14:textId="77777777" w:rsidR="00D77C02" w:rsidRDefault="002D20DD">
      <w:pPr>
        <w:numPr>
          <w:ilvl w:val="0"/>
          <w:numId w:val="1"/>
        </w:numP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</w:t>
      </w:r>
    </w:p>
    <w:p w14:paraId="4F967E9D" w14:textId="77777777" w:rsidR="00D77C02" w:rsidRDefault="002D20DD">
      <w:pPr>
        <w:spacing w:after="0" w:line="360" w:lineRule="auto"/>
        <w:rPr>
          <w:b/>
          <w:color w:val="000000"/>
          <w:u w:val="single"/>
        </w:rPr>
      </w:pPr>
      <w:r>
        <w:rPr>
          <w:spacing w:val="-4"/>
        </w:rPr>
        <w:t>Oferty oceniane będą wg skali punktowej z maksymalną liczbą punktów wynoszącą 100.</w:t>
      </w:r>
    </w:p>
    <w:tbl>
      <w:tblPr>
        <w:tblpPr w:leftFromText="141" w:rightFromText="141" w:vertAnchor="text" w:horzAnchor="margin" w:tblpY="-76"/>
        <w:tblW w:w="93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D77C02" w14:paraId="3C0043B1" w14:textId="77777777">
        <w:tc>
          <w:tcPr>
            <w:tcW w:w="2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vAlign w:val="center"/>
          </w:tcPr>
          <w:p w14:paraId="5B841D22" w14:textId="77777777" w:rsidR="00D77C02" w:rsidRDefault="002D20DD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ndale Sans UI" w:hAnsiTheme="majorHAnsi" w:cstheme="majorHAnsi"/>
                <w:kern w:val="2"/>
                <w:lang w:eastAsia="en-US"/>
              </w:rPr>
            </w:pPr>
            <w:r>
              <w:t>Kryterium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765E81DB" w14:textId="77777777" w:rsidR="00D77C02" w:rsidRDefault="002D20DD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ndale Sans UI" w:hAnsiTheme="majorHAnsi" w:cstheme="majorHAnsi"/>
                <w:kern w:val="2"/>
                <w:lang w:eastAsia="en-US"/>
              </w:rPr>
            </w:pPr>
            <w:r>
              <w:t>Maksymalna ilość punktów S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top w:w="0" w:type="dxa"/>
              <w:left w:w="7" w:type="dxa"/>
              <w:bottom w:w="0" w:type="dxa"/>
              <w:right w:w="10" w:type="dxa"/>
            </w:tcMar>
          </w:tcPr>
          <w:p w14:paraId="22A8ACF7" w14:textId="77777777" w:rsidR="00D77C02" w:rsidRDefault="002D20DD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ndale Sans UI" w:hAnsiTheme="majorHAnsi" w:cstheme="majorHAnsi"/>
                <w:kern w:val="2"/>
                <w:lang w:eastAsia="en-US"/>
              </w:rPr>
            </w:pPr>
            <w:r>
              <w:t>Metoda przyznawania punktów</w:t>
            </w:r>
          </w:p>
        </w:tc>
      </w:tr>
      <w:tr w:rsidR="00D77C02" w14:paraId="5C746504" w14:textId="77777777">
        <w:tc>
          <w:tcPr>
            <w:tcW w:w="29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131AD79" w14:textId="77777777" w:rsidR="00D77C02" w:rsidRDefault="002D20DD">
            <w:pPr>
              <w:widowControl w:val="0"/>
              <w:spacing w:after="0" w:line="240" w:lineRule="auto"/>
            </w:pPr>
            <w:r>
              <w:t>Cena (P)</w:t>
            </w:r>
          </w:p>
        </w:tc>
        <w:tc>
          <w:tcPr>
            <w:tcW w:w="31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9D8E270" w14:textId="77777777" w:rsidR="00D77C02" w:rsidRDefault="002D20DD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ndale Sans UI" w:hAnsiTheme="majorHAnsi" w:cstheme="majorHAnsi"/>
                <w:kern w:val="2"/>
                <w:lang w:eastAsia="en-US"/>
              </w:rPr>
            </w:pPr>
            <w:r>
              <w:rPr>
                <w:rFonts w:eastAsia="Andale Sans UI" w:cstheme="majorHAnsi"/>
                <w:kern w:val="2"/>
                <w:lang w:eastAsia="en-US"/>
              </w:rPr>
              <w:t>100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14:paraId="30739052" w14:textId="77777777" w:rsidR="00D77C02" w:rsidRDefault="002D20DD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Theme="majorHAnsi" w:eastAsia="Andale Sans UI" w:hAnsiTheme="majorHAnsi" w:cstheme="majorHAnsi"/>
                <w:kern w:val="2"/>
                <w:lang w:eastAsia="en-US"/>
              </w:rPr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78543260" w14:textId="77777777" w:rsidR="00D77C02" w:rsidRDefault="00D77C02">
      <w:pPr>
        <w:spacing w:after="0" w:line="360" w:lineRule="auto"/>
        <w:rPr>
          <w:b/>
          <w:color w:val="000000"/>
          <w:u w:val="single"/>
        </w:rPr>
      </w:pPr>
    </w:p>
    <w:p w14:paraId="511D8A9B" w14:textId="77777777" w:rsidR="00D77C02" w:rsidRDefault="002D20DD">
      <w:pPr>
        <w:spacing w:after="0" w:line="360" w:lineRule="auto"/>
        <w:rPr>
          <w:color w:val="000000"/>
        </w:rPr>
      </w:pPr>
      <w:r>
        <w:rPr>
          <w:color w:val="000000"/>
        </w:rPr>
        <w:t>Gdzie:</w:t>
      </w:r>
    </w:p>
    <w:p w14:paraId="755B2E5A" w14:textId="4100EF2F" w:rsidR="00D77C02" w:rsidRDefault="002D20DD">
      <w:pPr>
        <w:numPr>
          <w:ilvl w:val="0"/>
          <w:numId w:val="2"/>
        </w:numPr>
        <w:spacing w:after="0" w:line="240" w:lineRule="auto"/>
        <w:jc w:val="both"/>
      </w:pPr>
      <w:r>
        <w:t>Pi – cena towarów - dla danej przedłożonej oferty</w:t>
      </w:r>
    </w:p>
    <w:p w14:paraId="460E2EED" w14:textId="5BE4BDE8" w:rsidR="00D77C02" w:rsidRDefault="002D20DD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proofErr w:type="spellStart"/>
      <w:r>
        <w:t>Pmin</w:t>
      </w:r>
      <w:proofErr w:type="spellEnd"/>
      <w:r>
        <w:t xml:space="preserve"> - minimalna cena  zamawianych towarów spośród wszystkich przedłożonych ofert</w:t>
      </w:r>
    </w:p>
    <w:p w14:paraId="292B1A3B" w14:textId="77777777" w:rsidR="00D77C02" w:rsidRDefault="002D20DD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t>S – liczba punktów</w:t>
      </w:r>
    </w:p>
    <w:p w14:paraId="759A24FE" w14:textId="77777777" w:rsidR="00D77C02" w:rsidRDefault="00D77C02">
      <w:pPr>
        <w:spacing w:after="0" w:line="240" w:lineRule="auto"/>
        <w:jc w:val="both"/>
      </w:pPr>
      <w:bookmarkStart w:id="2" w:name="_1tv2mb3r509i"/>
      <w:bookmarkStart w:id="3" w:name="_l7pvrkmi69k7"/>
      <w:bookmarkStart w:id="4" w:name="_gjdgxs"/>
      <w:bookmarkEnd w:id="2"/>
      <w:bookmarkEnd w:id="3"/>
      <w:bookmarkEnd w:id="4"/>
    </w:p>
    <w:p w14:paraId="358A2321" w14:textId="77777777" w:rsidR="00D77C02" w:rsidRDefault="002D20DD">
      <w:pPr>
        <w:spacing w:after="0" w:line="240" w:lineRule="auto"/>
        <w:jc w:val="both"/>
      </w:pPr>
      <w:r>
        <w:t>Końcowa punktacja zostanie wyliczona poprzez zsumowanie składowych cząstkowych, a następnie zaokrąglenie do dwóch miejsc po przecinku. (zaokrąglając od „5” w górę)</w:t>
      </w:r>
    </w:p>
    <w:p w14:paraId="0F727066" w14:textId="77777777" w:rsidR="00D77C02" w:rsidRDefault="00D77C02">
      <w:pPr>
        <w:spacing w:after="0" w:line="240" w:lineRule="auto"/>
        <w:jc w:val="both"/>
      </w:pPr>
    </w:p>
    <w:p w14:paraId="344EB081" w14:textId="77777777" w:rsidR="00D77C02" w:rsidRDefault="002D20DD">
      <w:pPr>
        <w:numPr>
          <w:ilvl w:val="0"/>
          <w:numId w:val="1"/>
        </w:numP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Termin wykonania zamówienia</w:t>
      </w:r>
    </w:p>
    <w:p w14:paraId="49D60839" w14:textId="77777777" w:rsidR="00D77C02" w:rsidRDefault="002D20DD">
      <w:pPr>
        <w:spacing w:after="0" w:line="360" w:lineRule="auto"/>
        <w:rPr>
          <w:color w:val="000000"/>
        </w:rPr>
      </w:pPr>
      <w:r w:rsidRPr="000F1CE3">
        <w:rPr>
          <w:b/>
          <w:bCs/>
        </w:rPr>
        <w:t>8</w:t>
      </w:r>
      <w:r w:rsidRPr="000F1CE3">
        <w:rPr>
          <w:b/>
          <w:bCs/>
          <w:color w:val="000000"/>
        </w:rPr>
        <w:t xml:space="preserve"> tygodni od daty podpisania umowy</w:t>
      </w:r>
      <w:r>
        <w:rPr>
          <w:color w:val="000000"/>
        </w:rPr>
        <w:t>.</w:t>
      </w:r>
    </w:p>
    <w:p w14:paraId="330657DD" w14:textId="77777777" w:rsidR="00D77C02" w:rsidRDefault="002D20DD">
      <w:pPr>
        <w:numPr>
          <w:ilvl w:val="0"/>
          <w:numId w:val="1"/>
        </w:numP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tbl>
      <w:tblPr>
        <w:tblStyle w:val="2"/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836"/>
        <w:gridCol w:w="4251"/>
      </w:tblGrid>
      <w:tr w:rsidR="00D77C02" w14:paraId="31A429CA" w14:textId="77777777">
        <w:trPr>
          <w:trHeight w:val="24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14:paraId="15657502" w14:textId="77777777" w:rsidR="00D77C02" w:rsidRDefault="002D20DD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70467849" w14:textId="77777777" w:rsidR="00D77C02" w:rsidRDefault="002D20DD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Parametr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68F3" w14:textId="77777777" w:rsidR="00D77C02" w:rsidRDefault="002D20DD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Zakres</w:t>
            </w:r>
          </w:p>
        </w:tc>
      </w:tr>
      <w:tr w:rsidR="004514BE" w14:paraId="24D69084" w14:textId="77777777" w:rsidTr="00695F1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E3F95D" w14:textId="77777777" w:rsidR="004514BE" w:rsidRDefault="004514BE">
            <w:r>
              <w:t>Spektrometr UV-VIS-NIR do pomiarów transmisji i odbicia</w:t>
            </w:r>
          </w:p>
          <w:p w14:paraId="21E20322" w14:textId="77777777" w:rsidR="004514BE" w:rsidRDefault="004514BE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9EF87B" w14:textId="77777777" w:rsidR="004514BE" w:rsidRDefault="004514BE">
            <w:pPr>
              <w:spacing w:after="0" w:line="240" w:lineRule="auto"/>
              <w:rPr>
                <w:color w:val="000000"/>
              </w:rPr>
            </w:pPr>
            <w:r>
              <w:t>Zakres spektralny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F8251" w14:textId="77777777" w:rsidR="004514BE" w:rsidRDefault="004514BE">
            <w:r>
              <w:t>a) dla transmisji: od 300nm do 3200nm lub szerszy</w:t>
            </w:r>
          </w:p>
          <w:p w14:paraId="27272C2D" w14:textId="77777777" w:rsidR="004514BE" w:rsidRDefault="004514BE">
            <w:r>
              <w:t xml:space="preserve">b) dla odbicia:     od </w:t>
            </w:r>
            <w:r w:rsidR="00F318AD">
              <w:t>25</w:t>
            </w:r>
            <w:r>
              <w:t xml:space="preserve">0nm do </w:t>
            </w:r>
            <w:r w:rsidR="00F318AD">
              <w:t>28</w:t>
            </w:r>
            <w:r>
              <w:t>00nm lub szerszy.</w:t>
            </w:r>
          </w:p>
        </w:tc>
      </w:tr>
      <w:tr w:rsidR="004514BE" w14:paraId="19E3972E" w14:textId="77777777" w:rsidTr="00695F1C">
        <w:trPr>
          <w:trHeight w:val="24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72ED72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0C11EC" w14:textId="77777777" w:rsidR="004514BE" w:rsidRDefault="004514BE">
            <w:pPr>
              <w:spacing w:after="0" w:line="240" w:lineRule="auto"/>
              <w:rPr>
                <w:color w:val="000000"/>
              </w:rPr>
            </w:pPr>
            <w:r>
              <w:t>Dokładność spektralna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84699" w14:textId="77777777" w:rsidR="004514BE" w:rsidRDefault="004514BE">
            <w:r>
              <w:t>a) w zakresie UV-VIS: &lt; 0,15nm</w:t>
            </w:r>
          </w:p>
          <w:p w14:paraId="625960CE" w14:textId="77777777" w:rsidR="004514BE" w:rsidRDefault="004514BE">
            <w:r>
              <w:t>b) w zakresie NIR: &lt; 0,5nm</w:t>
            </w:r>
          </w:p>
        </w:tc>
      </w:tr>
      <w:tr w:rsidR="004514BE" w14:paraId="03C81F0A" w14:textId="77777777" w:rsidTr="00695F1C">
        <w:trPr>
          <w:trHeight w:val="24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2B791B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1DFE4" w14:textId="77777777" w:rsidR="004514BE" w:rsidRDefault="004514BE">
            <w:pPr>
              <w:spacing w:after="0" w:line="240" w:lineRule="auto"/>
            </w:pPr>
            <w:r>
              <w:t>Rozdzielczość spektralna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71AEC" w14:textId="77777777" w:rsidR="004514BE" w:rsidRDefault="004514BE">
            <w:r>
              <w:t>a) w zakresie UV-VIS: &lt; 0,1nm</w:t>
            </w:r>
          </w:p>
          <w:p w14:paraId="7520BB8E" w14:textId="77777777" w:rsidR="004514BE" w:rsidRDefault="004514BE">
            <w:r>
              <w:t>b) w zakresie NIR: &lt; 0,3nm</w:t>
            </w:r>
          </w:p>
        </w:tc>
      </w:tr>
      <w:tr w:rsidR="004514BE" w14:paraId="4482400C" w14:textId="77777777" w:rsidTr="00695F1C">
        <w:trPr>
          <w:trHeight w:val="24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5B7E34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0553E0" w14:textId="77777777" w:rsidR="004514BE" w:rsidRDefault="004514BE">
            <w:pPr>
              <w:spacing w:after="0" w:line="240" w:lineRule="auto"/>
            </w:pPr>
            <w:r>
              <w:t>Zakres fotometryczny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A10D" w14:textId="77777777" w:rsidR="004514BE" w:rsidRDefault="004514BE">
            <w:r>
              <w:t>&gt; 7A</w:t>
            </w:r>
          </w:p>
        </w:tc>
      </w:tr>
      <w:tr w:rsidR="004514BE" w14:paraId="2A807566" w14:textId="77777777" w:rsidTr="00695F1C">
        <w:trPr>
          <w:trHeight w:val="24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DFDB68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F116D2" w14:textId="77777777" w:rsidR="004514BE" w:rsidRDefault="004514BE">
            <w:pPr>
              <w:spacing w:after="0" w:line="240" w:lineRule="auto"/>
              <w:rPr>
                <w:color w:val="000000"/>
              </w:rPr>
            </w:pPr>
            <w:r>
              <w:t>Dokładność fotometryczna dla 1A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561AA" w14:textId="77777777" w:rsidR="004514BE" w:rsidRDefault="004514BE">
            <w:pPr>
              <w:spacing w:after="0" w:line="240" w:lineRule="auto"/>
            </w:pPr>
            <w:r>
              <w:t>&lt; 0,0004</w:t>
            </w:r>
          </w:p>
        </w:tc>
      </w:tr>
      <w:tr w:rsidR="004514BE" w14:paraId="188F4F9D" w14:textId="77777777" w:rsidTr="00695F1C">
        <w:trPr>
          <w:trHeight w:val="714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249E34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D5E3B2" w14:textId="77777777" w:rsidR="004514BE" w:rsidRDefault="004514BE">
            <w:pPr>
              <w:spacing w:after="0" w:line="240" w:lineRule="auto"/>
            </w:pPr>
            <w:r>
              <w:t>Szum fotometryczny RMS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DCFC" w14:textId="77777777" w:rsidR="004514BE" w:rsidRDefault="004514BE">
            <w:r>
              <w:t>a) dla 500nm i 4A: &lt;0,002A,</w:t>
            </w:r>
          </w:p>
          <w:p w14:paraId="5F0687A9" w14:textId="7C8AB197" w:rsidR="004514BE" w:rsidRDefault="004514BE">
            <w:r>
              <w:t>b) dla 1500nm i 3A: &lt;0,</w:t>
            </w:r>
            <w:r w:rsidR="00000842">
              <w:t>002A</w:t>
            </w:r>
            <w:r>
              <w:t>.</w:t>
            </w:r>
          </w:p>
        </w:tc>
      </w:tr>
      <w:tr w:rsidR="004514BE" w14:paraId="77F6764B" w14:textId="77777777" w:rsidTr="00695F1C">
        <w:trPr>
          <w:trHeight w:val="24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EDFF1E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610DDE" w14:textId="77777777" w:rsidR="004514BE" w:rsidRDefault="004514BE">
            <w:pPr>
              <w:spacing w:after="0" w:line="240" w:lineRule="auto"/>
              <w:rPr>
                <w:color w:val="000000"/>
              </w:rPr>
            </w:pPr>
            <w:r>
              <w:t>Ilość światła rozproszonego przy pomiarach transmisji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DF409" w14:textId="77777777" w:rsidR="004514BE" w:rsidRDefault="004514BE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 xml:space="preserve">&lt;0,0002% przy 370nm; metoda 50 mg/L NaNO2) </w:t>
            </w:r>
          </w:p>
          <w:p w14:paraId="2667D6D0" w14:textId="77777777" w:rsidR="004514BE" w:rsidRDefault="004514BE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 xml:space="preserve">&lt;0,0004% przy 1420nm; H2O, długość drogi optycznej 1 cm) </w:t>
            </w:r>
          </w:p>
          <w:p w14:paraId="78A89F5C" w14:textId="77777777" w:rsidR="004514BE" w:rsidRDefault="004514BE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 xml:space="preserve">&lt;0,001% przy 2365nm; CHCl3, długość drogi optycznej 1 cm) </w:t>
            </w:r>
          </w:p>
        </w:tc>
      </w:tr>
      <w:tr w:rsidR="004514BE" w14:paraId="61898374" w14:textId="77777777" w:rsidTr="004514BE">
        <w:trPr>
          <w:trHeight w:val="27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250E69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A6B307" w14:textId="77777777" w:rsidR="004514BE" w:rsidRDefault="004514BE">
            <w:pPr>
              <w:spacing w:after="0" w:line="240" w:lineRule="auto"/>
              <w:rPr>
                <w:color w:val="000000"/>
              </w:rPr>
            </w:pPr>
            <w:r>
              <w:t>Zakres pomiarowy wartości odbicia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EE810" w14:textId="77777777" w:rsidR="004514BE" w:rsidRDefault="004514BE">
            <w:pPr>
              <w:spacing w:after="0" w:line="240" w:lineRule="auto"/>
            </w:pPr>
            <w:r>
              <w:t>0,1-100%</w:t>
            </w:r>
          </w:p>
        </w:tc>
      </w:tr>
      <w:tr w:rsidR="004514BE" w14:paraId="1464023F" w14:textId="77777777" w:rsidTr="00695F1C">
        <w:trPr>
          <w:trHeight w:val="27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84EA94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28301E" w14:textId="77777777" w:rsidR="004514BE" w:rsidRPr="00F318AD" w:rsidRDefault="00F318AD">
            <w:pPr>
              <w:spacing w:after="0" w:line="240" w:lineRule="auto"/>
            </w:pPr>
            <w:r w:rsidRPr="00F318AD">
              <w:t>Zakres regulacji kąta pomiaru odbicia</w:t>
            </w:r>
          </w:p>
        </w:tc>
        <w:tc>
          <w:tcPr>
            <w:tcW w:w="42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ACE96" w14:textId="77777777" w:rsidR="004514BE" w:rsidRPr="00F318AD" w:rsidRDefault="00F318AD">
            <w:pPr>
              <w:spacing w:after="0" w:line="240" w:lineRule="auto"/>
            </w:pPr>
            <w:r w:rsidRPr="00F318AD">
              <w:t>od 10° do 60° względem normalnej do powierzchni lub szerszy, co 0.5° lub mniej</w:t>
            </w:r>
          </w:p>
        </w:tc>
      </w:tr>
      <w:tr w:rsidR="00000842" w14:paraId="31D6220E" w14:textId="77777777" w:rsidTr="00695F1C">
        <w:trPr>
          <w:trHeight w:val="270"/>
        </w:trPr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7E3C80" w14:textId="77777777" w:rsidR="00000842" w:rsidRDefault="0000084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E3AE0D" w14:textId="619F7A27" w:rsidR="00000842" w:rsidRPr="00F318AD" w:rsidRDefault="00000842">
            <w:pPr>
              <w:spacing w:after="0" w:line="240" w:lineRule="auto"/>
            </w:pPr>
            <w:r>
              <w:t>Depolaryzator oraz polaryzatory</w:t>
            </w:r>
          </w:p>
        </w:tc>
        <w:tc>
          <w:tcPr>
            <w:tcW w:w="42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9015D" w14:textId="4C4D86D0" w:rsidR="00000842" w:rsidRPr="00F318AD" w:rsidRDefault="00000842">
            <w:pPr>
              <w:spacing w:after="0" w:line="240" w:lineRule="auto"/>
            </w:pPr>
            <w:r>
              <w:t>Sterowane z poziomu oprogramowania spektrometru</w:t>
            </w:r>
          </w:p>
        </w:tc>
      </w:tr>
      <w:tr w:rsidR="004514BE" w14:paraId="2A3825D6" w14:textId="77777777" w:rsidTr="00695F1C">
        <w:trPr>
          <w:trHeight w:val="387"/>
        </w:trPr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B6F5BD" w14:textId="77777777" w:rsidR="004514BE" w:rsidRDefault="004514BE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FE3F1C" w14:textId="77777777" w:rsidR="004514BE" w:rsidRDefault="004514BE">
            <w:pPr>
              <w:spacing w:after="0" w:line="240" w:lineRule="auto"/>
            </w:pPr>
            <w:r>
              <w:t>Jednostka sterująca (komputer PC wraz ze specjalistycznym oprogramowaniem oraz monitorem 24”)</w:t>
            </w:r>
          </w:p>
        </w:tc>
        <w:tc>
          <w:tcPr>
            <w:tcW w:w="42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7DAC7" w14:textId="77777777" w:rsidR="004514BE" w:rsidRPr="00385FBE" w:rsidRDefault="004514BE" w:rsidP="004E5C73">
            <w:pPr>
              <w:spacing w:after="0" w:line="240" w:lineRule="auto"/>
              <w:rPr>
                <w:rFonts w:asciiTheme="majorHAnsi" w:hAnsiTheme="majorHAnsi" w:cstheme="majorHAnsi"/>
                <w:color w:val="222222"/>
                <w:shd w:val="clear" w:color="auto" w:fill="FFFFFF"/>
              </w:rPr>
            </w:pPr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Procesor: Intel® </w:t>
            </w:r>
            <w:proofErr w:type="spellStart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Core</w:t>
            </w:r>
            <w:proofErr w:type="spellEnd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™ i5-8500 (6 </w:t>
            </w:r>
            <w:proofErr w:type="spellStart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Cores</w:t>
            </w:r>
            <w:proofErr w:type="spellEnd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/9M B/6T/</w:t>
            </w:r>
            <w:proofErr w:type="spellStart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up</w:t>
            </w:r>
            <w:proofErr w:type="spellEnd"/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 to 4.1GHz/65W)</w:t>
            </w:r>
            <w:r w:rsidR="00695F1C"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 – lub równoważny</w:t>
            </w:r>
          </w:p>
          <w:p w14:paraId="2620FAAE" w14:textId="71565355" w:rsidR="004514BE" w:rsidRPr="00F560E8" w:rsidRDefault="004514BE" w:rsidP="004E5C73">
            <w:pPr>
              <w:spacing w:after="0" w:line="240" w:lineRule="auto"/>
              <w:rPr>
                <w:rFonts w:asciiTheme="majorHAnsi" w:hAnsiTheme="majorHAnsi" w:cstheme="majorHAnsi"/>
                <w:color w:val="222222"/>
                <w:shd w:val="clear" w:color="auto" w:fill="FFFFFF"/>
                <w:lang w:val="en-US"/>
              </w:rPr>
            </w:pPr>
            <w:proofErr w:type="spellStart"/>
            <w:r w:rsidRPr="00F560E8">
              <w:rPr>
                <w:rFonts w:asciiTheme="majorHAnsi" w:hAnsiTheme="majorHAnsi" w:cstheme="majorHAnsi"/>
                <w:color w:val="222222"/>
                <w:shd w:val="clear" w:color="auto" w:fill="FFFFFF"/>
                <w:lang w:val="en-US"/>
              </w:rPr>
              <w:t>Dysk</w:t>
            </w:r>
            <w:proofErr w:type="spellEnd"/>
            <w:r w:rsidRPr="00F560E8">
              <w:rPr>
                <w:rFonts w:asciiTheme="majorHAnsi" w:hAnsiTheme="majorHAnsi" w:cstheme="majorHAnsi"/>
                <w:color w:val="222222"/>
                <w:shd w:val="clear" w:color="auto" w:fill="FFFFFF"/>
                <w:lang w:val="en-US"/>
              </w:rPr>
              <w:t>: 3.5" 1TB 7200rpm SATA Hard Disk Drive</w:t>
            </w:r>
          </w:p>
          <w:p w14:paraId="5A3DBEC0" w14:textId="77777777" w:rsidR="004514BE" w:rsidRPr="00385FBE" w:rsidRDefault="004514BE" w:rsidP="004E5C73">
            <w:pPr>
              <w:spacing w:after="0" w:line="240" w:lineRule="auto"/>
              <w:rPr>
                <w:rFonts w:asciiTheme="majorHAnsi" w:hAnsiTheme="majorHAnsi" w:cstheme="majorHAnsi"/>
                <w:color w:val="222222"/>
                <w:shd w:val="clear" w:color="auto" w:fill="FFFFFF"/>
              </w:rPr>
            </w:pPr>
            <w:r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RAM: 8GB 1X8GB DDR4 2666MHz UDIMM N on-ECC</w:t>
            </w:r>
            <w:r w:rsidR="00695F1C"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 – lub rów</w:t>
            </w:r>
            <w:r w:rsidR="00695F1C" w:rsidRPr="00695F1C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now</w:t>
            </w:r>
            <w:r w:rsidR="00695F1C"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aż</w:t>
            </w:r>
            <w:r w:rsidR="00695F1C" w:rsidRPr="00695F1C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n</w:t>
            </w:r>
            <w:r w:rsidR="00695F1C" w:rsidRPr="00385FB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e</w:t>
            </w:r>
          </w:p>
          <w:p w14:paraId="0DCBA7EA" w14:textId="77777777" w:rsidR="004514BE" w:rsidRPr="004E5C73" w:rsidRDefault="004514BE" w:rsidP="004E5C73">
            <w:pPr>
              <w:spacing w:after="0" w:line="240" w:lineRule="auto"/>
              <w:rPr>
                <w:rFonts w:asciiTheme="majorHAnsi" w:hAnsiTheme="majorHAnsi" w:cstheme="majorHAnsi"/>
                <w:color w:val="222222"/>
                <w:shd w:val="clear" w:color="auto" w:fill="FFFFFF"/>
              </w:rPr>
            </w:pPr>
            <w:r w:rsidRPr="004E5C73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napęd: 8x DVD+/-RW 9.5mm</w:t>
            </w:r>
          </w:p>
          <w:p w14:paraId="58F57F84" w14:textId="77777777" w:rsidR="004514BE" w:rsidRDefault="004514BE" w:rsidP="004E5C73">
            <w:pPr>
              <w:spacing w:after="0" w:line="240" w:lineRule="auto"/>
            </w:pPr>
            <w:r>
              <w:t>Windows 10</w:t>
            </w:r>
            <w:r w:rsidR="00695F1C">
              <w:t xml:space="preserve"> – lub równoważne</w:t>
            </w:r>
          </w:p>
          <w:p w14:paraId="5D29DE0B" w14:textId="77777777" w:rsidR="004514BE" w:rsidRDefault="004514BE" w:rsidP="004E5C73">
            <w:pPr>
              <w:spacing w:after="0" w:line="240" w:lineRule="auto"/>
            </w:pPr>
            <w:r>
              <w:t>Monitor 24 cale</w:t>
            </w:r>
          </w:p>
        </w:tc>
      </w:tr>
    </w:tbl>
    <w:p w14:paraId="4710546A" w14:textId="77777777" w:rsidR="00D77C02" w:rsidRDefault="00D77C02"/>
    <w:p w14:paraId="58833FE5" w14:textId="77777777" w:rsidR="00D77C02" w:rsidRPr="00646351" w:rsidRDefault="002D20DD">
      <w:pPr>
        <w:numPr>
          <w:ilvl w:val="0"/>
          <w:numId w:val="1"/>
        </w:numPr>
        <w:spacing w:after="0" w:line="360" w:lineRule="auto"/>
      </w:pPr>
      <w:r>
        <w:rPr>
          <w:b/>
          <w:u w:val="single"/>
        </w:rPr>
        <w:t>Dodatkowe informacje</w:t>
      </w:r>
    </w:p>
    <w:p w14:paraId="3E3728C8" w14:textId="670AB377" w:rsidR="00646351" w:rsidRPr="00646351" w:rsidRDefault="00646351" w:rsidP="00385FBE">
      <w:pPr>
        <w:jc w:val="both"/>
      </w:pPr>
      <w:r w:rsidRPr="00646351">
        <w:t>Dostarczon</w:t>
      </w:r>
      <w:r>
        <w:t>y</w:t>
      </w:r>
      <w:r w:rsidRPr="00646351">
        <w:t xml:space="preserve"> </w:t>
      </w:r>
      <w:r>
        <w:t>towar</w:t>
      </w:r>
      <w:r w:rsidRPr="00646351">
        <w:t xml:space="preserve"> mają być now</w:t>
      </w:r>
      <w:r>
        <w:t>y</w:t>
      </w:r>
      <w:r w:rsidRPr="00646351">
        <w:t>, nieużywan</w:t>
      </w:r>
      <w:r>
        <w:t>y</w:t>
      </w:r>
      <w:r w:rsidRPr="00646351">
        <w:t>. Ma być zapakowan</w:t>
      </w:r>
      <w:r>
        <w:t>y</w:t>
      </w:r>
      <w:r w:rsidRPr="00646351">
        <w:t xml:space="preserve"> w taki sposób, aby w czasie transportu jak i składowania nie uległ uszkodzeniu. Wykonawca w ramach dostawy ponosi wszelkie koszty ubezpieczenia i transportu do siedziby Zamawiającego. Elementy</w:t>
      </w:r>
      <w:r>
        <w:t xml:space="preserve"> towaru</w:t>
      </w:r>
      <w:r w:rsidRPr="00646351">
        <w:t xml:space="preserve"> zostaną sprawdzone pod kątem zgodności </w:t>
      </w:r>
      <w:r w:rsidR="00385FBE">
        <w:br/>
      </w:r>
      <w:r w:rsidRPr="00646351">
        <w:lastRenderedPageBreak/>
        <w:t xml:space="preserve">ze specyfikacją zawartą w szczegółowym opisie przedmiotu zamówienia i w przypadku stwierdzenia niezgodności z parametrami elementy zostaną zwrócone do Wykonawcy. Kwestie odpowiedzialności Wykonawcy za niezgodność dostarczonego towaru ze specyfikacją techniczną zawartą w szczegółowym opisie przedmiotu zamówienia reguluje Umowa dostawy, która zostanie zawarta pomiędzy Wykonawcą </w:t>
      </w:r>
      <w:r w:rsidR="00385FBE">
        <w:br/>
      </w:r>
      <w:r w:rsidRPr="00646351">
        <w:t>a Zamawiającym.</w:t>
      </w:r>
    </w:p>
    <w:p w14:paraId="65244C68" w14:textId="77777777" w:rsidR="00646351" w:rsidRDefault="00646351" w:rsidP="00385FBE">
      <w:pPr>
        <w:spacing w:after="0" w:line="360" w:lineRule="auto"/>
        <w:ind w:left="360"/>
      </w:pPr>
    </w:p>
    <w:sectPr w:rsidR="00646351">
      <w:headerReference w:type="default" r:id="rId8"/>
      <w:footerReference w:type="default" r:id="rId9"/>
      <w:pgSz w:w="11906" w:h="16838"/>
      <w:pgMar w:top="1417" w:right="707" w:bottom="1417" w:left="1417" w:header="708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BD0A" w14:textId="77777777" w:rsidR="002F7338" w:rsidRDefault="002F7338">
      <w:pPr>
        <w:spacing w:after="0" w:line="240" w:lineRule="auto"/>
      </w:pPr>
      <w:r>
        <w:separator/>
      </w:r>
    </w:p>
  </w:endnote>
  <w:endnote w:type="continuationSeparator" w:id="0">
    <w:p w14:paraId="05A7126C" w14:textId="77777777" w:rsidR="002F7338" w:rsidRDefault="002F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847085"/>
      <w:docPartObj>
        <w:docPartGallery w:val="Page Numbers (Bottom of Page)"/>
        <w:docPartUnique/>
      </w:docPartObj>
    </w:sdtPr>
    <w:sdtEndPr/>
    <w:sdtContent>
      <w:p w14:paraId="0CCC432A" w14:textId="1C1062A6" w:rsidR="001E24A4" w:rsidRDefault="001E2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3A72F" w14:textId="77777777" w:rsidR="001E24A4" w:rsidRDefault="001E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E9F12" w14:textId="77777777" w:rsidR="002F7338" w:rsidRDefault="002F7338">
      <w:pPr>
        <w:spacing w:after="0" w:line="240" w:lineRule="auto"/>
      </w:pPr>
      <w:r>
        <w:separator/>
      </w:r>
    </w:p>
  </w:footnote>
  <w:footnote w:type="continuationSeparator" w:id="0">
    <w:p w14:paraId="7E25E390" w14:textId="77777777" w:rsidR="002F7338" w:rsidRDefault="002F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9822" w14:textId="5D45A018" w:rsidR="00695F1C" w:rsidRDefault="001E24A4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4C99846C" wp14:editId="442DC4F5">
          <wp:extent cx="6211570" cy="12115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2CF"/>
    <w:multiLevelType w:val="multilevel"/>
    <w:tmpl w:val="CC9AB4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813BD5"/>
    <w:multiLevelType w:val="multilevel"/>
    <w:tmpl w:val="19CA98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31AC"/>
    <w:multiLevelType w:val="multilevel"/>
    <w:tmpl w:val="B858B40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40373"/>
    <w:multiLevelType w:val="multilevel"/>
    <w:tmpl w:val="002CE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8B4B47"/>
    <w:multiLevelType w:val="multilevel"/>
    <w:tmpl w:val="361674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AC21C19"/>
    <w:multiLevelType w:val="multilevel"/>
    <w:tmpl w:val="65B8CBC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2"/>
    <w:rsid w:val="00000842"/>
    <w:rsid w:val="000F1CE3"/>
    <w:rsid w:val="001E24A4"/>
    <w:rsid w:val="002D20DD"/>
    <w:rsid w:val="002E3984"/>
    <w:rsid w:val="002F7338"/>
    <w:rsid w:val="003720FA"/>
    <w:rsid w:val="00385FBE"/>
    <w:rsid w:val="00435D6E"/>
    <w:rsid w:val="004514BE"/>
    <w:rsid w:val="0045572D"/>
    <w:rsid w:val="0046362B"/>
    <w:rsid w:val="0049670B"/>
    <w:rsid w:val="004B6B61"/>
    <w:rsid w:val="004C2D06"/>
    <w:rsid w:val="004C3BFB"/>
    <w:rsid w:val="004E5C73"/>
    <w:rsid w:val="00590678"/>
    <w:rsid w:val="00646351"/>
    <w:rsid w:val="00695F1C"/>
    <w:rsid w:val="007A6BBB"/>
    <w:rsid w:val="0085612E"/>
    <w:rsid w:val="00871FC0"/>
    <w:rsid w:val="008E53DF"/>
    <w:rsid w:val="00961B89"/>
    <w:rsid w:val="009E67C4"/>
    <w:rsid w:val="00A11CF6"/>
    <w:rsid w:val="00A734EF"/>
    <w:rsid w:val="00A77FB8"/>
    <w:rsid w:val="00AA4746"/>
    <w:rsid w:val="00B22055"/>
    <w:rsid w:val="00BD099C"/>
    <w:rsid w:val="00BD7D80"/>
    <w:rsid w:val="00D77C02"/>
    <w:rsid w:val="00DA5AE2"/>
    <w:rsid w:val="00F041A3"/>
    <w:rsid w:val="00F318AD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2D4F0"/>
  <w15:docId w15:val="{12DD7ED0-A450-4EB8-9518-FEA6B40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5F5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5F5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640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6401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401E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C6FE4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51C1"/>
  </w:style>
  <w:style w:type="character" w:customStyle="1" w:styleId="StopkaZnak">
    <w:name w:val="Stopka Znak"/>
    <w:basedOn w:val="Domylnaczcionkaakapitu"/>
    <w:link w:val="Stopka"/>
    <w:uiPriority w:val="99"/>
    <w:qFormat/>
    <w:rsid w:val="006351C1"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Calibri" w:cs="Calibri"/>
      <w:b/>
      <w:sz w:val="22"/>
      <w:szCs w:val="22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6401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6401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65C5-CC65-4C1B-8290-AFE9C964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>Oferty</dc:subject>
  <dc:creator>MSSPEKTRUM - Edyta Szyszko</dc:creator>
  <dc:description/>
  <cp:lastModifiedBy>Dominik Nowak</cp:lastModifiedBy>
  <cp:revision>4</cp:revision>
  <cp:lastPrinted>2019-12-09T11:59:00Z</cp:lastPrinted>
  <dcterms:created xsi:type="dcterms:W3CDTF">2020-01-25T12:28:00Z</dcterms:created>
  <dcterms:modified xsi:type="dcterms:W3CDTF">2020-01-25T13:14:00Z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