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0" w:hanging="2"/>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Ożarów Mazowiecki, </w:t>
      </w:r>
      <w:r w:rsidDel="00000000" w:rsidR="00000000" w:rsidRPr="00000000">
        <w:rPr>
          <w:rFonts w:ascii="Open Sans" w:cs="Open Sans" w:eastAsia="Open Sans" w:hAnsi="Open Sans"/>
          <w:sz w:val="22"/>
          <w:szCs w:val="22"/>
          <w:rtl w:val="0"/>
        </w:rPr>
        <w:t xml:space="preserve">25</w:t>
      </w:r>
      <w:r w:rsidDel="00000000" w:rsidR="00000000" w:rsidRPr="00000000">
        <w:rPr>
          <w:rFonts w:ascii="Open Sans" w:cs="Open Sans" w:eastAsia="Open Sans" w:hAnsi="Open Sans"/>
          <w:color w:val="000000"/>
          <w:sz w:val="22"/>
          <w:szCs w:val="22"/>
          <w:rtl w:val="0"/>
        </w:rPr>
        <w:t xml:space="preserve"> </w:t>
      </w:r>
      <w:r w:rsidDel="00000000" w:rsidR="00000000" w:rsidRPr="00000000">
        <w:rPr>
          <w:rFonts w:ascii="Open Sans" w:cs="Open Sans" w:eastAsia="Open Sans" w:hAnsi="Open Sans"/>
          <w:sz w:val="22"/>
          <w:szCs w:val="22"/>
          <w:rtl w:val="0"/>
        </w:rPr>
        <w:t xml:space="preserve">March</w:t>
      </w:r>
      <w:r w:rsidDel="00000000" w:rsidR="00000000" w:rsidRPr="00000000">
        <w:rPr>
          <w:rFonts w:ascii="Open Sans" w:cs="Open Sans" w:eastAsia="Open Sans" w:hAnsi="Open Sans"/>
          <w:color w:val="000000"/>
          <w:sz w:val="22"/>
          <w:szCs w:val="22"/>
          <w:rtl w:val="0"/>
        </w:rPr>
        <w:t xml:space="preserve"> 20</w:t>
      </w:r>
      <w:r w:rsidDel="00000000" w:rsidR="00000000" w:rsidRPr="00000000">
        <w:rPr>
          <w:rFonts w:ascii="Open Sans" w:cs="Open Sans" w:eastAsia="Open Sans" w:hAnsi="Open Sans"/>
          <w:sz w:val="22"/>
          <w:szCs w:val="22"/>
          <w:rtl w:val="0"/>
        </w:rPr>
        <w:t xml:space="preserve">22</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0" w:hanging="2"/>
        <w:jc w:val="center"/>
        <w:rPr>
          <w:rFonts w:ascii="Open Sans" w:cs="Open Sans" w:eastAsia="Open Sans" w:hAnsi="Open Sans"/>
          <w:b w:val="1"/>
        </w:rPr>
      </w:pPr>
      <w:r w:rsidDel="00000000" w:rsidR="00000000" w:rsidRPr="00000000">
        <w:rPr>
          <w:rFonts w:ascii="Open Sans" w:cs="Open Sans" w:eastAsia="Open Sans" w:hAnsi="Open Sans"/>
          <w:b w:val="1"/>
          <w:color w:val="000000"/>
          <w:rtl w:val="0"/>
        </w:rPr>
        <w:t xml:space="preserve">Offer request SDM-WS/6</w:t>
      </w:r>
      <w:r w:rsidDel="00000000" w:rsidR="00000000" w:rsidRPr="00000000">
        <w:rPr>
          <w:rFonts w:ascii="Open Sans" w:cs="Open Sans" w:eastAsia="Open Sans" w:hAnsi="Open Sans"/>
          <w:b w:val="1"/>
          <w:rtl w:val="0"/>
        </w:rPr>
        <w:t xml:space="preserve">7</w:t>
      </w:r>
      <w:r w:rsidDel="00000000" w:rsidR="00000000" w:rsidRPr="00000000">
        <w:rPr>
          <w:rFonts w:ascii="Open Sans" w:cs="Open Sans" w:eastAsia="Open Sans" w:hAnsi="Open Sans"/>
          <w:b w:val="1"/>
          <w:color w:val="000000"/>
          <w:rtl w:val="0"/>
        </w:rPr>
        <w:t xml:space="preserve"> from </w:t>
      </w:r>
      <w:r w:rsidDel="00000000" w:rsidR="00000000" w:rsidRPr="00000000">
        <w:rPr>
          <w:rFonts w:ascii="Open Sans" w:cs="Open Sans" w:eastAsia="Open Sans" w:hAnsi="Open Sans"/>
          <w:b w:val="1"/>
          <w:rtl w:val="0"/>
        </w:rPr>
        <w:t xml:space="preserve">25</w:t>
      </w:r>
      <w:r w:rsidDel="00000000" w:rsidR="00000000" w:rsidRPr="00000000">
        <w:rPr>
          <w:rFonts w:ascii="Open Sans" w:cs="Open Sans" w:eastAsia="Open Sans" w:hAnsi="Open Sans"/>
          <w:b w:val="1"/>
          <w:color w:val="000000"/>
          <w:rtl w:val="0"/>
        </w:rPr>
        <w:t xml:space="preserve"> </w:t>
      </w:r>
      <w:r w:rsidDel="00000000" w:rsidR="00000000" w:rsidRPr="00000000">
        <w:rPr>
          <w:rFonts w:ascii="Open Sans" w:cs="Open Sans" w:eastAsia="Open Sans" w:hAnsi="Open Sans"/>
          <w:b w:val="1"/>
          <w:rtl w:val="0"/>
        </w:rPr>
        <w:t xml:space="preserve">March</w:t>
      </w:r>
      <w:r w:rsidDel="00000000" w:rsidR="00000000" w:rsidRPr="00000000">
        <w:rPr>
          <w:rFonts w:ascii="Open Sans" w:cs="Open Sans" w:eastAsia="Open Sans" w:hAnsi="Open Sans"/>
          <w:b w:val="1"/>
          <w:color w:val="000000"/>
          <w:rtl w:val="0"/>
        </w:rPr>
        <w:t xml:space="preserve"> 20</w:t>
      </w:r>
      <w:r w:rsidDel="00000000" w:rsidR="00000000" w:rsidRPr="00000000">
        <w:rPr>
          <w:rFonts w:ascii="Open Sans" w:cs="Open Sans" w:eastAsia="Open Sans" w:hAnsi="Open Sans"/>
          <w:b w:val="1"/>
          <w:rtl w:val="0"/>
        </w:rPr>
        <w:t xml:space="preserve">22</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left="0" w:hanging="2"/>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4">
      <w:pPr>
        <w:numPr>
          <w:ilvl w:val="0"/>
          <w:numId w:val="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General information</w:t>
      </w:r>
    </w:p>
    <w:p w:rsidR="00000000" w:rsidDel="00000000" w:rsidP="00000000" w:rsidRDefault="00000000" w:rsidRPr="00000000" w14:paraId="00000005">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Order: This request for quotation relates to the delivery of goods needed for comprehensive implementation by VIGO System Spółka Akcyjna with headquarters in Ożarów Mazowiecki, the project "Production technology of innovative epitaxial structures and VCSEL laser instruments for photonics development" as part of the Path for Mazovia / 2019 competition, application number: MAZOWSZE / 0032/19.</w:t>
      </w:r>
    </w:p>
    <w:p w:rsidR="00000000" w:rsidDel="00000000" w:rsidP="00000000" w:rsidRDefault="00000000" w:rsidRPr="00000000" w14:paraId="00000006">
      <w:pPr>
        <w:numPr>
          <w:ilvl w:val="0"/>
          <w:numId w:val="8"/>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Employer: VIGO System Spółka Akcyjna with its registered office in Ożarów Mazowiecki, ul. Poznańska 129/133, 05-850 Ożarów Mazowiecki, entered into the Register of Entrepreneurs of the National Court Register kept by the District Court for the Capital City of Warsaw in Warsaw, 14th Commercial Division of the National Court Register, under KRS number 0000113394, with tax identification number NIP: 5270207340, REGON: 010265179, with share capital of PLN 729,000.00 (fully paid up).</w:t>
      </w:r>
    </w:p>
    <w:p w:rsidR="00000000" w:rsidDel="00000000" w:rsidP="00000000" w:rsidRDefault="00000000" w:rsidRPr="00000000" w14:paraId="00000007">
      <w:pPr>
        <w:numPr>
          <w:ilvl w:val="0"/>
          <w:numId w:val="10"/>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Description of the object of the contract</w:t>
      </w:r>
    </w:p>
    <w:p w:rsidR="00000000" w:rsidDel="00000000" w:rsidP="00000000" w:rsidRDefault="00000000" w:rsidRPr="00000000" w14:paraId="00000008">
      <w:pPr>
        <w:numPr>
          <w:ilvl w:val="0"/>
          <w:numId w:val="1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tyjcwt" w:id="0"/>
      <w:bookmarkEnd w:id="0"/>
      <w:r w:rsidDel="00000000" w:rsidR="00000000" w:rsidRPr="00000000">
        <w:rPr>
          <w:rFonts w:ascii="Open Sans" w:cs="Open Sans" w:eastAsia="Open Sans" w:hAnsi="Open Sans"/>
          <w:color w:val="000000"/>
          <w:sz w:val="22"/>
          <w:szCs w:val="22"/>
          <w:rtl w:val="0"/>
        </w:rPr>
        <w:t xml:space="preserve">The subject of the Order is the supply of goods needed for the implementation by the Employer of the project called "Production technology of innovative epitaxial structures for photonics and VCSEL laser devices" as part of the Path for Mazovia / 2019 competition, application number: MAZOWSZE / 0032 / 19 Agreement of November 21, 2019, No. MAZOWSZE / 0032 / 19-00 concluded with the National Center for Research and Development</w:t>
      </w:r>
    </w:p>
    <w:p w:rsidR="00000000" w:rsidDel="00000000" w:rsidP="00000000" w:rsidRDefault="00000000" w:rsidRPr="00000000" w14:paraId="00000009">
      <w:pPr>
        <w:numPr>
          <w:ilvl w:val="0"/>
          <w:numId w:val="1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The subject of the order </w:t>
      </w:r>
      <w:r w:rsidDel="00000000" w:rsidR="00000000" w:rsidRPr="00000000">
        <w:rPr>
          <w:rFonts w:ascii="Open Sans" w:cs="Open Sans" w:eastAsia="Open Sans" w:hAnsi="Open Sans"/>
          <w:sz w:val="22"/>
          <w:szCs w:val="22"/>
          <w:rtl w:val="0"/>
        </w:rPr>
        <w:t xml:space="preserve">is the</w:t>
      </w:r>
      <w:r w:rsidDel="00000000" w:rsidR="00000000" w:rsidRPr="00000000">
        <w:rPr>
          <w:rFonts w:ascii="Open Sans" w:cs="Open Sans" w:eastAsia="Open Sans" w:hAnsi="Open Sans"/>
          <w:color w:val="000000"/>
          <w:sz w:val="22"/>
          <w:szCs w:val="22"/>
          <w:rtl w:val="0"/>
        </w:rPr>
        <w:t xml:space="preserve"> neutralization and cleaning of the filter belonging to the MOCVD Aixtron AIX2800G4 reactor from post-reaction impurities </w:t>
      </w:r>
      <w:r w:rsidDel="00000000" w:rsidR="00000000" w:rsidRPr="00000000">
        <w:rPr>
          <w:rFonts w:ascii="Open Sans" w:cs="Open Sans" w:eastAsia="Open Sans" w:hAnsi="Open Sans"/>
          <w:sz w:val="22"/>
          <w:szCs w:val="22"/>
          <w:rtl w:val="0"/>
        </w:rPr>
        <w:t xml:space="preserve">whose detailed description is included in the enclosure no 1 to the Inquiry.</w:t>
      </w:r>
      <w:r w:rsidDel="00000000" w:rsidR="00000000" w:rsidRPr="00000000">
        <w:rPr>
          <w:rtl w:val="0"/>
        </w:rPr>
      </w:r>
    </w:p>
    <w:p w:rsidR="00000000" w:rsidDel="00000000" w:rsidP="00000000" w:rsidRDefault="00000000" w:rsidRPr="00000000" w14:paraId="0000000A">
      <w:pPr>
        <w:numPr>
          <w:ilvl w:val="0"/>
          <w:numId w:val="1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If the description of the subject of the order indicates any trademark, patent, type or specific origin, it should be assumed that the indicated trademarks, patents, types or origin specify technical, operational and functional parameters, which means that the Ordering Party allows submitting an offer in this part the subject of the contract with equivalent or better technical, operational and functional parameters. Any indication of a particular type should be considered </w:t>
      </w:r>
      <w:r w:rsidDel="00000000" w:rsidR="00000000" w:rsidRPr="00000000">
        <w:rPr>
          <w:rFonts w:ascii="Open Sans" w:cs="Open Sans" w:eastAsia="Open Sans" w:hAnsi="Open Sans"/>
          <w:color w:val="000000"/>
          <w:sz w:val="22"/>
          <w:szCs w:val="22"/>
          <w:u w:val="single"/>
          <w:rtl w:val="0"/>
        </w:rPr>
        <w:t xml:space="preserve">as exemplary and ancillary</w:t>
      </w:r>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0B">
      <w:pPr>
        <w:numPr>
          <w:ilvl w:val="0"/>
          <w:numId w:val="1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30j0zll" w:id="1"/>
      <w:bookmarkEnd w:id="1"/>
      <w:r w:rsidDel="00000000" w:rsidR="00000000" w:rsidRPr="00000000">
        <w:rPr>
          <w:rFonts w:ascii="Open Sans" w:cs="Open Sans" w:eastAsia="Open Sans" w:hAnsi="Open Sans"/>
          <w:sz w:val="22"/>
          <w:szCs w:val="22"/>
          <w:rtl w:val="0"/>
        </w:rPr>
        <w:t xml:space="preserve">The Ordering Party does not  allow the possibility of submitting partial offers. Division of the procurement into parts may cause discrepancies in the parameters achieved, which is contrary to the goal and processes assumed within the project and is technologically unjustified.</w:t>
      </w:r>
      <w:r w:rsidDel="00000000" w:rsidR="00000000" w:rsidRPr="00000000">
        <w:rPr>
          <w:rtl w:val="0"/>
        </w:rPr>
      </w:r>
    </w:p>
    <w:p w:rsidR="00000000" w:rsidDel="00000000" w:rsidP="00000000" w:rsidRDefault="00000000" w:rsidRPr="00000000" w14:paraId="0000000C">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Submission deadline</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The supplier should provide the Employer with a filter after the service is completed within 3 weeks of receipt of the subject of the order - according to the offered delivery method.</w:t>
      </w:r>
    </w:p>
    <w:p w:rsidR="00000000" w:rsidDel="00000000" w:rsidP="00000000" w:rsidRDefault="00000000" w:rsidRPr="00000000" w14:paraId="0000000E">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bookmarkStart w:colFirst="0" w:colLast="0" w:name="_heading=h.3dy6vkm" w:id="2"/>
      <w:bookmarkEnd w:id="2"/>
      <w:r w:rsidDel="00000000" w:rsidR="00000000" w:rsidRPr="00000000">
        <w:rPr>
          <w:rFonts w:ascii="Open Sans" w:cs="Open Sans" w:eastAsia="Open Sans" w:hAnsi="Open Sans"/>
          <w:b w:val="1"/>
          <w:color w:val="000000"/>
          <w:sz w:val="22"/>
          <w:szCs w:val="22"/>
          <w:highlight w:val="lightGray"/>
          <w:rtl w:val="0"/>
        </w:rPr>
        <w:t xml:space="preserve">Conditions for participating in the procedure and a description of how to assess compliance with them.</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applying for a contract should submit a signed offer - The Ordering Party does not provide for the offer template, apart from the requirements specified in items 6 and 9.</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Contractors may jointly apply for the contract. In this case: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these entities are required to appoint a proxy in the contract award procedure or to represent in the procedure and conclude the contract agreement and joint and several liability for its implementation on the basis of art. 366 of the Civil Code; these entities, if their offer is chosen as the most advantageous, are obliged to submit to the Ordering Party, before signing the contract/order, a certified copy of the agreement regulating the cooperation of these entities certified to be the original; none of the entities jointly applying for the contract award may be excluded from the procedure; The Ordering Party will take into account the total rights of Contractors to perform activities / activities falling within the scope of the contract, their total technical or professional potential to perform the contract, as well as their total economic or financial situation.</w:t>
      </w:r>
      <w:r w:rsidDel="00000000" w:rsidR="00000000" w:rsidRPr="00000000">
        <w:rPr>
          <w:rtl w:val="0"/>
        </w:rPr>
      </w:r>
    </w:p>
    <w:p w:rsidR="00000000" w:rsidDel="00000000" w:rsidP="00000000" w:rsidRDefault="00000000" w:rsidRPr="00000000" w14:paraId="00000012">
      <w:pPr>
        <w:numPr>
          <w:ilvl w:val="0"/>
          <w:numId w:val="16"/>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Information on the scope of exclusion - related entities</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bookmarkStart w:colFirst="0" w:colLast="0" w:name="_heading=h.4d34og8" w:id="3"/>
      <w:bookmarkEnd w:id="3"/>
      <w:r w:rsidDel="00000000" w:rsidR="00000000" w:rsidRPr="00000000">
        <w:rPr>
          <w:rFonts w:ascii="Open Sans" w:cs="Open Sans" w:eastAsia="Open Sans" w:hAnsi="Open Sans"/>
          <w:color w:val="000000"/>
          <w:sz w:val="22"/>
          <w:szCs w:val="22"/>
          <w:rtl w:val="0"/>
        </w:rPr>
        <w:t xml:space="preserve">The contract cannot be awarded to entities related to the Employer. An entity is considered to be a related contractor: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associated or being a subsidiary, jointly controlled entity or parent in relation to the consortium leader or consortium member within the meaning of the Accounting Act of 29 September 1994;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 being an entity remaining with a Leader of a consortium or consortium member or members of their bodies in such an actual or legal relationship that may raise reasonable doubts as to impartiality in the selection of the supplier of a good or service, in particular married, relationship or affinity up to the second degree, adoption, guardianship or guardianship, including through membership in the organs of a supplier of a good or service;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being a related entity or partner entity in relation to the consortium leader or consortium member within the meaning of Regulation No. 651/2014;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 being an entity related personally to the consortium leader or consortium member within the meaning of art. 32 section 2 of the Act of 11 March 2004 on tax on goods and services.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6.   </w:t>
      </w:r>
      <w:r w:rsidDel="00000000" w:rsidR="00000000" w:rsidRPr="00000000">
        <w:rPr>
          <w:rFonts w:ascii="Open Sans" w:cs="Open Sans" w:eastAsia="Open Sans" w:hAnsi="Open Sans"/>
          <w:b w:val="1"/>
          <w:color w:val="000000"/>
          <w:sz w:val="22"/>
          <w:szCs w:val="22"/>
          <w:highlight w:val="lightGray"/>
          <w:rtl w:val="0"/>
        </w:rPr>
        <w:t xml:space="preserve">Requirements for documents submitted by Contractors:</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The awarding entity requires that the economic operators applying for the award of the contract, along with the offer, should submit a document indicating the persons authorized to represent the economic operator to the extent necessary to submit the offer.</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u w:val="single"/>
          <w:rtl w:val="0"/>
        </w:rPr>
        <w:t xml:space="preserve">The offer should contain all relevant information constituting the description of the offered item.</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u w:val="single"/>
          <w:rtl w:val="0"/>
        </w:rPr>
        <w:t xml:space="preserve">The offer must be signed.</w:t>
      </w:r>
      <w:r w:rsidDel="00000000" w:rsidR="00000000" w:rsidRPr="00000000">
        <w:rPr>
          <w:rFonts w:ascii="Open Sans" w:cs="Open Sans" w:eastAsia="Open Sans" w:hAnsi="Open Sans"/>
          <w:color w:val="000000"/>
          <w:sz w:val="22"/>
          <w:szCs w:val="22"/>
          <w:rtl w:val="0"/>
        </w:rPr>
        <w:t xml:space="preserve"> The signature is considered to be a hand-made legible signature consisting of at least the name of the person (persons) authorized (entitled) to represent the entity in accordance with the form of representation specified in the registration document or other document appropriate for the Contractor or signature with the person's (person's) personal stamp or another signature allowing signature identification;</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A signed offer and any other required documents must be submitted in the form of the original, and in the case of submission of documents by electronic means - in the form of scans in PDF format. </w:t>
      </w:r>
      <w:r w:rsidDel="00000000" w:rsidR="00000000" w:rsidRPr="00000000">
        <w:rPr>
          <w:rFonts w:ascii="Open Sans" w:cs="Open Sans" w:eastAsia="Open Sans" w:hAnsi="Open Sans"/>
          <w:b w:val="1"/>
          <w:color w:val="000000"/>
          <w:sz w:val="22"/>
          <w:szCs w:val="22"/>
          <w:u w:val="single"/>
          <w:rtl w:val="0"/>
        </w:rPr>
        <w:t xml:space="preserve">The offer in the form of a scan can be sent to the e-mail address provided in the ordinary form or provided with a secure electronic signature confirmed by a qualified certificate; other required documents may be submitted in the form of the original or a copy certified as true to the original by the Contractor of the original, and in the case of submission of documents by electronic means in the form of scans in PDF format; in the case of signing documents or certifying compliance with the original of copies of documents by persons not mentioned in the Contractor's registration document, an appropriate power of attorney should be attached to the offer. The power of attorney should be presented in the form of the original or a copy certified to be a true copy of the original by a notary public or by the issuer of the power of attorney, and in the case of submitting documents electronically in the form of scans in PDF format; </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u w:val="single"/>
          <w:rtl w:val="0"/>
        </w:rPr>
        <w:t xml:space="preserve">the offer should be submitted in Polis</w:t>
      </w:r>
      <w:r w:rsidDel="00000000" w:rsidR="00000000" w:rsidRPr="00000000">
        <w:rPr>
          <w:rFonts w:ascii="Open Sans" w:cs="Open Sans" w:eastAsia="Open Sans" w:hAnsi="Open Sans"/>
          <w:b w:val="1"/>
          <w:sz w:val="22"/>
          <w:szCs w:val="22"/>
          <w:u w:val="single"/>
          <w:rtl w:val="0"/>
        </w:rPr>
        <w:t xml:space="preserve">h, </w:t>
      </w:r>
      <w:r w:rsidDel="00000000" w:rsidR="00000000" w:rsidRPr="00000000">
        <w:rPr>
          <w:rFonts w:ascii="Open Sans" w:cs="Open Sans" w:eastAsia="Open Sans" w:hAnsi="Open Sans"/>
          <w:b w:val="1"/>
          <w:color w:val="000000"/>
          <w:sz w:val="22"/>
          <w:szCs w:val="22"/>
          <w:u w:val="single"/>
          <w:rtl w:val="0"/>
        </w:rPr>
        <w:t xml:space="preserve">English</w:t>
      </w:r>
      <w:r w:rsidDel="00000000" w:rsidR="00000000" w:rsidRPr="00000000">
        <w:rPr>
          <w:rFonts w:ascii="Open Sans" w:cs="Open Sans" w:eastAsia="Open Sans" w:hAnsi="Open Sans"/>
          <w:b w:val="1"/>
          <w:sz w:val="22"/>
          <w:szCs w:val="22"/>
          <w:u w:val="single"/>
          <w:rtl w:val="0"/>
        </w:rPr>
        <w:t xml:space="preserve"> or German</w:t>
      </w:r>
      <w:r w:rsidDel="00000000" w:rsidR="00000000" w:rsidRPr="00000000">
        <w:rPr>
          <w:rFonts w:ascii="Open Sans" w:cs="Open Sans" w:eastAsia="Open Sans" w:hAnsi="Open Sans"/>
          <w:b w:val="1"/>
          <w:color w:val="000000"/>
          <w:sz w:val="22"/>
          <w:szCs w:val="22"/>
          <w:u w:val="single"/>
          <w:rtl w:val="0"/>
        </w:rPr>
        <w:t xml:space="preserve"> an excerpt from the register or the power of attorney is allowed in one of the official European languages; In the case of other document languages, the Contracting Authority requires the submission of the document with a translation into one of the official European languages.</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Employer requires that together with the offer of the Contractor jointly applying for the order submit a document (e.g. power of attorney) specifying at least its scope, parties appearing together and indicating the representative of the Contractors jointly applying for the award of the contract (the power of attorney should be presented in the original form, or a copy certified by a notary public or by its issuer, and in the case of submitting documents electronically in the form of scans in PDF format); in the case of contractors jointly applying for the award of the contract, copies of documents relating to each contractor respectively are certified as true copies by each of them separately or through a proxy authorized to act on behalf of the contractor; Contractors jointly applying for the contract are jointly and severally liable for the performance of the contract;</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For the avoidance of doubt, the Ordering Party allows any documents to be signed in accordance with the Inquiry in electronic form with a secure electronic signature confirmed by a valid qualified certificate.</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Contractors having their registered office or place of residence outside the territory of the Republic of Poland shall submit a relevant document or documents issued in the country in which they have their seat or place of residence. </w:t>
      </w:r>
      <w:r w:rsidDel="00000000" w:rsidR="00000000" w:rsidRPr="00000000">
        <w:rPr>
          <w:rtl w:val="0"/>
        </w:rPr>
      </w:r>
    </w:p>
    <w:p w:rsidR="00000000" w:rsidDel="00000000" w:rsidP="00000000" w:rsidRDefault="00000000" w:rsidRPr="00000000" w14:paraId="00000022">
      <w:pPr>
        <w:numPr>
          <w:ilvl w:val="0"/>
          <w:numId w:val="17"/>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color w:val="000000"/>
          <w:sz w:val="22"/>
          <w:szCs w:val="22"/>
          <w:highlight w:val="lightGray"/>
          <w:rtl w:val="0"/>
        </w:rPr>
        <w:t xml:space="preserve">Criteria for the evaluation of bids, information on point or percentage weights and a description of how the points are awarded for meeting a given bid evaluation criterion</w:t>
      </w:r>
    </w:p>
    <w:p w:rsidR="00000000" w:rsidDel="00000000" w:rsidP="00000000" w:rsidRDefault="00000000" w:rsidRPr="00000000" w14:paraId="00000023">
      <w:pPr>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Offers will be evaluated according to the following criteria:</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Net price of the offer</w:t>
      </w:r>
      <w:r w:rsidDel="00000000" w:rsidR="00000000" w:rsidRPr="00000000">
        <w:rPr>
          <w:rFonts w:ascii="Open Sans" w:cs="Open Sans" w:eastAsia="Open Sans" w:hAnsi="Open Sans"/>
          <w:color w:val="000000"/>
          <w:sz w:val="22"/>
          <w:szCs w:val="22"/>
          <w:rtl w:val="0"/>
        </w:rPr>
        <w:t xml:space="preserve"> - 100 points (100%);</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method of calculating the criterion value in the range of the offer price: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Points for the examined offer = (lowest net price for the subject of the Order / net price of the examined offer) x 100.</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 = 1 point.</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maximum number of points to be obtained in this criterion is 100</w:t>
      </w:r>
    </w:p>
    <w:p w:rsidR="00000000" w:rsidDel="00000000" w:rsidP="00000000" w:rsidRDefault="00000000" w:rsidRPr="00000000" w14:paraId="00000029">
      <w:pPr>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highest total number of points obtained (max. 100 points = 100%) will decide on the selection of the best offer. Calculations will be made to two decimal places (rounded from "5" up). Other offers receive further deposits.</w:t>
      </w:r>
    </w:p>
    <w:p w:rsidR="00000000" w:rsidDel="00000000" w:rsidP="00000000" w:rsidRDefault="00000000" w:rsidRPr="00000000" w14:paraId="0000002A">
      <w:pPr>
        <w:numPr>
          <w:ilvl w:val="0"/>
          <w:numId w:val="9"/>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If it is not possible to select the most advantageous offer due to the fact that two or more offers present the same balance of price The Employer will call Contractors who submitted these offers to submit, within the time limit specified by the Employer, documents indicating environmental and climate parameters, in order to select an offer more favorable in terms of environmental impact</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color w:val="000000"/>
          <w:sz w:val="22"/>
          <w:szCs w:val="22"/>
          <w:rtl w:val="0"/>
        </w:rPr>
        <w:t xml:space="preserve">(in particular, lower energy consumption, water consumption, use of recycled materials)</w:t>
      </w:r>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highlight w:val="lightGray"/>
          <w:rtl w:val="0"/>
        </w:rPr>
        <w:t xml:space="preserve"> 8.  Deadline for submission of bids</w:t>
      </w:r>
      <w:r w:rsidDel="00000000" w:rsidR="00000000" w:rsidRPr="00000000">
        <w:rPr>
          <w:rtl w:val="0"/>
        </w:rPr>
      </w:r>
    </w:p>
    <w:p w:rsidR="00000000" w:rsidDel="00000000" w:rsidP="00000000" w:rsidRDefault="00000000" w:rsidRPr="00000000" w14:paraId="0000002C">
      <w:pPr>
        <w:numPr>
          <w:ilvl w:val="0"/>
          <w:numId w:val="11"/>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bookmarkStart w:colFirst="0" w:colLast="0" w:name="_heading=h.gjdgxs" w:id="4"/>
      <w:bookmarkEnd w:id="4"/>
      <w:r w:rsidDel="00000000" w:rsidR="00000000" w:rsidRPr="00000000">
        <w:rPr>
          <w:rFonts w:ascii="Open Sans" w:cs="Open Sans" w:eastAsia="Open Sans" w:hAnsi="Open Sans"/>
          <w:color w:val="000000"/>
          <w:sz w:val="22"/>
          <w:szCs w:val="22"/>
          <w:rtl w:val="0"/>
        </w:rPr>
        <w:t xml:space="preserve">The offer should be submitted by: </w:t>
      </w:r>
      <w:r w:rsidDel="00000000" w:rsidR="00000000" w:rsidRPr="00000000">
        <w:rPr>
          <w:rFonts w:ascii="Open Sans" w:cs="Open Sans" w:eastAsia="Open Sans" w:hAnsi="Open Sans"/>
          <w:b w:val="1"/>
          <w:sz w:val="22"/>
          <w:szCs w:val="22"/>
          <w:rtl w:val="0"/>
        </w:rPr>
        <w:t xml:space="preserve">30</w:t>
      </w:r>
      <w:r w:rsidDel="00000000" w:rsidR="00000000" w:rsidRPr="00000000">
        <w:rPr>
          <w:rFonts w:ascii="Open Sans" w:cs="Open Sans" w:eastAsia="Open Sans" w:hAnsi="Open Sans"/>
          <w:b w:val="1"/>
          <w:sz w:val="22"/>
          <w:szCs w:val="22"/>
          <w:vertAlign w:val="superscript"/>
          <w:rtl w:val="0"/>
        </w:rPr>
        <w:t xml:space="preserve">th</w:t>
      </w:r>
      <w:r w:rsidDel="00000000" w:rsidR="00000000" w:rsidRPr="00000000">
        <w:rPr>
          <w:rFonts w:ascii="Open Sans" w:cs="Open Sans" w:eastAsia="Open Sans" w:hAnsi="Open Sans"/>
          <w:b w:val="1"/>
          <w:sz w:val="22"/>
          <w:szCs w:val="22"/>
          <w:rtl w:val="0"/>
        </w:rPr>
        <w:t xml:space="preserve"> March, </w:t>
      </w:r>
      <w:r w:rsidDel="00000000" w:rsidR="00000000" w:rsidRPr="00000000">
        <w:rPr>
          <w:rFonts w:ascii="Open Sans" w:cs="Open Sans" w:eastAsia="Open Sans" w:hAnsi="Open Sans"/>
          <w:b w:val="1"/>
          <w:color w:val="000000"/>
          <w:sz w:val="22"/>
          <w:szCs w:val="22"/>
          <w:rtl w:val="0"/>
        </w:rPr>
        <w:t xml:space="preserve">20</w:t>
      </w:r>
      <w:r w:rsidDel="00000000" w:rsidR="00000000" w:rsidRPr="00000000">
        <w:rPr>
          <w:rFonts w:ascii="Open Sans" w:cs="Open Sans" w:eastAsia="Open Sans" w:hAnsi="Open Sans"/>
          <w:b w:val="1"/>
          <w:sz w:val="22"/>
          <w:szCs w:val="22"/>
          <w:rtl w:val="0"/>
        </w:rPr>
        <w:t xml:space="preserve">22</w:t>
      </w:r>
      <w:r w:rsidDel="00000000" w:rsidR="00000000" w:rsidRPr="00000000">
        <w:rPr>
          <w:rFonts w:ascii="Open Sans" w:cs="Open Sans" w:eastAsia="Open Sans" w:hAnsi="Open Sans"/>
          <w:b w:val="1"/>
          <w:color w:val="000000"/>
          <w:sz w:val="22"/>
          <w:szCs w:val="22"/>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9.   </w:t>
      </w:r>
      <w:r w:rsidDel="00000000" w:rsidR="00000000" w:rsidRPr="00000000">
        <w:rPr>
          <w:rFonts w:ascii="Open Sans" w:cs="Open Sans" w:eastAsia="Open Sans" w:hAnsi="Open Sans"/>
          <w:b w:val="1"/>
          <w:color w:val="000000"/>
          <w:sz w:val="22"/>
          <w:szCs w:val="22"/>
          <w:highlight w:val="lightGray"/>
          <w:rtl w:val="0"/>
        </w:rPr>
        <w:t xml:space="preserve">Price calculation and offer preparation</w:t>
      </w:r>
    </w:p>
    <w:p w:rsidR="00000000" w:rsidDel="00000000" w:rsidP="00000000" w:rsidRDefault="00000000" w:rsidRPr="00000000" w14:paraId="0000002E">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Price calculation method:</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The Contractor in the offer should </w:t>
      </w:r>
      <w:r w:rsidDel="00000000" w:rsidR="00000000" w:rsidRPr="00000000">
        <w:rPr>
          <w:rFonts w:ascii="Open Sans" w:cs="Open Sans" w:eastAsia="Open Sans" w:hAnsi="Open Sans"/>
          <w:b w:val="1"/>
          <w:color w:val="000000"/>
          <w:sz w:val="22"/>
          <w:szCs w:val="22"/>
          <w:rtl w:val="0"/>
        </w:rPr>
        <w:t xml:space="preserve">offer a complete price, including the total, total cost of the subject of the contract for a given part of the contract, </w:t>
      </w:r>
      <w:r w:rsidDel="00000000" w:rsidR="00000000" w:rsidRPr="00000000">
        <w:rPr>
          <w:rFonts w:ascii="Open Sans" w:cs="Open Sans" w:eastAsia="Open Sans" w:hAnsi="Open Sans"/>
          <w:b w:val="1"/>
          <w:color w:val="000000"/>
          <w:sz w:val="22"/>
          <w:szCs w:val="22"/>
          <w:u w:val="single"/>
          <w:rtl w:val="0"/>
        </w:rPr>
        <w:t xml:space="preserve">including all price-forming elements</w:t>
      </w:r>
      <w:r w:rsidDel="00000000" w:rsidR="00000000" w:rsidRPr="00000000">
        <w:rPr>
          <w:rFonts w:ascii="Open Sans" w:cs="Open Sans" w:eastAsia="Open Sans" w:hAnsi="Open Sans"/>
          <w:b w:val="1"/>
          <w:color w:val="000000"/>
          <w:sz w:val="22"/>
          <w:szCs w:val="22"/>
          <w:rtl w:val="0"/>
        </w:rPr>
        <w:t xml:space="preserve"> resulting from the implementation of the subject of the contract.</w:t>
      </w:r>
    </w:p>
    <w:p w:rsidR="00000000" w:rsidDel="00000000" w:rsidP="00000000" w:rsidRDefault="00000000" w:rsidRPr="00000000" w14:paraId="00000030">
      <w:pPr>
        <w:numPr>
          <w:ilvl w:val="0"/>
          <w:numId w:val="13"/>
        </w:numPr>
        <w:pBdr>
          <w:top w:space="0" w:sz="0" w:val="nil"/>
          <w:left w:space="0" w:sz="0" w:val="nil"/>
          <w:bottom w:space="0" w:sz="0" w:val="nil"/>
          <w:right w:space="0" w:sz="0" w:val="nil"/>
          <w:between w:space="0" w:sz="0" w:val="nil"/>
        </w:pBdr>
        <w:spacing w:line="360" w:lineRule="auto"/>
        <w:ind w:left="0" w:hanging="2"/>
        <w:jc w:val="both"/>
        <w:rPr>
          <w:b w:val="1"/>
          <w:color w:val="000000"/>
          <w:sz w:val="22"/>
          <w:szCs w:val="22"/>
        </w:rPr>
      </w:pPr>
      <w:r w:rsidDel="00000000" w:rsidR="00000000" w:rsidRPr="00000000">
        <w:rPr>
          <w:rFonts w:ascii="Open Sans" w:cs="Open Sans" w:eastAsia="Open Sans" w:hAnsi="Open Sans"/>
          <w:color w:val="000000"/>
          <w:sz w:val="22"/>
          <w:szCs w:val="22"/>
          <w:rtl w:val="0"/>
        </w:rPr>
        <w:t xml:space="preserve">The Employer requires the Contractor to express the price of the offer in </w:t>
      </w:r>
      <w:r w:rsidDel="00000000" w:rsidR="00000000" w:rsidRPr="00000000">
        <w:rPr>
          <w:rFonts w:ascii="Open Sans" w:cs="Open Sans" w:eastAsia="Open Sans" w:hAnsi="Open Sans"/>
          <w:b w:val="1"/>
          <w:color w:val="000000"/>
          <w:sz w:val="22"/>
          <w:szCs w:val="22"/>
          <w:rtl w:val="0"/>
        </w:rPr>
        <w:t xml:space="preserve">polish zlotys (PLN) or in euros (EUR).</w:t>
      </w:r>
      <w:r w:rsidDel="00000000" w:rsidR="00000000" w:rsidRPr="00000000">
        <w:rPr>
          <w:rFonts w:ascii="Open Sans" w:cs="Open Sans" w:eastAsia="Open Sans" w:hAnsi="Open Sans"/>
          <w:sz w:val="22"/>
          <w:szCs w:val="22"/>
          <w:rtl w:val="0"/>
        </w:rPr>
        <w:t xml:space="preserve"> </w:t>
      </w:r>
      <w:r w:rsidDel="00000000" w:rsidR="00000000" w:rsidRPr="00000000">
        <w:rPr>
          <w:rtl w:val="0"/>
        </w:rPr>
      </w:r>
    </w:p>
    <w:p w:rsidR="00000000" w:rsidDel="00000000" w:rsidP="00000000" w:rsidRDefault="00000000" w:rsidRPr="00000000" w14:paraId="00000031">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The offer should contain all relevant information constituting the description of the offered item.</w:t>
      </w:r>
    </w:p>
    <w:p w:rsidR="00000000" w:rsidDel="00000000" w:rsidP="00000000" w:rsidRDefault="00000000" w:rsidRPr="00000000" w14:paraId="00000032">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rtl w:val="0"/>
        </w:rPr>
        <w:t xml:space="preserve">The offer should contain the full name of the Contractor and his seat, the date of the offer, the validity period of the offer, the method of payment and the method of delivery. The offer should be signed in accordance with the representation of the entity submitting the offer.</w:t>
      </w:r>
      <w:r w:rsidDel="00000000" w:rsidR="00000000" w:rsidRPr="00000000">
        <w:rPr>
          <w:rtl w:val="0"/>
        </w:rPr>
      </w:r>
    </w:p>
    <w:p w:rsidR="00000000" w:rsidDel="00000000" w:rsidP="00000000" w:rsidRDefault="00000000" w:rsidRPr="00000000" w14:paraId="00000033">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the case of Contractors who express the price of a bid in a currency other than PLN, for the purpose of selecting the bid, the Employer may convert the given amounts of a given currency at the average exchange rate announced by the National Bank of Poland on the day of opening the bids. In the absence of publication of the exchange rate by the National Bank of Poland on the day referred to above, the Employer shall apply the last exchange rate announced by the National Bank of Poland before that day. The exchange rate risk is borne by the Purchaser.</w:t>
      </w:r>
    </w:p>
    <w:p w:rsidR="00000000" w:rsidDel="00000000" w:rsidP="00000000" w:rsidRDefault="00000000" w:rsidRPr="00000000" w14:paraId="00000034">
      <w:pPr>
        <w:numPr>
          <w:ilvl w:val="0"/>
          <w:numId w:val="13"/>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The offer price for Contractors having their registered office or place of residence on the territory of the Republic of Poland is the gross price, including all costs related to the performance of the contract, fees, taxes (including value added tax - VAT) and all other costs of any nature, which may arise in connection with the implementation of the subject of the contract. </w:t>
      </w:r>
      <w:r w:rsidDel="00000000" w:rsidR="00000000" w:rsidRPr="00000000">
        <w:rPr>
          <w:rFonts w:ascii="Open Sans" w:cs="Open Sans" w:eastAsia="Open Sans" w:hAnsi="Open Sans"/>
          <w:b w:val="1"/>
          <w:color w:val="000000"/>
          <w:sz w:val="22"/>
          <w:szCs w:val="22"/>
          <w:rtl w:val="0"/>
        </w:rPr>
        <w:t xml:space="preserve">The amount of VAT (in the amount applicable on the day of submission of bids) and the net price should be clearly identified.</w:t>
      </w:r>
      <w:r w:rsidDel="00000000" w:rsidR="00000000" w:rsidRPr="00000000">
        <w:rPr>
          <w:rtl w:val="0"/>
        </w:rPr>
      </w:r>
    </w:p>
    <w:p w:rsidR="00000000" w:rsidDel="00000000" w:rsidP="00000000" w:rsidRDefault="00000000" w:rsidRPr="00000000" w14:paraId="00000035">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offer price for Contractors who do not have their registered office or place of residence in the territory of the Republic of Poland is the net price, expressed in PLN or EURO (not including the tax on goods and services in force in Poland), including all costs related to the performance of the contract, all fees, taxes (without VAT) and all other costs of any nature that may arise in connection with the implementation of the subject of the contract. The price must be expressed to two decimal places.</w:t>
      </w:r>
    </w:p>
    <w:p w:rsidR="00000000" w:rsidDel="00000000" w:rsidP="00000000" w:rsidRDefault="00000000" w:rsidRPr="00000000" w14:paraId="00000036">
      <w:pPr>
        <w:numPr>
          <w:ilvl w:val="0"/>
          <w:numId w:val="13"/>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u w:val="single"/>
          <w:rtl w:val="0"/>
        </w:rPr>
        <w:t xml:space="preserve">The offer should contain the following attachments: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u w:val="single"/>
        </w:rPr>
      </w:pPr>
      <w:r w:rsidDel="00000000" w:rsidR="00000000" w:rsidRPr="00000000">
        <w:rPr>
          <w:rFonts w:ascii="Open Sans" w:cs="Open Sans" w:eastAsia="Open Sans" w:hAnsi="Open Sans"/>
          <w:color w:val="000000"/>
          <w:sz w:val="22"/>
          <w:szCs w:val="22"/>
          <w:u w:val="single"/>
          <w:rtl w:val="0"/>
        </w:rPr>
        <w:t xml:space="preserve">excerpt from the</w:t>
      </w:r>
      <w:r w:rsidDel="00000000" w:rsidR="00000000" w:rsidRPr="00000000">
        <w:rPr>
          <w:rFonts w:ascii="Open Sans" w:cs="Open Sans" w:eastAsia="Open Sans" w:hAnsi="Open Sans"/>
          <w:b w:val="1"/>
          <w:color w:val="000000"/>
          <w:sz w:val="22"/>
          <w:szCs w:val="22"/>
          <w:u w:val="single"/>
          <w:rtl w:val="0"/>
        </w:rPr>
        <w:t xml:space="preserve"> Contractor's KRS / Extract from the Contractor's CEIDG / other registration document appropriate for the Contractor indicating persons authorized to represent the Contractor; power of attorney if the offer is submitted by a proxy;.</w:t>
      </w:r>
    </w:p>
    <w:p w:rsidR="00000000" w:rsidDel="00000000" w:rsidP="00000000" w:rsidRDefault="00000000" w:rsidRPr="00000000" w14:paraId="00000038">
      <w:pPr>
        <w:numPr>
          <w:ilvl w:val="0"/>
          <w:numId w:val="13"/>
        </w:numPr>
        <w:pBdr>
          <w:top w:space="0" w:sz="0" w:val="nil"/>
          <w:left w:space="0" w:sz="0" w:val="nil"/>
          <w:bottom w:space="0" w:sz="0" w:val="nil"/>
          <w:right w:space="0" w:sz="0" w:val="nil"/>
          <w:between w:space="0" w:sz="0" w:val="nil"/>
        </w:pBdr>
        <w:spacing w:line="360" w:lineRule="auto"/>
        <w:ind w:left="0" w:hanging="2"/>
        <w:jc w:val="both"/>
        <w:rPr>
          <w:color w:val="000000"/>
          <w:sz w:val="22"/>
          <w:szCs w:val="22"/>
        </w:rPr>
      </w:pPr>
      <w:r w:rsidDel="00000000" w:rsidR="00000000" w:rsidRPr="00000000">
        <w:rPr>
          <w:rFonts w:ascii="Open Sans" w:cs="Open Sans" w:eastAsia="Open Sans" w:hAnsi="Open Sans"/>
          <w:color w:val="000000"/>
          <w:sz w:val="22"/>
          <w:szCs w:val="22"/>
          <w:rtl w:val="0"/>
        </w:rPr>
        <w:t xml:space="preserve">The offer should be submitted: 1) in writing at the seat of the Employer: VIGO System Spółka Akcyjna, ul. Poznańska 129/133, 05-850 Ożarów Mazowiecki, however, if the offer is sent by post, the date of delivery of the offer is decided by the date of delivery of the offer to the Ordering Party, or 2) by e-mail to the following address: </w:t>
      </w:r>
      <w:r w:rsidDel="00000000" w:rsidR="00000000" w:rsidRPr="00000000">
        <w:rPr>
          <w:rFonts w:ascii="Open Sans" w:cs="Open Sans" w:eastAsia="Open Sans" w:hAnsi="Open Sans"/>
          <w:b w:val="1"/>
          <w:color w:val="000000"/>
          <w:sz w:val="22"/>
          <w:szCs w:val="22"/>
          <w:rtl w:val="0"/>
        </w:rPr>
        <w:t xml:space="preserve">tenders@vigo.com.pl</w:t>
      </w:r>
      <w:r w:rsidDel="00000000" w:rsidR="00000000" w:rsidRPr="00000000">
        <w:rPr>
          <w:rFonts w:ascii="Open Sans" w:cs="Open Sans" w:eastAsia="Open Sans" w:hAnsi="Open Sans"/>
          <w:color w:val="000000"/>
          <w:sz w:val="22"/>
          <w:szCs w:val="22"/>
          <w:rtl w:val="0"/>
        </w:rPr>
        <w:t xml:space="preserve"> with the maximum of one 25 MB messages. or 3) by e-mail to the following e-mail address: tenders@vigo.com.pl with a secure electronic signature confirmed by a qualified certificate, with the proviso that the maximum size of one e-mail may not exceed 25 MB - in the case of sending an offer electronically referred to in point 2) and 3) in order to comply with the deadline for submitting bids, the decisive date is the date of registration of e-mails on the Employer's servers, taking into account the Employer's time zone.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bookmarkStart w:colFirst="0" w:colLast="0" w:name="_heading=h.17dp8vu" w:id="5"/>
      <w:bookmarkEnd w:id="5"/>
      <w:r w:rsidDel="00000000" w:rsidR="00000000" w:rsidRPr="00000000">
        <w:rPr>
          <w:rFonts w:ascii="Open Sans" w:cs="Open Sans" w:eastAsia="Open Sans" w:hAnsi="Open Sans"/>
          <w:b w:val="1"/>
          <w:sz w:val="22"/>
          <w:szCs w:val="22"/>
          <w:highlight w:val="lightGray"/>
          <w:rtl w:val="0"/>
        </w:rPr>
        <w:t xml:space="preserve">10.       </w:t>
      </w:r>
      <w:r w:rsidDel="00000000" w:rsidR="00000000" w:rsidRPr="00000000">
        <w:rPr>
          <w:rFonts w:ascii="Open Sans" w:cs="Open Sans" w:eastAsia="Open Sans" w:hAnsi="Open Sans"/>
          <w:b w:val="1"/>
          <w:color w:val="000000"/>
          <w:sz w:val="22"/>
          <w:szCs w:val="22"/>
          <w:highlight w:val="lightGray"/>
          <w:rtl w:val="0"/>
        </w:rPr>
        <w:t xml:space="preserve">Examination of the offers</w:t>
      </w:r>
    </w:p>
    <w:p w:rsidR="00000000" w:rsidDel="00000000" w:rsidP="00000000" w:rsidRDefault="00000000" w:rsidRPr="00000000" w14:paraId="0000003A">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Contractor may change or withdraw his offer before the deadline for submission of bids.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In the course of examination and evaluation of bids, the Awarding Entity may:</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require the contractor to provide explanations regarding the content of the offer</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within the prescribed period;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 require the contractor to supplement or remedy any deficiencies in the documentation sent - within the prescribed period;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correct obvious typing or calculation errors and other errors that do not cause significant changes in the content of the offer, notifying the contractor thereof.</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Failure to reply by the contractor within the prescribed period, providing a response that does not dispel doubts or failure to complete missing offers within the prescribed period shall be deemed to have been canceled by the contractor. </w:t>
      </w:r>
    </w:p>
    <w:p w:rsidR="00000000" w:rsidDel="00000000" w:rsidP="00000000" w:rsidRDefault="00000000" w:rsidRPr="00000000" w14:paraId="00000041">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Ordering Party excludes the contractor related to the Ordering Party in the manner specified in point 5. </w:t>
      </w:r>
    </w:p>
    <w:p w:rsidR="00000000" w:rsidDel="00000000" w:rsidP="00000000" w:rsidRDefault="00000000" w:rsidRPr="00000000" w14:paraId="00000042">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Purchaser rejects the Contractor's bid if:</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its content does not correspond to the content of the request for proposal;</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contains price calculation errors that cannot be removed;</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contains an abnormally low price in relation to the subject of the Order;</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 the contractor has submitted more than one offer. </w:t>
      </w:r>
    </w:p>
    <w:p w:rsidR="00000000" w:rsidDel="00000000" w:rsidP="00000000" w:rsidRDefault="00000000" w:rsidRPr="00000000" w14:paraId="00000047">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Contractors may ask questions to clarify doubts regarding the terms of the contract award procedure.</w:t>
      </w:r>
    </w:p>
    <w:p w:rsidR="00000000" w:rsidDel="00000000" w:rsidP="00000000" w:rsidRDefault="00000000" w:rsidRPr="00000000" w14:paraId="00000048">
      <w:pPr>
        <w:numPr>
          <w:ilvl w:val="0"/>
          <w:numId w:val="14"/>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Awarding Entity will assess only those offers which will reach the Awarding Entity in the period from the date of announcement of this request for proposal until the expiry of the deadline for submission of offers. Offers submitted after this deadline will not be considered.</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11.   </w:t>
      </w:r>
      <w:r w:rsidDel="00000000" w:rsidR="00000000" w:rsidRPr="00000000">
        <w:rPr>
          <w:rFonts w:ascii="Open Sans" w:cs="Open Sans" w:eastAsia="Open Sans" w:hAnsi="Open Sans"/>
          <w:b w:val="1"/>
          <w:color w:val="000000"/>
          <w:sz w:val="22"/>
          <w:szCs w:val="22"/>
          <w:highlight w:val="lightGray"/>
          <w:rtl w:val="0"/>
        </w:rPr>
        <w:t xml:space="preserve">Contact persons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Contact persons on the part of the Employer are:</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In procedural matters: </w:t>
      </w:r>
      <w:r w:rsidDel="00000000" w:rsidR="00000000" w:rsidRPr="00000000">
        <w:rPr>
          <w:rFonts w:ascii="Open Sans" w:cs="Open Sans" w:eastAsia="Open Sans" w:hAnsi="Open Sans"/>
          <w:sz w:val="22"/>
          <w:szCs w:val="22"/>
          <w:rtl w:val="0"/>
        </w:rPr>
        <w:t xml:space="preserve">Klaudia Jachimowicz</w:t>
      </w:r>
      <w:r w:rsidDel="00000000" w:rsidR="00000000" w:rsidRPr="00000000">
        <w:rPr>
          <w:rFonts w:ascii="Open Sans" w:cs="Open Sans" w:eastAsia="Open Sans" w:hAnsi="Open Sans"/>
          <w:color w:val="000000"/>
          <w:sz w:val="22"/>
          <w:szCs w:val="22"/>
          <w:rtl w:val="0"/>
        </w:rPr>
        <w:t xml:space="preserve">, e-mail </w:t>
      </w:r>
      <w:hyperlink r:id="rId7">
        <w:r w:rsidDel="00000000" w:rsidR="00000000" w:rsidRPr="00000000">
          <w:rPr>
            <w:rFonts w:ascii="Open Sans" w:cs="Open Sans" w:eastAsia="Open Sans" w:hAnsi="Open Sans"/>
            <w:color w:val="1155cc"/>
            <w:sz w:val="22"/>
            <w:szCs w:val="22"/>
            <w:u w:val="single"/>
            <w:rtl w:val="0"/>
          </w:rPr>
          <w:t xml:space="preserve">kjachimowicz@vigo.com.pl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In technical matters: </w:t>
      </w:r>
      <w:r w:rsidDel="00000000" w:rsidR="00000000" w:rsidRPr="00000000">
        <w:rPr>
          <w:rFonts w:ascii="Open Sans" w:cs="Open Sans" w:eastAsia="Open Sans" w:hAnsi="Open Sans"/>
          <w:sz w:val="22"/>
          <w:szCs w:val="22"/>
          <w:rtl w:val="0"/>
        </w:rPr>
        <w:t xml:space="preserve"> Iwona Pasternak, e-mail: ipasternak@vigo.com.pl.</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Włodzimierz Strupiński, e-mail </w:t>
      </w:r>
      <w:hyperlink r:id="rId8">
        <w:r w:rsidDel="00000000" w:rsidR="00000000" w:rsidRPr="00000000">
          <w:rPr>
            <w:rFonts w:ascii="Open Sans" w:cs="Open Sans" w:eastAsia="Open Sans" w:hAnsi="Open Sans"/>
            <w:color w:val="1155cc"/>
            <w:sz w:val="22"/>
            <w:szCs w:val="22"/>
            <w:u w:val="single"/>
            <w:rtl w:val="0"/>
          </w:rPr>
          <w:t xml:space="preserve">wstrupinski@vigo.com.pl</w:t>
        </w:r>
      </w:hyperlink>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12. </w:t>
      </w:r>
      <w:r w:rsidDel="00000000" w:rsidR="00000000" w:rsidRPr="00000000">
        <w:rPr>
          <w:rFonts w:ascii="Open Sans" w:cs="Open Sans" w:eastAsia="Open Sans" w:hAnsi="Open Sans"/>
          <w:b w:val="1"/>
          <w:color w:val="000000"/>
          <w:sz w:val="22"/>
          <w:szCs w:val="22"/>
          <w:highlight w:val="lightGray"/>
          <w:rtl w:val="0"/>
        </w:rPr>
        <w:t xml:space="preserve">Information on the selection of the best offer</w:t>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Employer reserves the right to start negotiations with Contractors whose bids have been correctly submitted during the procedure. Negotiation in order to improve the terms of the contract, they may relate in particular to prices. Negotiations will be conducted in a way that does not deteriorate the terms of the contract specified in the request for proposal, in a transparent manner and does not affect the access of all contractors to negotiations.</w:t>
      </w:r>
    </w:p>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Purchaser may close the Proceedings for awarding the Order without selecting any offer.</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 The contracting authority shall notify the contractors about the selection of the best offer, or about the closing of the procurement procedure without selecting any offer. The notification will be made in the manner provided for the publication of this inquiry, ie:</w:t>
      </w:r>
      <w:r w:rsidDel="00000000" w:rsidR="00000000" w:rsidRPr="00000000">
        <w:rPr>
          <w:rFonts w:ascii="Open Sans" w:cs="Open Sans" w:eastAsia="Open Sans" w:hAnsi="Open Sans"/>
          <w:sz w:val="22"/>
          <w:szCs w:val="22"/>
          <w:rtl w:val="0"/>
        </w:rPr>
        <w:t xml:space="preserve"> </w:t>
      </w:r>
      <w:hyperlink r:id="rId9">
        <w:r w:rsidDel="00000000" w:rsidR="00000000" w:rsidRPr="00000000">
          <w:rPr>
            <w:rFonts w:ascii="Open Sans" w:cs="Open Sans" w:eastAsia="Open Sans" w:hAnsi="Open Sans"/>
            <w:color w:val="0000ff"/>
            <w:sz w:val="22"/>
            <w:szCs w:val="22"/>
            <w:u w:val="single"/>
            <w:rtl w:val="0"/>
          </w:rPr>
          <w:t xml:space="preserve">https://vigo.com.pl/o-nas/zamowienia/</w:t>
        </w:r>
      </w:hyperlink>
      <w:r w:rsidDel="00000000" w:rsidR="00000000" w:rsidRPr="00000000">
        <w:rPr>
          <w:rFonts w:ascii="Open Sans" w:cs="Open Sans" w:eastAsia="Open Sans" w:hAnsi="Open Sans"/>
          <w:color w:val="000000"/>
          <w:sz w:val="22"/>
          <w:szCs w:val="22"/>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13.  </w:t>
      </w:r>
      <w:r w:rsidDel="00000000" w:rsidR="00000000" w:rsidRPr="00000000">
        <w:rPr>
          <w:rFonts w:ascii="Open Sans" w:cs="Open Sans" w:eastAsia="Open Sans" w:hAnsi="Open Sans"/>
          <w:b w:val="1"/>
          <w:color w:val="000000"/>
          <w:sz w:val="22"/>
          <w:szCs w:val="22"/>
          <w:highlight w:val="lightGray"/>
          <w:rtl w:val="0"/>
        </w:rPr>
        <w:t xml:space="preserve">Relevant terms of order</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Employer requires delivery of the ordered goods within the time limit provided for in the request for proposal to the seat of the Employer.</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goods must comply with the specification contained in Annex from no 1 the request for quotation.</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 The Contractor whose offer will be selected by the Ordering Party as the most advantageous, is obliged to proceed with the implementation after the Contract has been handed over by the Contractor. The Ordering Party requires immediate confirmation of the acceptance of the Order for execution.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 If the contractor whose offer has been selected refrains from executing the contract within the above-mentioned period, the Ordering Party will select the most advantageous offer from among the remaining offers.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b w:val="1"/>
          <w:color w:val="000000"/>
          <w:sz w:val="22"/>
          <w:szCs w:val="22"/>
          <w:highlight w:val="lightGray"/>
          <w:rtl w:val="0"/>
        </w:rPr>
        <w:t xml:space="preserve">14. GDPR declaration</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w:t>
        <w:tab/>
        <w:t xml:space="preserve">Pursuant to Art. 13 sec. 1 and 2 of Regulation (EU) 2016/679 of the European Parliament and of the Council of 27 April 2016 on the protection of individuals with regard to the processing of personal data and on the free movement of such data, and repealing Directive 95/46 / EC (general regulation on data protection) (Journal of Laws UE L 119 of 04/05/2016, p. 1), hereinafter referred to as "GDPR", I would like to inform you that:</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w:t>
        <w:tab/>
        <w:t xml:space="preserve">The administrator of your personal data is VIGO SYSTEM S.A. based in Ożarów Mazowiecki, the contact person regarding data processing is Ms Sylwia Wiśniewska-Filipiak, e-mail: ado@vigo.com.pl :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Your personal data will be processed on the basis of art. 6 sec. 1 lit. f GDPR in order to conduct the procurement procedure in the project "Production technology of innovative epitaxial structures for photonics and VCSEL laser devices" as part of the Path for Mazovia / 2019 competition, application number: MAZOWSZE / 0032 / 19 Agreement of November 21, 2019, No. MAZOWSZE / 0032 / 19-00 concluded with the National Center for Research and Development.</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w:t>
        <w:tab/>
        <w:t xml:space="preserve">The recipients of your personal data will be persons or entities to whom the documentation of the procedure will be made available on the basis of the concluded contract for co-financing the project referred to in point 2.</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w:t>
        <w:tab/>
        <w:t xml:space="preserve">Your personal data will be stored in accordance with the concluded co-financing agreement for the period necessary for the proper settlement of the project and due to legal provisions and the co-financing agreement regulating reporting, maintaining project durability and other generally applicable provisions of law aimed at preserving the rights and obligations of the Administrator and the data entrusting entity.</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w:t>
        <w:tab/>
        <w:t xml:space="preserve"> The obligation to provide your personal data directly concerning you is a requirement specified in the guidelines regarding the eligibility of expenditure under the above-mentioned project, necessary to participate in the procurement procedure.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w:t>
        <w:tab/>
        <w:t xml:space="preserve">With regard to your personal data, decisions will not be made in an automated manner, in accordance with art. 22 GDPR; You have: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pursuant to art. 15 GDPR, the right to access personal data;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 pursuant to art. 16 GDPR, the right to rectify personal data;</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pursuant to art. 18 GDPR, the right to request the administrator to limit the processing of personal data, subject to the cases referred to in art. 18 sec. 2 GDPR;</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 the right to lodge a complaint to the President of the Personal Data Protection Office, if you feel that the processing of your personal data violates the provisions of the GDPR.</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w:t>
        <w:tab/>
        <w:t xml:space="preserve">You are not entitled to:</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in connection with Art. 17 sec. 3 lit. b, d or e GDPR, the right to delete personal data;</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 the right to transfer personal data referred to in art. 20 GDPR;</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pursuant to art. 21 GDPR, the right to object to the processing of personal data, as the legal basis for the processing of your personal data is art. 6 sec. 1 lit. f GDPR.</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sz w:val="22"/>
          <w:szCs w:val="22"/>
          <w:highlight w:val="lightGray"/>
        </w:rPr>
      </w:pPr>
      <w:r w:rsidDel="00000000" w:rsidR="00000000" w:rsidRPr="00000000">
        <w:rPr>
          <w:rFonts w:ascii="Open Sans" w:cs="Open Sans" w:eastAsia="Open Sans" w:hAnsi="Open Sans"/>
          <w:b w:val="1"/>
          <w:sz w:val="22"/>
          <w:szCs w:val="22"/>
          <w:highlight w:val="lightGray"/>
          <w:rtl w:val="0"/>
        </w:rPr>
        <w:t xml:space="preserve">15.   </w:t>
      </w:r>
      <w:r w:rsidDel="00000000" w:rsidR="00000000" w:rsidRPr="00000000">
        <w:rPr>
          <w:rFonts w:ascii="Open Sans" w:cs="Open Sans" w:eastAsia="Open Sans" w:hAnsi="Open Sans"/>
          <w:b w:val="1"/>
          <w:color w:val="000000"/>
          <w:sz w:val="22"/>
          <w:szCs w:val="22"/>
          <w:highlight w:val="lightGray"/>
          <w:rtl w:val="0"/>
        </w:rPr>
        <w:t xml:space="preserve">Final </w:t>
      </w:r>
      <w:r w:rsidDel="00000000" w:rsidR="00000000" w:rsidRPr="00000000">
        <w:rPr>
          <w:rFonts w:ascii="Open Sans" w:cs="Open Sans" w:eastAsia="Open Sans" w:hAnsi="Open Sans"/>
          <w:b w:val="1"/>
          <w:sz w:val="22"/>
          <w:szCs w:val="22"/>
          <w:highlight w:val="lightGray"/>
          <w:rtl w:val="0"/>
        </w:rPr>
        <w:t xml:space="preserve">provisions</w:t>
      </w:r>
    </w:p>
    <w:p w:rsidR="00000000" w:rsidDel="00000000" w:rsidP="00000000" w:rsidRDefault="00000000" w:rsidRPr="00000000" w14:paraId="00000069">
      <w:pPr>
        <w:numPr>
          <w:ilvl w:val="0"/>
          <w:numId w:val="1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Purchaser reserves the right to cancel the request for quotation at any time, without giving a reason.</w:t>
      </w:r>
    </w:p>
    <w:p w:rsidR="00000000" w:rsidDel="00000000" w:rsidP="00000000" w:rsidRDefault="00000000" w:rsidRPr="00000000" w14:paraId="0000006A">
      <w:pPr>
        <w:numPr>
          <w:ilvl w:val="0"/>
          <w:numId w:val="15"/>
        </w:num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Purchaser may at any time revoke or change the content of this request for quotation without giving a reason. If the changes affect the content of offers submitted in the course of the procedure, the Awarding Entity will extend the deadline for submitting offers.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Attachments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The following documents are attached to this request for quotation:</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ind w:left="0" w:hanging="2"/>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Annex No. 1 - description of the subject of the order</w:t>
      </w:r>
    </w:p>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1276"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536"/>
        <w:tab w:val="right" w:pos="90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rFonts w:ascii="Century Gothic" w:cs="Century Gothic" w:eastAsia="Century Gothic" w:hAnsi="Century Gothic"/>
        <w:color w:val="7f7f7f"/>
        <w:sz w:val="16"/>
        <w:szCs w:val="16"/>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536"/>
        <w:tab w:val="right" w:pos="9072"/>
      </w:tabs>
      <w:spacing w:line="240" w:lineRule="auto"/>
      <w:ind w:left="0" w:hanging="2"/>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320"/>
        <w:tab w:val="right" w:pos="8640"/>
      </w:tabs>
      <w:spacing w:line="240" w:lineRule="auto"/>
      <w:ind w:left="0" w:hanging="2"/>
      <w:jc w:val="center"/>
      <w:rPr>
        <w:color w:val="40404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spacing w:after="160" w:line="259" w:lineRule="auto"/>
      <w:ind w:firstLine="0"/>
      <w:jc w:val="center"/>
      <w:rPr>
        <w:color w:val="000000"/>
        <w:sz w:val="16"/>
        <w:szCs w:val="16"/>
      </w:rPr>
    </w:pPr>
    <w:r w:rsidDel="00000000" w:rsidR="00000000" w:rsidRPr="00000000">
      <w:rPr>
        <w:b w:val="1"/>
        <w:sz w:val="28"/>
        <w:szCs w:val="28"/>
      </w:rPr>
      <w:drawing>
        <wp:inline distB="114300" distT="114300" distL="114300" distR="114300">
          <wp:extent cx="5399730" cy="698500"/>
          <wp:effectExtent b="0" l="0" r="0" t="0"/>
          <wp:docPr id="105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399730" cy="698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ind w:left="0" w:hanging="2"/>
      <w:rPr>
        <w:color w:val="404040"/>
        <w:sz w:val="20"/>
        <w:szCs w:val="20"/>
      </w:rPr>
    </w:pPr>
    <w:r w:rsidDel="00000000" w:rsidR="00000000" w:rsidRPr="00000000">
      <w:rPr>
        <w:rtl w:val="0"/>
      </w:rPr>
    </w:r>
  </w:p>
  <w:tbl>
    <w:tblPr>
      <w:tblStyle w:val="Table1"/>
      <w:tblW w:w="10137.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2"/>
      <w:gridCol w:w="2056"/>
      <w:gridCol w:w="3619"/>
      <w:tblGridChange w:id="0">
        <w:tblGrid>
          <w:gridCol w:w="4462"/>
          <w:gridCol w:w="2056"/>
          <w:gridCol w:w="3619"/>
        </w:tblGrid>
      </w:tblGridChange>
    </w:tblGrid>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105535" cy="589915"/>
                <wp:effectExtent b="0" l="0" r="0" t="0"/>
                <wp:docPr descr="Logo POIR" id="1050" name="image3.jpg"/>
                <a:graphic>
                  <a:graphicData uri="http://schemas.openxmlformats.org/drawingml/2006/picture">
                    <pic:pic>
                      <pic:nvPicPr>
                        <pic:cNvPr descr="Logo POIR" id="0" name="image3.jpg"/>
                        <pic:cNvPicPr preferRelativeResize="0"/>
                      </pic:nvPicPr>
                      <pic:blipFill>
                        <a:blip r:embed="rId1"/>
                        <a:srcRect b="0" l="0" r="0" t="0"/>
                        <a:stretch>
                          <a:fillRect/>
                        </a:stretch>
                      </pic:blipFill>
                      <pic:spPr>
                        <a:xfrm>
                          <a:off x="0" y="0"/>
                          <a:ext cx="1105535" cy="58991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240" w:lineRule="auto"/>
            <w:ind w:left="0" w:hanging="2"/>
            <w:rPr>
              <w:rFonts w:ascii="Arial" w:cs="Arial" w:eastAsia="Arial" w:hAnsi="Arial"/>
              <w:color w:val="333399"/>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line="240" w:lineRule="auto"/>
            <w:ind w:left="0" w:hanging="2"/>
            <w:jc w:val="right"/>
            <w:rPr>
              <w:rFonts w:ascii="Arial" w:cs="Arial" w:eastAsia="Arial" w:hAnsi="Arial"/>
              <w:color w:val="333399"/>
              <w:sz w:val="16"/>
              <w:szCs w:val="16"/>
            </w:rPr>
          </w:pPr>
          <w:r w:rsidDel="00000000" w:rsidR="00000000" w:rsidRPr="00000000">
            <w:rPr>
              <w:rFonts w:ascii="Arial" w:cs="Arial" w:eastAsia="Arial" w:hAnsi="Arial"/>
              <w:color w:val="000000"/>
              <w:sz w:val="20"/>
              <w:szCs w:val="20"/>
            </w:rPr>
            <w:drawing>
              <wp:inline distB="0" distT="0" distL="114300" distR="114300">
                <wp:extent cx="1638935" cy="561340"/>
                <wp:effectExtent b="0" l="0" r="0" t="0"/>
                <wp:docPr descr="UE EFRR_pol" id="1049" name="image1.jpg"/>
                <a:graphic>
                  <a:graphicData uri="http://schemas.openxmlformats.org/drawingml/2006/picture">
                    <pic:pic>
                      <pic:nvPicPr>
                        <pic:cNvPr descr="UE EFRR_pol" id="0" name="image1.jpg"/>
                        <pic:cNvPicPr preferRelativeResize="0"/>
                      </pic:nvPicPr>
                      <pic:blipFill>
                        <a:blip r:embed="rId2"/>
                        <a:srcRect b="0" l="0" r="0" t="0"/>
                        <a:stretch>
                          <a:fillRect/>
                        </a:stretch>
                      </pic:blipFill>
                      <pic:spPr>
                        <a:xfrm>
                          <a:off x="0" y="0"/>
                          <a:ext cx="1638935" cy="5613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line="240" w:lineRule="auto"/>
      <w:ind w:left="0" w:hanging="2"/>
      <w:jc w:val="center"/>
      <w:rPr>
        <w:rFonts w:ascii="Times New Roman" w:cs="Times New Roman" w:eastAsia="Times New Roman" w:hAnsi="Times New Roman"/>
        <w:color w:val="548dd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425"/>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4">
    <w:lvl w:ilvl="0">
      <w:start w:val="1"/>
      <w:numFmt w:val="lowerLetter"/>
      <w:lvlText w:val="%1."/>
      <w:lvlJc w:val="left"/>
      <w:pPr>
        <w:ind w:left="1078" w:hanging="360"/>
      </w:pPr>
      <w:rPr/>
    </w:lvl>
    <w:lvl w:ilvl="1">
      <w:start w:val="1"/>
      <w:numFmt w:val="lowerLetter"/>
      <w:lvlText w:val="%2."/>
      <w:lvlJc w:val="left"/>
      <w:pPr>
        <w:ind w:left="1798" w:hanging="360"/>
      </w:pPr>
      <w:rPr/>
    </w:lvl>
    <w:lvl w:ilvl="2">
      <w:start w:val="1"/>
      <w:numFmt w:val="lowerRoman"/>
      <w:lvlText w:val="%3."/>
      <w:lvlJc w:val="right"/>
      <w:pPr>
        <w:ind w:left="2518" w:hanging="180"/>
      </w:pPr>
      <w:rPr/>
    </w:lvl>
    <w:lvl w:ilvl="3">
      <w:start w:val="1"/>
      <w:numFmt w:val="decimal"/>
      <w:lvlText w:val="%4."/>
      <w:lvlJc w:val="left"/>
      <w:pPr>
        <w:ind w:left="3238" w:hanging="360"/>
      </w:pPr>
      <w:rPr/>
    </w:lvl>
    <w:lvl w:ilvl="4">
      <w:start w:val="1"/>
      <w:numFmt w:val="lowerLetter"/>
      <w:lvlText w:val="%5."/>
      <w:lvlJc w:val="left"/>
      <w:pPr>
        <w:ind w:left="3958" w:hanging="360"/>
      </w:pPr>
      <w:rPr/>
    </w:lvl>
    <w:lvl w:ilvl="5">
      <w:start w:val="1"/>
      <w:numFmt w:val="lowerRoman"/>
      <w:lvlText w:val="%6."/>
      <w:lvlJc w:val="right"/>
      <w:pPr>
        <w:ind w:left="4678" w:hanging="180"/>
      </w:pPr>
      <w:rPr/>
    </w:lvl>
    <w:lvl w:ilvl="6">
      <w:start w:val="1"/>
      <w:numFmt w:val="decimal"/>
      <w:lvlText w:val="%7."/>
      <w:lvlJc w:val="left"/>
      <w:pPr>
        <w:ind w:left="5398" w:hanging="360"/>
      </w:pPr>
      <w:rPr/>
    </w:lvl>
    <w:lvl w:ilvl="7">
      <w:start w:val="1"/>
      <w:numFmt w:val="lowerLetter"/>
      <w:lvlText w:val="%8."/>
      <w:lvlJc w:val="left"/>
      <w:pPr>
        <w:ind w:left="6118" w:hanging="360"/>
      </w:pPr>
      <w:rPr/>
    </w:lvl>
    <w:lvl w:ilvl="8">
      <w:start w:val="1"/>
      <w:numFmt w:val="lowerRoman"/>
      <w:lvlText w:val="%9."/>
      <w:lvlJc w:val="right"/>
      <w:pPr>
        <w:ind w:left="6838"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7">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0">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4">
    <w:lvl w:ilvl="0">
      <w:start w:val="1"/>
      <w:numFmt w:val="decimal"/>
      <w:lvlText w:val="%1."/>
      <w:lvlJc w:val="left"/>
      <w:pPr>
        <w:ind w:left="71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6">
    <w:lvl w:ilvl="0">
      <w:start w:val="3"/>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7"/>
      <w:numFmt w:val="decimal"/>
      <w:lvlText w:val="%1."/>
      <w:lvlJc w:val="left"/>
      <w:pPr>
        <w:ind w:left="360"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Rule="auto"/>
      <w:ind w:left="0" w:firstLine="0"/>
      <w:jc w:val="both"/>
    </w:pPr>
    <w:rPr>
      <w:rFonts w:ascii="Times New Roman" w:cs="Times New Roman" w:eastAsia="Times New Roman" w:hAnsi="Times New Roman"/>
      <w:color w:val="000000"/>
      <w:sz w:val="22"/>
      <w:szCs w:val="22"/>
    </w:rPr>
  </w:style>
  <w:style w:type="paragraph" w:styleId="Heading3">
    <w:name w:val="heading 3"/>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4">
    <w:name w:val="heading 4"/>
    <w:basedOn w:val="Normal"/>
    <w:next w:val="Normal"/>
    <w:pPr>
      <w:spacing w:after="240" w:lineRule="auto"/>
      <w:ind w:left="0" w:firstLine="0"/>
      <w:jc w:val="both"/>
    </w:pPr>
    <w:rPr>
      <w:rFonts w:ascii="Times New Roman" w:cs="Times New Roman" w:eastAsia="Times New Roman" w:hAnsi="Times New Roman"/>
      <w:sz w:val="22"/>
      <w:szCs w:val="22"/>
    </w:rPr>
  </w:style>
  <w:style w:type="paragraph" w:styleId="Heading5">
    <w:name w:val="heading 5"/>
    <w:basedOn w:val="Normal"/>
    <w:next w:val="Normal"/>
    <w:pPr>
      <w:tabs>
        <w:tab w:val="left" w:pos="80"/>
      </w:tabs>
      <w:spacing w:after="240" w:lineRule="auto"/>
      <w:ind w:left="0" w:firstLine="0"/>
      <w:jc w:val="both"/>
    </w:pPr>
    <w:rPr>
      <w:rFonts w:ascii="Times New Roman" w:cs="Times New Roman" w:eastAsia="Times New Roman" w:hAnsi="Times New Roman"/>
      <w:sz w:val="22"/>
      <w:szCs w:val="22"/>
    </w:rPr>
  </w:style>
  <w:style w:type="paragraph" w:styleId="Heading6">
    <w:name w:val="heading 6"/>
    <w:basedOn w:val="Normal"/>
    <w:next w:val="Normal"/>
    <w:pPr>
      <w:tabs>
        <w:tab w:val="left" w:pos="100"/>
      </w:tabs>
      <w:spacing w:after="240" w:lineRule="auto"/>
      <w:ind w:left="0" w:firstLine="0"/>
      <w:jc w:val="both"/>
    </w:pPr>
    <w:rPr>
      <w:rFonts w:ascii="Times New Roman" w:cs="Times New Roman" w:eastAsia="Times New Roman" w:hAnsi="Times New Roman"/>
      <w:sz w:val="22"/>
      <w:szCs w:val="22"/>
    </w:rPr>
  </w:style>
  <w:style w:type="paragraph" w:styleId="Title">
    <w:name w:val="Title"/>
    <w:basedOn w:val="Normal"/>
    <w:next w:val="Normal"/>
    <w:pPr>
      <w:spacing w:after="60" w:before="240" w:lineRule="auto"/>
      <w:jc w:val="center"/>
    </w:pPr>
    <w:rPr>
      <w:b w:val="1"/>
      <w:sz w:val="32"/>
      <w:szCs w:val="32"/>
    </w:rPr>
  </w:style>
  <w:style w:type="paragraph" w:styleId="Normalny"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Nagwek1">
    <w:name w:val="heading 1"/>
    <w:basedOn w:val="Normalny"/>
    <w:next w:val="Normalny"/>
    <w:uiPriority w:val="9"/>
    <w:qFormat w:val="1"/>
    <w:pPr>
      <w:keepNext w:val="1"/>
      <w:keepLines w:val="1"/>
      <w:spacing w:after="120" w:before="480"/>
    </w:pPr>
    <w:rPr>
      <w:b w:val="1"/>
      <w:sz w:val="48"/>
      <w:szCs w:val="48"/>
    </w:rPr>
  </w:style>
  <w:style w:type="paragraph" w:styleId="Nagwek2">
    <w:name w:val="heading 2"/>
    <w:basedOn w:val="Normalny"/>
    <w:next w:val="Tekstpodstawowy"/>
    <w:uiPriority w:val="9"/>
    <w:semiHidden w:val="1"/>
    <w:unhideWhenUsed w:val="1"/>
    <w:qFormat w:val="1"/>
    <w:pPr>
      <w:numPr>
        <w:ilvl w:val="1"/>
        <w:numId w:val="1"/>
      </w:numPr>
      <w:autoSpaceDE w:val="0"/>
      <w:autoSpaceDN w:val="0"/>
      <w:adjustRightInd w:val="0"/>
      <w:spacing w:after="240"/>
      <w:ind w:left="0" w:leftChars="0" w:firstLine="0" w:firstLineChars="0"/>
      <w:jc w:val="both"/>
      <w:outlineLvl w:val="1"/>
    </w:pPr>
    <w:rPr>
      <w:rFonts w:ascii="Times New Roman" w:cs="Times New Roman" w:hAnsi="Times New Roman"/>
      <w:color w:val="000000"/>
      <w:sz w:val="22"/>
      <w:szCs w:val="22"/>
    </w:rPr>
  </w:style>
  <w:style w:type="paragraph" w:styleId="Nagwek3">
    <w:name w:val="heading 3"/>
    <w:basedOn w:val="Normalny"/>
    <w:next w:val="Tekstpodstawowy"/>
    <w:uiPriority w:val="9"/>
    <w:semiHidden w:val="1"/>
    <w:unhideWhenUsed w:val="1"/>
    <w:qFormat w:val="1"/>
    <w:pPr>
      <w:numPr>
        <w:ilvl w:val="2"/>
        <w:numId w:val="1"/>
      </w:numPr>
      <w:autoSpaceDE w:val="0"/>
      <w:autoSpaceDN w:val="0"/>
      <w:adjustRightInd w:val="0"/>
      <w:spacing w:after="240"/>
      <w:ind w:left="0" w:leftChars="0" w:firstLine="0" w:firstLineChars="0"/>
      <w:jc w:val="both"/>
      <w:outlineLvl w:val="2"/>
    </w:pPr>
    <w:rPr>
      <w:rFonts w:ascii="Times New Roman" w:cs="Times New Roman" w:hAnsi="Times New Roman"/>
      <w:sz w:val="22"/>
      <w:szCs w:val="22"/>
      <w:lang w:val="en-GB"/>
    </w:rPr>
  </w:style>
  <w:style w:type="paragraph" w:styleId="Nagwek4">
    <w:name w:val="heading 4"/>
    <w:basedOn w:val="Normalny"/>
    <w:next w:val="Tekstpodstawowy"/>
    <w:uiPriority w:val="9"/>
    <w:semiHidden w:val="1"/>
    <w:unhideWhenUsed w:val="1"/>
    <w:qFormat w:val="1"/>
    <w:pPr>
      <w:numPr>
        <w:ilvl w:val="3"/>
        <w:numId w:val="1"/>
      </w:numPr>
      <w:autoSpaceDE w:val="0"/>
      <w:autoSpaceDN w:val="0"/>
      <w:adjustRightInd w:val="0"/>
      <w:spacing w:after="240"/>
      <w:ind w:left="0" w:leftChars="0" w:firstLine="0" w:firstLineChars="0"/>
      <w:jc w:val="both"/>
      <w:outlineLvl w:val="3"/>
    </w:pPr>
    <w:rPr>
      <w:rFonts w:ascii="Times New Roman" w:cs="Times New Roman" w:hAnsi="Times New Roman"/>
      <w:sz w:val="22"/>
      <w:szCs w:val="22"/>
      <w:lang w:val="en-GB"/>
    </w:rPr>
  </w:style>
  <w:style w:type="paragraph" w:styleId="Nagwek5">
    <w:name w:val="heading 5"/>
    <w:basedOn w:val="Normalny"/>
    <w:next w:val="Tekstpodstawowy"/>
    <w:uiPriority w:val="9"/>
    <w:semiHidden w:val="1"/>
    <w:unhideWhenUsed w:val="1"/>
    <w:qFormat w:val="1"/>
    <w:pPr>
      <w:numPr>
        <w:ilvl w:val="4"/>
        <w:numId w:val="1"/>
      </w:numPr>
      <w:tabs>
        <w:tab w:val="left" w:pos="80"/>
      </w:tabs>
      <w:autoSpaceDE w:val="0"/>
      <w:autoSpaceDN w:val="0"/>
      <w:adjustRightInd w:val="0"/>
      <w:spacing w:after="240"/>
      <w:ind w:left="0" w:leftChars="0" w:firstLine="0" w:firstLineChars="0"/>
      <w:jc w:val="both"/>
      <w:outlineLvl w:val="4"/>
    </w:pPr>
    <w:rPr>
      <w:rFonts w:ascii="Times New Roman" w:cs="Times New Roman" w:hAnsi="Times New Roman"/>
      <w:sz w:val="22"/>
      <w:szCs w:val="22"/>
    </w:rPr>
  </w:style>
  <w:style w:type="paragraph" w:styleId="Nagwek6">
    <w:name w:val="heading 6"/>
    <w:basedOn w:val="Normalny"/>
    <w:next w:val="Tekstpodstawowy"/>
    <w:uiPriority w:val="9"/>
    <w:semiHidden w:val="1"/>
    <w:unhideWhenUsed w:val="1"/>
    <w:qFormat w:val="1"/>
    <w:pPr>
      <w:numPr>
        <w:ilvl w:val="5"/>
        <w:numId w:val="1"/>
      </w:numPr>
      <w:tabs>
        <w:tab w:val="left" w:pos="100"/>
      </w:tabs>
      <w:autoSpaceDE w:val="0"/>
      <w:autoSpaceDN w:val="0"/>
      <w:adjustRightInd w:val="0"/>
      <w:spacing w:after="240"/>
      <w:ind w:left="0" w:leftChars="0" w:firstLine="0" w:firstLineChars="0"/>
      <w:jc w:val="both"/>
      <w:outlineLvl w:val="5"/>
    </w:pPr>
    <w:rPr>
      <w:rFonts w:ascii="Times New Roman" w:cs="Times New Roman" w:hAnsi="Times New Roman"/>
      <w:sz w:val="22"/>
      <w:szCs w:val="22"/>
    </w:rPr>
  </w:style>
  <w:style w:type="paragraph" w:styleId="Nagwek7">
    <w:name w:val="heading 7"/>
    <w:basedOn w:val="Normalny"/>
    <w:next w:val="Tekstpodstawowy"/>
    <w:pPr>
      <w:numPr>
        <w:ilvl w:val="6"/>
        <w:numId w:val="1"/>
      </w:numPr>
      <w:autoSpaceDE w:val="0"/>
      <w:autoSpaceDN w:val="0"/>
      <w:adjustRightInd w:val="0"/>
      <w:spacing w:after="240"/>
      <w:ind w:left="0" w:leftChars="0" w:firstLine="0" w:firstLineChars="0"/>
      <w:jc w:val="both"/>
      <w:outlineLvl w:val="6"/>
    </w:pPr>
    <w:rPr>
      <w:rFonts w:ascii="Times New Roman" w:cs="Times New Roman" w:hAnsi="Times New Roman"/>
      <w:sz w:val="22"/>
      <w:szCs w:val="22"/>
    </w:rPr>
  </w:style>
  <w:style w:type="paragraph" w:styleId="Nagwek8">
    <w:name w:val="heading 8"/>
    <w:basedOn w:val="Normalny"/>
    <w:next w:val="Tekstpodstawowy"/>
    <w:pPr>
      <w:numPr>
        <w:ilvl w:val="7"/>
        <w:numId w:val="1"/>
      </w:numPr>
      <w:autoSpaceDE w:val="0"/>
      <w:autoSpaceDN w:val="0"/>
      <w:adjustRightInd w:val="0"/>
      <w:spacing w:after="240"/>
      <w:ind w:left="0" w:leftChars="0" w:firstLine="0" w:firstLineChars="0"/>
      <w:jc w:val="both"/>
      <w:outlineLvl w:val="7"/>
    </w:pPr>
    <w:rPr>
      <w:rFonts w:ascii="Times New Roman" w:cs="Times New Roman" w:hAnsi="Times New Roman"/>
      <w:sz w:val="22"/>
      <w:szCs w:val="22"/>
    </w:rPr>
  </w:style>
  <w:style w:type="paragraph" w:styleId="Nagwek9">
    <w:name w:val="heading 9"/>
    <w:basedOn w:val="Normalny"/>
    <w:next w:val="Tekstpodstawowy"/>
    <w:pPr>
      <w:numPr>
        <w:ilvl w:val="8"/>
        <w:numId w:val="1"/>
      </w:numPr>
      <w:tabs>
        <w:tab w:val="left" w:pos="1440"/>
      </w:tabs>
      <w:autoSpaceDE w:val="0"/>
      <w:autoSpaceDN w:val="0"/>
      <w:adjustRightInd w:val="0"/>
      <w:spacing w:after="240"/>
      <w:ind w:left="0" w:leftChars="0" w:firstLine="0" w:firstLineChars="0"/>
      <w:jc w:val="both"/>
      <w:outlineLvl w:val="8"/>
    </w:pPr>
    <w:rPr>
      <w:rFonts w:ascii="Times New Roman" w:cs="Times New Roman" w:hAnsi="Times New Roman"/>
      <w:sz w:val="22"/>
      <w:szCs w:val="2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spacing w:after="60" w:before="240"/>
      <w:jc w:val="center"/>
    </w:pPr>
    <w:rPr>
      <w:b w:val="1"/>
      <w:bCs w:val="1"/>
      <w:kern w:val="28"/>
      <w:sz w:val="32"/>
      <w:szCs w:val="3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Nagwek11" w:customStyle="1">
    <w:name w:val="Nagłówek 11"/>
    <w:aliases w:val="Hoofdstukkop"/>
    <w:basedOn w:val="Normalny"/>
    <w:next w:val="Tekstpodstawowy"/>
    <w:pPr>
      <w:keepNext w:val="1"/>
      <w:keepLines w:val="1"/>
      <w:numPr>
        <w:numId w:val="1"/>
      </w:numPr>
      <w:autoSpaceDE w:val="0"/>
      <w:autoSpaceDN w:val="0"/>
      <w:adjustRightInd w:val="0"/>
      <w:spacing w:after="240" w:before="240"/>
      <w:ind w:left="0" w:leftChars="0" w:firstLine="0" w:firstLineChars="0"/>
      <w:jc w:val="center"/>
    </w:pPr>
    <w:rPr>
      <w:rFonts w:ascii="Times New Roman" w:cs="Times New Roman" w:hAnsi="Times New Roman"/>
      <w:b w:val="1"/>
      <w:bCs w:val="1"/>
      <w:caps w:val="1"/>
      <w:color w:val="000000"/>
      <w:kern w:val="28"/>
      <w:sz w:val="22"/>
      <w:szCs w:val="22"/>
      <w:lang w:val="en-GB"/>
    </w:rPr>
  </w:style>
  <w:style w:type="paragraph" w:styleId="Nagwek">
    <w:name w:val="header"/>
    <w:basedOn w:val="Normalny"/>
    <w:pPr>
      <w:tabs>
        <w:tab w:val="center" w:pos="4320"/>
        <w:tab w:val="right" w:pos="8640"/>
      </w:tabs>
    </w:pPr>
  </w:style>
  <w:style w:type="character" w:styleId="NagwekZnak" w:customStyle="1">
    <w:name w:val="Nagłówek Znak"/>
    <w:rPr>
      <w:w w:val="100"/>
      <w:position w:val="-1"/>
      <w:sz w:val="24"/>
      <w:szCs w:val="24"/>
      <w:effect w:val="none"/>
      <w:vertAlign w:val="baseline"/>
      <w:cs w:val="0"/>
      <w:em w:val="none"/>
      <w:lang w:eastAsia="en-US"/>
    </w:rPr>
  </w:style>
  <w:style w:type="paragraph" w:styleId="Stopka1" w:customStyle="1">
    <w:name w:val="Stopka1"/>
    <w:aliases w:val="GJ Stopka"/>
    <w:basedOn w:val="Normalny"/>
    <w:pPr>
      <w:tabs>
        <w:tab w:val="center" w:pos="4536"/>
        <w:tab w:val="right" w:pos="9072"/>
      </w:tabs>
    </w:pPr>
  </w:style>
  <w:style w:type="character" w:styleId="StopkaZnak" w:customStyle="1">
    <w:name w:val="Stopka Znak"/>
    <w:aliases w:val="GJ Stopka Znak"/>
    <w:uiPriority w:val="99"/>
    <w:rPr>
      <w:w w:val="100"/>
      <w:position w:val="-1"/>
      <w:sz w:val="24"/>
      <w:szCs w:val="24"/>
      <w:effect w:val="none"/>
      <w:vertAlign w:val="baseline"/>
      <w:cs w:val="0"/>
      <w:em w:val="none"/>
      <w:lang w:eastAsia="en-US"/>
    </w:rPr>
  </w:style>
  <w:style w:type="paragraph" w:styleId="GJBody" w:customStyle="1">
    <w:name w:val="GJ Body"/>
    <w:basedOn w:val="Normalny"/>
    <w:pPr>
      <w:spacing w:after="140" w:line="290" w:lineRule="auto"/>
      <w:jc w:val="right"/>
    </w:pPr>
    <w:rPr>
      <w:kern w:val="20"/>
      <w:sz w:val="22"/>
      <w:szCs w:val="22"/>
    </w:rPr>
  </w:style>
  <w:style w:type="paragraph" w:styleId="GJBody1" w:customStyle="1">
    <w:name w:val="GJ Body 1"/>
    <w:basedOn w:val="Normalny"/>
    <w:pPr>
      <w:spacing w:after="140" w:line="290" w:lineRule="auto"/>
      <w:ind w:left="567"/>
      <w:jc w:val="both"/>
    </w:pPr>
    <w:rPr>
      <w:kern w:val="20"/>
      <w:sz w:val="22"/>
      <w:szCs w:val="22"/>
    </w:rPr>
  </w:style>
  <w:style w:type="paragraph" w:styleId="GJBody2" w:customStyle="1">
    <w:name w:val="GJ Body 2"/>
    <w:basedOn w:val="Normalny"/>
    <w:pPr>
      <w:spacing w:after="140" w:line="290" w:lineRule="auto"/>
      <w:ind w:left="1247"/>
      <w:jc w:val="both"/>
    </w:pPr>
    <w:rPr>
      <w:kern w:val="20"/>
      <w:sz w:val="22"/>
      <w:szCs w:val="22"/>
    </w:rPr>
  </w:style>
  <w:style w:type="paragraph" w:styleId="GJBody3" w:customStyle="1">
    <w:name w:val="GJ Body 3"/>
    <w:basedOn w:val="Normalny"/>
    <w:pPr>
      <w:spacing w:after="140" w:line="290" w:lineRule="auto"/>
      <w:ind w:left="2041"/>
      <w:jc w:val="both"/>
    </w:pPr>
    <w:rPr>
      <w:kern w:val="20"/>
      <w:sz w:val="22"/>
      <w:szCs w:val="22"/>
    </w:rPr>
  </w:style>
  <w:style w:type="paragraph" w:styleId="GJBody4" w:customStyle="1">
    <w:name w:val="GJ Body 4"/>
    <w:basedOn w:val="Normalny"/>
    <w:pPr>
      <w:spacing w:after="140" w:line="290" w:lineRule="auto"/>
      <w:ind w:left="2722"/>
      <w:jc w:val="both"/>
    </w:pPr>
    <w:rPr>
      <w:kern w:val="20"/>
      <w:sz w:val="22"/>
      <w:szCs w:val="22"/>
    </w:rPr>
  </w:style>
  <w:style w:type="paragraph" w:styleId="GJBody5" w:customStyle="1">
    <w:name w:val="GJ Body 5"/>
    <w:basedOn w:val="Normalny"/>
    <w:pPr>
      <w:spacing w:after="140" w:line="290" w:lineRule="auto"/>
      <w:ind w:left="3289"/>
      <w:jc w:val="both"/>
    </w:pPr>
    <w:rPr>
      <w:kern w:val="20"/>
      <w:sz w:val="22"/>
      <w:szCs w:val="22"/>
    </w:rPr>
  </w:style>
  <w:style w:type="paragraph" w:styleId="GJBody6" w:customStyle="1">
    <w:name w:val="GJ Body 6"/>
    <w:basedOn w:val="Normalny"/>
    <w:pPr>
      <w:spacing w:after="140" w:line="290" w:lineRule="auto"/>
      <w:ind w:left="3969"/>
      <w:jc w:val="both"/>
    </w:pPr>
    <w:rPr>
      <w:kern w:val="20"/>
      <w:sz w:val="22"/>
      <w:szCs w:val="22"/>
    </w:rPr>
  </w:style>
  <w:style w:type="paragraph" w:styleId="Tekstkomentarza1" w:customStyle="1">
    <w:name w:val="Tekst komentarza1"/>
    <w:aliases w:val="GJ Tekst komentarza"/>
    <w:basedOn w:val="Normalny"/>
    <w:pPr>
      <w:spacing w:after="140" w:line="290" w:lineRule="auto"/>
    </w:pPr>
    <w:rPr>
      <w:sz w:val="20"/>
      <w:szCs w:val="20"/>
    </w:rPr>
  </w:style>
  <w:style w:type="character" w:styleId="CommentTextChar" w:customStyle="1">
    <w:name w:val="Comment Text Char"/>
    <w:aliases w:val="TP Tekst komentarza Char"/>
    <w:rPr>
      <w:w w:val="100"/>
      <w:position w:val="-1"/>
      <w:sz w:val="20"/>
      <w:szCs w:val="20"/>
      <w:effect w:val="none"/>
      <w:vertAlign w:val="baseline"/>
      <w:cs w:val="0"/>
      <w:em w:val="none"/>
      <w:lang w:eastAsia="en-US"/>
    </w:rPr>
  </w:style>
  <w:style w:type="character" w:styleId="TekstkomentarzaZnak" w:customStyle="1">
    <w:name w:val="Tekst komentarza Znak"/>
    <w:aliases w:val="GJ Tekst komentarza Znak"/>
    <w:rPr>
      <w:w w:val="100"/>
      <w:position w:val="-1"/>
      <w:sz w:val="20"/>
      <w:szCs w:val="20"/>
      <w:effect w:val="none"/>
      <w:vertAlign w:val="baseline"/>
      <w:cs w:val="0"/>
      <w:em w:val="none"/>
      <w:lang w:eastAsia="en-US"/>
    </w:rPr>
  </w:style>
  <w:style w:type="paragraph" w:styleId="Tekstprzypisudolnego1" w:customStyle="1">
    <w:name w:val="Tekst przypisu dolnego1"/>
    <w:aliases w:val="GJ Tekst przypisu dolnego"/>
    <w:basedOn w:val="Normalny"/>
    <w:pPr>
      <w:keepLines w:val="1"/>
      <w:tabs>
        <w:tab w:val="left" w:pos="227"/>
      </w:tabs>
      <w:spacing w:after="60" w:line="200" w:lineRule="atLeast"/>
      <w:ind w:left="227" w:hanging="227"/>
      <w:jc w:val="both"/>
    </w:pPr>
    <w:rPr>
      <w:kern w:val="20"/>
      <w:sz w:val="20"/>
      <w:szCs w:val="20"/>
    </w:rPr>
  </w:style>
  <w:style w:type="character" w:styleId="FootnoteTextChar" w:customStyle="1">
    <w:name w:val="Footnote Text Char"/>
    <w:aliases w:val="TP Tekst przypisu dolnego Char"/>
    <w:rPr>
      <w:w w:val="100"/>
      <w:position w:val="-1"/>
      <w:sz w:val="20"/>
      <w:szCs w:val="20"/>
      <w:effect w:val="none"/>
      <w:vertAlign w:val="baseline"/>
      <w:cs w:val="0"/>
      <w:em w:val="none"/>
      <w:lang w:eastAsia="en-US"/>
    </w:rPr>
  </w:style>
  <w:style w:type="character" w:styleId="TekstprzypisudolnegoZnak" w:customStyle="1">
    <w:name w:val="Tekst przypisu dolnego Znak"/>
    <w:aliases w:val="GJ Tekst przypisu dolnego Znak"/>
    <w:rPr>
      <w:w w:val="100"/>
      <w:kern w:val="20"/>
      <w:position w:val="-1"/>
      <w:sz w:val="20"/>
      <w:szCs w:val="20"/>
      <w:effect w:val="none"/>
      <w:vertAlign w:val="baseline"/>
      <w:cs w:val="0"/>
      <w:em w:val="none"/>
      <w:lang w:eastAsia="en-US"/>
    </w:rPr>
  </w:style>
  <w:style w:type="paragraph" w:styleId="Tekstprzypisukocowego1" w:customStyle="1">
    <w:name w:val="Tekst przypisu końcowego1"/>
    <w:aliases w:val="GJ Tekst przypisu końcowego"/>
    <w:basedOn w:val="Normalny"/>
    <w:pPr>
      <w:spacing w:after="140" w:line="290" w:lineRule="auto"/>
    </w:pPr>
    <w:rPr>
      <w:sz w:val="20"/>
      <w:szCs w:val="20"/>
    </w:rPr>
  </w:style>
  <w:style w:type="character" w:styleId="EndnoteTextChar" w:customStyle="1">
    <w:name w:val="Endnote Text Char"/>
    <w:aliases w:val="TP Tekst przypisu końcowego Char"/>
    <w:rPr>
      <w:w w:val="100"/>
      <w:position w:val="-1"/>
      <w:sz w:val="20"/>
      <w:szCs w:val="20"/>
      <w:effect w:val="none"/>
      <w:vertAlign w:val="baseline"/>
      <w:cs w:val="0"/>
      <w:em w:val="none"/>
      <w:lang w:eastAsia="en-US"/>
    </w:rPr>
  </w:style>
  <w:style w:type="character" w:styleId="TekstprzypisukocowegoZnak" w:customStyle="1">
    <w:name w:val="Tekst przypisu końcowego Znak"/>
    <w:aliases w:val="GJ Tekst przypisu końcowego Znak"/>
    <w:rPr>
      <w:w w:val="100"/>
      <w:position w:val="-1"/>
      <w:sz w:val="20"/>
      <w:szCs w:val="20"/>
      <w:effect w:val="none"/>
      <w:vertAlign w:val="baseline"/>
      <w:cs w:val="0"/>
      <w:em w:val="none"/>
      <w:lang w:eastAsia="en-US"/>
    </w:rPr>
  </w:style>
  <w:style w:type="character" w:styleId="TitleChar" w:customStyle="1">
    <w:name w:val="Title Char"/>
    <w:rPr>
      <w:rFonts w:ascii="Cambria" w:cs="Times New Roman" w:eastAsia="Times New Roman" w:hAnsi="Cambria"/>
      <w:b w:val="1"/>
      <w:bCs w:val="1"/>
      <w:w w:val="100"/>
      <w:kern w:val="28"/>
      <w:position w:val="-1"/>
      <w:sz w:val="32"/>
      <w:szCs w:val="32"/>
      <w:effect w:val="none"/>
      <w:vertAlign w:val="baseline"/>
      <w:cs w:val="0"/>
      <w:em w:val="none"/>
      <w:lang w:eastAsia="en-US"/>
    </w:rPr>
  </w:style>
  <w:style w:type="character" w:styleId="TytuZnak" w:customStyle="1">
    <w:name w:val="Tytuł Znak"/>
    <w:rPr>
      <w:b w:val="1"/>
      <w:bCs w:val="1"/>
      <w:w w:val="100"/>
      <w:kern w:val="28"/>
      <w:position w:val="-1"/>
      <w:sz w:val="32"/>
      <w:szCs w:val="32"/>
      <w:effect w:val="none"/>
      <w:vertAlign w:val="baseline"/>
      <w:cs w:val="0"/>
      <w:em w:val="none"/>
      <w:lang w:eastAsia="en-US"/>
    </w:rPr>
  </w:style>
  <w:style w:type="paragraph" w:styleId="GJInformacje" w:customStyle="1">
    <w:name w:val="GJ Informacje"/>
    <w:basedOn w:val="Normalny"/>
    <w:rPr>
      <w:kern w:val="16"/>
      <w:sz w:val="18"/>
      <w:szCs w:val="18"/>
    </w:rPr>
  </w:style>
  <w:style w:type="table" w:styleId="Tabela-Siatka">
    <w:name w:val="Table Grid"/>
    <w:basedOn w:val="Standardowy"/>
    <w:pPr>
      <w:suppressAutoHyphens w:val="1"/>
      <w:spacing w:line="1" w:lineRule="atLeast"/>
      <w:ind w:left="-1" w:leftChars="-1" w:hangingChars="1"/>
      <w:textDirection w:val="btLr"/>
      <w:textAlignment w:val="top"/>
      <w:outlineLvl w:val="0"/>
    </w:pPr>
    <w:rPr>
      <w:position w:val="-1"/>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GJZacznik1" w:customStyle="1">
    <w:name w:val="GJ Załącznik 1"/>
    <w:basedOn w:val="Normalny"/>
    <w:pPr>
      <w:tabs>
        <w:tab w:val="num" w:pos="567"/>
        <w:tab w:val="num" w:pos="720"/>
      </w:tabs>
      <w:spacing w:after="140" w:line="290" w:lineRule="auto"/>
      <w:ind w:left="567" w:hanging="567"/>
      <w:jc w:val="both"/>
    </w:pPr>
    <w:rPr>
      <w:kern w:val="20"/>
    </w:rPr>
  </w:style>
  <w:style w:type="paragraph" w:styleId="GJZacznik2" w:customStyle="1">
    <w:name w:val="GJ Załącznik 2"/>
    <w:basedOn w:val="Normalny"/>
    <w:pPr>
      <w:tabs>
        <w:tab w:val="num" w:pos="1247"/>
        <w:tab w:val="num" w:pos="1440"/>
      </w:tabs>
      <w:spacing w:after="140" w:line="290" w:lineRule="auto"/>
      <w:ind w:left="1247" w:hanging="680"/>
      <w:jc w:val="both"/>
      <w:outlineLvl w:val="1"/>
    </w:pPr>
    <w:rPr>
      <w:kern w:val="20"/>
      <w:sz w:val="22"/>
      <w:szCs w:val="22"/>
    </w:rPr>
  </w:style>
  <w:style w:type="paragraph" w:styleId="GJZacznik3" w:customStyle="1">
    <w:name w:val="GJ Załącznik 3"/>
    <w:basedOn w:val="Normalny"/>
    <w:pPr>
      <w:tabs>
        <w:tab w:val="num" w:pos="2041"/>
        <w:tab w:val="num" w:pos="2160"/>
      </w:tabs>
      <w:spacing w:after="140" w:line="290" w:lineRule="auto"/>
      <w:ind w:left="2041" w:hanging="794"/>
      <w:jc w:val="both"/>
      <w:outlineLvl w:val="2"/>
    </w:pPr>
    <w:rPr>
      <w:kern w:val="20"/>
      <w:sz w:val="22"/>
      <w:szCs w:val="22"/>
    </w:rPr>
  </w:style>
  <w:style w:type="paragraph" w:styleId="GJZacznik4" w:customStyle="1">
    <w:name w:val="GJ Załącznik 4"/>
    <w:basedOn w:val="Normalny"/>
    <w:pPr>
      <w:tabs>
        <w:tab w:val="num" w:pos="2880"/>
      </w:tabs>
      <w:spacing w:after="140" w:line="290" w:lineRule="auto"/>
      <w:jc w:val="both"/>
      <w:outlineLvl w:val="3"/>
    </w:pPr>
    <w:rPr>
      <w:kern w:val="20"/>
      <w:sz w:val="22"/>
      <w:szCs w:val="22"/>
    </w:rPr>
  </w:style>
  <w:style w:type="paragraph" w:styleId="GJZacznik5" w:customStyle="1">
    <w:name w:val="GJ Załącznik 5"/>
    <w:basedOn w:val="Normalny"/>
    <w:pPr>
      <w:tabs>
        <w:tab w:val="num" w:pos="3289"/>
        <w:tab w:val="num" w:pos="3600"/>
      </w:tabs>
      <w:spacing w:after="140" w:line="290" w:lineRule="auto"/>
      <w:ind w:left="3289" w:hanging="567"/>
      <w:jc w:val="both"/>
      <w:outlineLvl w:val="4"/>
    </w:pPr>
    <w:rPr>
      <w:kern w:val="20"/>
      <w:sz w:val="22"/>
      <w:szCs w:val="22"/>
    </w:rPr>
  </w:style>
  <w:style w:type="paragraph" w:styleId="GJZacznik6" w:customStyle="1">
    <w:name w:val="GJ Załącznik 6"/>
    <w:basedOn w:val="Normalny"/>
    <w:pPr>
      <w:tabs>
        <w:tab w:val="num" w:pos="3969"/>
        <w:tab w:val="num" w:pos="4320"/>
      </w:tabs>
      <w:spacing w:after="140" w:line="290" w:lineRule="auto"/>
      <w:ind w:left="3969" w:hanging="680"/>
      <w:jc w:val="both"/>
      <w:outlineLvl w:val="5"/>
    </w:pPr>
    <w:rPr>
      <w:kern w:val="20"/>
      <w:sz w:val="22"/>
      <w:szCs w:val="22"/>
    </w:rPr>
  </w:style>
  <w:style w:type="paragraph" w:styleId="GJTytuwramce" w:customStyle="1">
    <w:name w:val="GJ Tytuł w ramce"/>
    <w:basedOn w:val="Normalny"/>
    <w:next w:val="Normalny"/>
    <w:pPr>
      <w:keepNext w:val="1"/>
      <w:spacing w:after="120" w:before="240" w:line="290" w:lineRule="auto"/>
      <w:jc w:val="center"/>
    </w:pPr>
    <w:rPr>
      <w:sz w:val="28"/>
      <w:szCs w:val="28"/>
    </w:rPr>
  </w:style>
  <w:style w:type="paragraph" w:styleId="GJStrony" w:customStyle="1">
    <w:name w:val="GJ Strony"/>
    <w:basedOn w:val="Normalny"/>
    <w:pPr>
      <w:tabs>
        <w:tab w:val="num" w:pos="567"/>
        <w:tab w:val="num" w:pos="720"/>
      </w:tabs>
      <w:spacing w:after="140" w:line="290" w:lineRule="auto"/>
      <w:ind w:left="567" w:hanging="567"/>
      <w:jc w:val="both"/>
    </w:pPr>
    <w:rPr>
      <w:kern w:val="20"/>
      <w:sz w:val="22"/>
      <w:szCs w:val="22"/>
    </w:rPr>
  </w:style>
  <w:style w:type="paragraph" w:styleId="GJRecitals" w:customStyle="1">
    <w:name w:val="GJ Recitals"/>
    <w:basedOn w:val="Normalny"/>
    <w:pPr>
      <w:tabs>
        <w:tab w:val="num" w:pos="567"/>
        <w:tab w:val="num" w:pos="720"/>
      </w:tabs>
      <w:spacing w:after="140" w:line="290" w:lineRule="auto"/>
      <w:ind w:left="567" w:hanging="567"/>
      <w:jc w:val="both"/>
    </w:pPr>
    <w:rPr>
      <w:kern w:val="20"/>
      <w:sz w:val="22"/>
      <w:szCs w:val="22"/>
    </w:rPr>
  </w:style>
  <w:style w:type="paragraph" w:styleId="Spistreci11" w:customStyle="1">
    <w:name w:val="Spis treści 11"/>
    <w:aliases w:val="GJ Spis treści 1"/>
    <w:basedOn w:val="Normalny"/>
    <w:next w:val="GJBody"/>
    <w:pPr>
      <w:spacing w:after="140" w:before="280" w:line="290" w:lineRule="auto"/>
      <w:ind w:left="567" w:hanging="567"/>
    </w:pPr>
    <w:rPr>
      <w:kern w:val="20"/>
      <w:sz w:val="22"/>
      <w:szCs w:val="22"/>
    </w:rPr>
  </w:style>
  <w:style w:type="paragraph" w:styleId="Spistreci21" w:customStyle="1">
    <w:name w:val="Spis treści 21"/>
    <w:aliases w:val="GJ Spis treści 2"/>
    <w:basedOn w:val="Normalny"/>
    <w:next w:val="GJBody"/>
    <w:pPr>
      <w:spacing w:after="140" w:before="280" w:line="290" w:lineRule="auto"/>
      <w:ind w:left="1247" w:hanging="680"/>
    </w:pPr>
    <w:rPr>
      <w:kern w:val="20"/>
      <w:sz w:val="22"/>
      <w:szCs w:val="22"/>
    </w:rPr>
  </w:style>
  <w:style w:type="paragraph" w:styleId="Spistreci31" w:customStyle="1">
    <w:name w:val="Spis treści 31"/>
    <w:aliases w:val="GJ Spis treści 3"/>
    <w:basedOn w:val="Normalny"/>
    <w:next w:val="GJBody"/>
    <w:pPr>
      <w:spacing w:after="140" w:before="280" w:line="290" w:lineRule="auto"/>
      <w:ind w:left="2041" w:hanging="794"/>
    </w:pPr>
    <w:rPr>
      <w:kern w:val="20"/>
      <w:sz w:val="22"/>
      <w:szCs w:val="22"/>
    </w:rPr>
  </w:style>
  <w:style w:type="paragraph" w:styleId="Wykazrde">
    <w:name w:val="table of authorities"/>
    <w:basedOn w:val="Normalny"/>
    <w:next w:val="Normalny"/>
    <w:pPr>
      <w:ind w:left="200" w:hanging="200"/>
    </w:pPr>
    <w:rPr>
      <w:sz w:val="22"/>
      <w:szCs w:val="22"/>
      <w:lang w:val="en-GB"/>
    </w:rPr>
  </w:style>
  <w:style w:type="paragraph" w:styleId="GJPoziom6" w:customStyle="1">
    <w:name w:val="GJ Poziom 6"/>
    <w:pPr>
      <w:tabs>
        <w:tab w:val="num" w:pos="4320"/>
      </w:tabs>
      <w:suppressAutoHyphens w:val="1"/>
      <w:spacing w:after="140" w:line="290" w:lineRule="auto"/>
      <w:ind w:left="-1" w:leftChars="-1" w:hangingChars="1"/>
      <w:jc w:val="both"/>
      <w:textDirection w:val="btLr"/>
      <w:textAlignment w:val="top"/>
      <w:outlineLvl w:val="5"/>
    </w:pPr>
    <w:rPr>
      <w:kern w:val="20"/>
      <w:position w:val="-1"/>
      <w:sz w:val="22"/>
      <w:szCs w:val="22"/>
      <w:lang w:eastAsia="en-US"/>
    </w:rPr>
  </w:style>
  <w:style w:type="paragraph" w:styleId="GJPoziom1" w:customStyle="1">
    <w:name w:val="GJ Poziom 1"/>
    <w:next w:val="GJBody1"/>
    <w:pPr>
      <w:keepNext w:val="1"/>
      <w:tabs>
        <w:tab w:val="num" w:pos="720"/>
      </w:tabs>
      <w:suppressAutoHyphens w:val="1"/>
      <w:spacing w:after="140" w:before="280" w:line="290" w:lineRule="auto"/>
      <w:ind w:left="-1" w:leftChars="-1" w:hangingChars="1"/>
      <w:jc w:val="both"/>
      <w:textDirection w:val="btLr"/>
      <w:textAlignment w:val="top"/>
      <w:outlineLvl w:val="0"/>
    </w:pPr>
    <w:rPr>
      <w:b w:val="1"/>
      <w:bCs w:val="1"/>
      <w:kern w:val="20"/>
      <w:position w:val="-1"/>
      <w:lang w:eastAsia="en-US"/>
    </w:rPr>
  </w:style>
  <w:style w:type="paragraph" w:styleId="GJPoziom2" w:customStyle="1">
    <w:name w:val="GJ Poziom 2"/>
    <w:pPr>
      <w:tabs>
        <w:tab w:val="num" w:pos="1440"/>
      </w:tabs>
      <w:suppressAutoHyphens w:val="1"/>
      <w:spacing w:after="140" w:line="290" w:lineRule="auto"/>
      <w:ind w:left="-1" w:leftChars="-1" w:hangingChars="1"/>
      <w:jc w:val="both"/>
      <w:textDirection w:val="btLr"/>
      <w:textAlignment w:val="top"/>
      <w:outlineLvl w:val="1"/>
    </w:pPr>
    <w:rPr>
      <w:spacing w:val="-2"/>
      <w:kern w:val="20"/>
      <w:position w:val="-1"/>
      <w:sz w:val="22"/>
      <w:szCs w:val="22"/>
    </w:rPr>
  </w:style>
  <w:style w:type="paragraph" w:styleId="GJPoziom3" w:customStyle="1">
    <w:name w:val="GJ Poziom 3"/>
    <w:pPr>
      <w:tabs>
        <w:tab w:val="num" w:pos="2160"/>
      </w:tabs>
      <w:suppressAutoHyphens w:val="1"/>
      <w:spacing w:after="140" w:line="290" w:lineRule="auto"/>
      <w:ind w:left="-1" w:leftChars="-1" w:hangingChars="1"/>
      <w:jc w:val="both"/>
      <w:textDirection w:val="btLr"/>
      <w:textAlignment w:val="top"/>
      <w:outlineLvl w:val="2"/>
    </w:pPr>
    <w:rPr>
      <w:kern w:val="20"/>
      <w:position w:val="-1"/>
      <w:sz w:val="22"/>
      <w:szCs w:val="22"/>
      <w:lang w:eastAsia="en-US"/>
    </w:rPr>
  </w:style>
  <w:style w:type="paragraph" w:styleId="GJPoziom4" w:customStyle="1">
    <w:name w:val="GJ Poziom 4"/>
    <w:pPr>
      <w:tabs>
        <w:tab w:val="num" w:pos="2880"/>
      </w:tabs>
      <w:suppressAutoHyphens w:val="1"/>
      <w:spacing w:after="140" w:line="290" w:lineRule="auto"/>
      <w:ind w:left="-1" w:leftChars="-1" w:hangingChars="1"/>
      <w:jc w:val="both"/>
      <w:textDirection w:val="btLr"/>
      <w:textAlignment w:val="top"/>
      <w:outlineLvl w:val="3"/>
    </w:pPr>
    <w:rPr>
      <w:kern w:val="20"/>
      <w:position w:val="-1"/>
      <w:sz w:val="22"/>
      <w:szCs w:val="22"/>
      <w:lang w:eastAsia="en-US"/>
    </w:rPr>
  </w:style>
  <w:style w:type="paragraph" w:styleId="GJPoziom5" w:customStyle="1">
    <w:name w:val="GJ Poziom 5"/>
    <w:pPr>
      <w:tabs>
        <w:tab w:val="num" w:pos="3600"/>
      </w:tabs>
      <w:suppressAutoHyphens w:val="1"/>
      <w:spacing w:after="140" w:line="290" w:lineRule="auto"/>
      <w:ind w:left="-1" w:leftChars="-1" w:hangingChars="1"/>
      <w:jc w:val="both"/>
      <w:textDirection w:val="btLr"/>
      <w:textAlignment w:val="top"/>
      <w:outlineLvl w:val="4"/>
    </w:pPr>
    <w:rPr>
      <w:kern w:val="20"/>
      <w:position w:val="-1"/>
      <w:sz w:val="22"/>
      <w:szCs w:val="22"/>
      <w:lang w:eastAsia="en-US"/>
    </w:rPr>
  </w:style>
  <w:style w:type="character" w:styleId="InitialStyle" w:customStyle="1">
    <w:name w:val="InitialStyle"/>
    <w:rPr>
      <w:rFonts w:ascii="Courier New" w:hAnsi="Courier New"/>
      <w:color w:val="auto"/>
      <w:spacing w:val="0"/>
      <w:w w:val="100"/>
      <w:position w:val="-1"/>
      <w:sz w:val="20"/>
      <w:effect w:val="none"/>
      <w:vertAlign w:val="baseline"/>
      <w:cs w:val="0"/>
      <w:em w:val="none"/>
    </w:rPr>
  </w:style>
  <w:style w:type="paragraph" w:styleId="Tekstdymka">
    <w:name w:val="Balloon Text"/>
    <w:basedOn w:val="Normalny"/>
    <w:rPr>
      <w:rFonts w:ascii="Tahoma" w:cs="Tahoma" w:hAnsi="Tahoma"/>
      <w:sz w:val="16"/>
      <w:szCs w:val="16"/>
    </w:rPr>
  </w:style>
  <w:style w:type="paragraph" w:styleId="Schedule3" w:customStyle="1">
    <w:name w:val="Schedule 3"/>
    <w:basedOn w:val="Normalny"/>
    <w:pPr>
      <w:tabs>
        <w:tab w:val="num" w:pos="720"/>
        <w:tab w:val="num" w:pos="2041"/>
      </w:tabs>
      <w:spacing w:after="140" w:line="290" w:lineRule="auto"/>
      <w:ind w:left="2041" w:hanging="794"/>
      <w:jc w:val="both"/>
      <w:outlineLvl w:val="2"/>
    </w:pPr>
    <w:rPr>
      <w:rFonts w:ascii="Arial" w:cs="Times New Roman" w:hAnsi="Arial"/>
      <w:kern w:val="20"/>
      <w:sz w:val="20"/>
      <w:szCs w:val="20"/>
      <w:lang w:eastAsia="pl-PL" w:val="sv-SE"/>
    </w:rPr>
  </w:style>
  <w:style w:type="character" w:styleId="Hipercze">
    <w:name w:val="Hyperlink"/>
    <w:qFormat w:val="1"/>
    <w:rPr>
      <w:color w:val="0000ff"/>
      <w:w w:val="100"/>
      <w:position w:val="-1"/>
      <w:u w:val="single"/>
      <w:effect w:val="none"/>
      <w:vertAlign w:val="baseline"/>
      <w:cs w:val="0"/>
      <w:em w:val="none"/>
    </w:rPr>
  </w:style>
  <w:style w:type="character" w:styleId="Nagwek1Znak" w:customStyle="1">
    <w:name w:val="Nagłówek 1 Znak"/>
    <w:rPr>
      <w:rFonts w:ascii="Times New Roman" w:hAnsi="Times New Roman"/>
      <w:b w:val="1"/>
      <w:bCs w:val="1"/>
      <w:caps w:val="1"/>
      <w:color w:val="000000"/>
      <w:w w:val="100"/>
      <w:kern w:val="28"/>
      <w:position w:val="-1"/>
      <w:sz w:val="22"/>
      <w:szCs w:val="22"/>
      <w:effect w:val="none"/>
      <w:vertAlign w:val="baseline"/>
      <w:cs w:val="0"/>
      <w:em w:val="none"/>
      <w:lang w:eastAsia="en-US" w:val="en-GB"/>
    </w:rPr>
  </w:style>
  <w:style w:type="character" w:styleId="Nagwek2Znak" w:customStyle="1">
    <w:name w:val="Nagłówek 2 Znak"/>
    <w:rPr>
      <w:rFonts w:ascii="Times New Roman" w:hAnsi="Times New Roman"/>
      <w:color w:val="000000"/>
      <w:w w:val="100"/>
      <w:position w:val="-1"/>
      <w:sz w:val="22"/>
      <w:szCs w:val="22"/>
      <w:effect w:val="none"/>
      <w:vertAlign w:val="baseline"/>
      <w:cs w:val="0"/>
      <w:em w:val="none"/>
      <w:lang w:eastAsia="en-US" w:val="en-US"/>
    </w:rPr>
  </w:style>
  <w:style w:type="character" w:styleId="Nagwek3Znak" w:customStyle="1">
    <w:name w:val="Nagłówek 3 Znak"/>
    <w:rPr>
      <w:rFonts w:ascii="Times New Roman" w:hAnsi="Times New Roman"/>
      <w:w w:val="100"/>
      <w:position w:val="-1"/>
      <w:sz w:val="22"/>
      <w:szCs w:val="22"/>
      <w:effect w:val="none"/>
      <w:vertAlign w:val="baseline"/>
      <w:cs w:val="0"/>
      <w:em w:val="none"/>
      <w:lang w:eastAsia="en-US" w:val="en-GB"/>
    </w:rPr>
  </w:style>
  <w:style w:type="character" w:styleId="Nagwek4Znak" w:customStyle="1">
    <w:name w:val="Nagłówek 4 Znak"/>
    <w:rPr>
      <w:rFonts w:ascii="Times New Roman" w:hAnsi="Times New Roman"/>
      <w:w w:val="100"/>
      <w:position w:val="-1"/>
      <w:sz w:val="22"/>
      <w:szCs w:val="22"/>
      <w:effect w:val="none"/>
      <w:vertAlign w:val="baseline"/>
      <w:cs w:val="0"/>
      <w:em w:val="none"/>
      <w:lang w:eastAsia="en-US" w:val="en-GB"/>
    </w:rPr>
  </w:style>
  <w:style w:type="character" w:styleId="Nagwek5Znak" w:customStyle="1">
    <w:name w:val="Nagłówek 5 Znak"/>
    <w:rPr>
      <w:rFonts w:ascii="Times New Roman" w:hAnsi="Times New Roman"/>
      <w:w w:val="100"/>
      <w:position w:val="-1"/>
      <w:sz w:val="22"/>
      <w:szCs w:val="22"/>
      <w:effect w:val="none"/>
      <w:vertAlign w:val="baseline"/>
      <w:cs w:val="0"/>
      <w:em w:val="none"/>
      <w:lang w:eastAsia="en-US" w:val="en-US"/>
    </w:rPr>
  </w:style>
  <w:style w:type="character" w:styleId="Nagwek6Znak" w:customStyle="1">
    <w:name w:val="Nagłówek 6 Znak"/>
    <w:rPr>
      <w:rFonts w:ascii="Times New Roman" w:hAnsi="Times New Roman"/>
      <w:w w:val="100"/>
      <w:position w:val="-1"/>
      <w:sz w:val="22"/>
      <w:szCs w:val="22"/>
      <w:effect w:val="none"/>
      <w:vertAlign w:val="baseline"/>
      <w:cs w:val="0"/>
      <w:em w:val="none"/>
      <w:lang w:eastAsia="en-US" w:val="en-US"/>
    </w:rPr>
  </w:style>
  <w:style w:type="character" w:styleId="Nagwek7Znak" w:customStyle="1">
    <w:name w:val="Nagłówek 7 Znak"/>
    <w:rPr>
      <w:rFonts w:ascii="Times New Roman" w:hAnsi="Times New Roman"/>
      <w:w w:val="100"/>
      <w:position w:val="-1"/>
      <w:sz w:val="22"/>
      <w:szCs w:val="22"/>
      <w:effect w:val="none"/>
      <w:vertAlign w:val="baseline"/>
      <w:cs w:val="0"/>
      <w:em w:val="none"/>
      <w:lang w:eastAsia="en-US" w:val="en-US"/>
    </w:rPr>
  </w:style>
  <w:style w:type="character" w:styleId="Nagwek8Znak" w:customStyle="1">
    <w:name w:val="Nagłówek 8 Znak"/>
    <w:rPr>
      <w:rFonts w:ascii="Times New Roman" w:hAnsi="Times New Roman"/>
      <w:w w:val="100"/>
      <w:position w:val="-1"/>
      <w:sz w:val="22"/>
      <w:szCs w:val="22"/>
      <w:effect w:val="none"/>
      <w:vertAlign w:val="baseline"/>
      <w:cs w:val="0"/>
      <w:em w:val="none"/>
      <w:lang w:eastAsia="en-US" w:val="en-US"/>
    </w:rPr>
  </w:style>
  <w:style w:type="character" w:styleId="Nagwek9Znak" w:customStyle="1">
    <w:name w:val="Nagłówek 9 Znak"/>
    <w:rPr>
      <w:rFonts w:ascii="Times New Roman" w:hAnsi="Times New Roman"/>
      <w:w w:val="100"/>
      <w:position w:val="-1"/>
      <w:sz w:val="22"/>
      <w:szCs w:val="22"/>
      <w:effect w:val="none"/>
      <w:vertAlign w:val="baseline"/>
      <w:cs w:val="0"/>
      <w:em w:val="none"/>
      <w:lang w:eastAsia="en-US" w:val="en-US"/>
    </w:rPr>
  </w:style>
  <w:style w:type="paragraph" w:styleId="Tekstpodstawowy">
    <w:name w:val="Body Text"/>
    <w:basedOn w:val="Normalny"/>
    <w:pPr>
      <w:spacing w:after="120"/>
    </w:pPr>
    <w:rPr>
      <w:rFonts w:ascii="Times New Roman" w:cs="Times New Roman" w:hAnsi="Times New Roman"/>
    </w:rPr>
  </w:style>
  <w:style w:type="character" w:styleId="TekstpodstawowyZnak" w:customStyle="1">
    <w:name w:val="Tekst podstawowy Znak"/>
    <w:rPr>
      <w:rFonts w:ascii="Times New Roman" w:hAnsi="Times New Roman"/>
      <w:w w:val="100"/>
      <w:position w:val="-1"/>
      <w:sz w:val="24"/>
      <w:szCs w:val="24"/>
      <w:effect w:val="none"/>
      <w:vertAlign w:val="baseline"/>
      <w:cs w:val="0"/>
      <w:em w:val="none"/>
    </w:rPr>
  </w:style>
  <w:style w:type="paragraph" w:styleId="DraftLineWC" w:customStyle="1">
    <w:name w:val="DraftLineW&amp;C"/>
    <w:basedOn w:val="Normalny"/>
    <w:pPr>
      <w:framePr w:lines="0" w:w="5328" w:vSpace="187" w:hSpace="187" w:wrap="around" w:hAnchor="text" w:x="5761" w:y="721"/>
      <w:jc w:val="right"/>
    </w:pPr>
    <w:rPr>
      <w:rFonts w:ascii="Times New Roman" w:cs="Times New Roman" w:hAnsi="Times New Roman"/>
      <w:sz w:val="20"/>
    </w:rPr>
  </w:style>
  <w:style w:type="character" w:styleId="Odwoaniedokomentarza">
    <w:name w:val="annotation reference"/>
    <w:qFormat w:val="1"/>
    <w:rPr>
      <w:w w:val="100"/>
      <w:position w:val="-1"/>
      <w:sz w:val="16"/>
      <w:szCs w:val="16"/>
      <w:effect w:val="none"/>
      <w:vertAlign w:val="baseline"/>
      <w:cs w:val="0"/>
      <w:em w:val="none"/>
    </w:rPr>
  </w:style>
  <w:style w:type="paragraph" w:styleId="Tematkomentarza">
    <w:name w:val="annotation subject"/>
    <w:basedOn w:val="Tekstkomentarza1"/>
    <w:next w:val="Tekstkomentarza1"/>
    <w:qFormat w:val="1"/>
    <w:pPr>
      <w:spacing w:after="0" w:line="240" w:lineRule="auto"/>
    </w:pPr>
    <w:rPr>
      <w:b w:val="1"/>
      <w:bCs w:val="1"/>
    </w:rPr>
  </w:style>
  <w:style w:type="character" w:styleId="TematkomentarzaZnak" w:customStyle="1">
    <w:name w:val="Temat komentarza Znak"/>
    <w:rPr>
      <w:b w:val="1"/>
      <w:bCs w:val="1"/>
      <w:w w:val="100"/>
      <w:position w:val="-1"/>
      <w:sz w:val="20"/>
      <w:szCs w:val="20"/>
      <w:effect w:val="none"/>
      <w:vertAlign w:val="baseline"/>
      <w:cs w:val="0"/>
      <w:em w:val="none"/>
      <w:lang w:eastAsia="en-US"/>
    </w:rPr>
  </w:style>
  <w:style w:type="character" w:styleId="WW8Num15z0" w:customStyle="1">
    <w:name w:val="WW8Num15z0"/>
    <w:rPr>
      <w:rFonts w:ascii="Symbol" w:cs="Symbol" w:hAnsi="Symbol"/>
      <w:w w:val="100"/>
      <w:position w:val="-1"/>
      <w:effect w:val="none"/>
      <w:vertAlign w:val="baseline"/>
      <w:cs w:val="0"/>
      <w:em w:val="none"/>
    </w:rPr>
  </w:style>
  <w:style w:type="paragraph" w:styleId="TPPoziom2" w:customStyle="1">
    <w:name w:val="TP Poziom 2"/>
    <w:pPr>
      <w:tabs>
        <w:tab w:val="num" w:pos="720"/>
      </w:tabs>
      <w:spacing w:after="140" w:line="288" w:lineRule="auto"/>
      <w:ind w:left="-1" w:leftChars="-1" w:hangingChars="1"/>
      <w:jc w:val="both"/>
      <w:textDirection w:val="btLr"/>
      <w:textAlignment w:val="top"/>
      <w:outlineLvl w:val="0"/>
    </w:pPr>
    <w:rPr>
      <w:kern w:val="1"/>
      <w:position w:val="-1"/>
      <w:sz w:val="22"/>
      <w:szCs w:val="22"/>
      <w:lang w:eastAsia="zh-CN"/>
    </w:rPr>
  </w:style>
  <w:style w:type="paragraph" w:styleId="TPBlok" w:customStyle="1">
    <w:name w:val="TP Blok"/>
    <w:basedOn w:val="Normalny"/>
    <w:pPr>
      <w:widowControl w:val="0"/>
      <w:spacing w:after="140" w:line="290" w:lineRule="auto"/>
      <w:jc w:val="both"/>
    </w:pPr>
    <w:rPr>
      <w:kern w:val="20"/>
      <w:sz w:val="22"/>
      <w:szCs w:val="22"/>
    </w:rPr>
  </w:style>
  <w:style w:type="character" w:styleId="FontStyle13" w:customStyle="1">
    <w:name w:val="Font Style13"/>
    <w:rPr>
      <w:rFonts w:ascii="Arial Unicode MS" w:cs="Arial Unicode MS" w:eastAsia="Arial Unicode MS" w:hAnsi="Arial Unicode MS" w:hint="eastAsia"/>
      <w:color w:val="000000"/>
      <w:w w:val="100"/>
      <w:position w:val="-1"/>
      <w:sz w:val="20"/>
      <w:szCs w:val="20"/>
      <w:effect w:val="none"/>
      <w:vertAlign w:val="baseline"/>
      <w:cs w:val="0"/>
      <w:em w:val="none"/>
    </w:rPr>
  </w:style>
  <w:style w:type="paragraph" w:styleId="Poprawka">
    <w:name w:val="Revision"/>
    <w:pPr>
      <w:suppressAutoHyphens w:val="1"/>
      <w:spacing w:line="1" w:lineRule="atLeast"/>
      <w:ind w:left="-1" w:leftChars="-1" w:hangingChars="1"/>
      <w:textDirection w:val="btLr"/>
      <w:textAlignment w:val="top"/>
      <w:outlineLvl w:val="0"/>
    </w:pPr>
    <w:rPr>
      <w:position w:val="-1"/>
      <w:lang w:eastAsia="en-US"/>
    </w:rPr>
  </w:style>
  <w:style w:type="paragraph" w:styleId="TableContents" w:customStyle="1">
    <w:name w:val="Table Contents"/>
    <w:basedOn w:val="Normalny"/>
    <w:pPr>
      <w:widowControl w:val="0"/>
      <w:suppressLineNumbers w:val="1"/>
      <w:suppressAutoHyphens w:val="0"/>
      <w:autoSpaceDN w:val="0"/>
      <w:textAlignment w:val="baseline"/>
    </w:pPr>
    <w:rPr>
      <w:rFonts w:ascii="Times New Roman" w:cs="Tahoma" w:eastAsia="Andale Sans UI" w:hAnsi="Times New Roman"/>
      <w:kern w:val="3"/>
    </w:rPr>
  </w:style>
  <w:style w:type="character" w:styleId="Odwoanieprzypisudolnego">
    <w:name w:val="footnote reference"/>
    <w:qFormat w:val="1"/>
    <w:rPr>
      <w:w w:val="100"/>
      <w:position w:val="-1"/>
      <w:effect w:val="none"/>
      <w:vertAlign w:val="superscript"/>
      <w:cs w:val="0"/>
      <w:em w:val="none"/>
    </w:r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3" w:customStyle="1">
    <w:name w:val="3"/>
    <w:basedOn w:val="TableNormal10"/>
    <w:tblPr>
      <w:tblStyleRowBandSize w:val="1"/>
      <w:tblStyleColBandSize w:val="1"/>
      <w:tblCellMar>
        <w:left w:w="70.0" w:type="dxa"/>
        <w:right w:w="70.0" w:type="dxa"/>
      </w:tblCellMar>
    </w:tblPr>
  </w:style>
  <w:style w:type="table" w:styleId="2" w:customStyle="1">
    <w:name w:val="2"/>
    <w:basedOn w:val="TableNormal10"/>
    <w:tblPr>
      <w:tblStyleRowBandSize w:val="1"/>
      <w:tblStyleColBandSize w:val="1"/>
      <w:tblCellMar>
        <w:left w:w="70.0" w:type="dxa"/>
        <w:right w:w="70.0" w:type="dxa"/>
      </w:tblCellMar>
    </w:tblPr>
  </w:style>
  <w:style w:type="paragraph" w:styleId="Stopka">
    <w:name w:val="footer"/>
    <w:basedOn w:val="Normalny"/>
    <w:link w:val="StopkaZnak1"/>
    <w:uiPriority w:val="99"/>
    <w:unhideWhenUsed w:val="1"/>
    <w:rsid w:val="00E70826"/>
    <w:pPr>
      <w:tabs>
        <w:tab w:val="center" w:pos="4536"/>
        <w:tab w:val="right" w:pos="9072"/>
      </w:tabs>
      <w:spacing w:line="240" w:lineRule="auto"/>
    </w:pPr>
  </w:style>
  <w:style w:type="character" w:styleId="StopkaZnak1" w:customStyle="1">
    <w:name w:val="Stopka Znak1"/>
    <w:basedOn w:val="Domylnaczcionkaakapitu"/>
    <w:link w:val="Stopka"/>
    <w:uiPriority w:val="99"/>
    <w:rsid w:val="00E70826"/>
    <w:rPr>
      <w:position w:val="-1"/>
      <w:sz w:val="24"/>
      <w:szCs w:val="24"/>
      <w:lang w:eastAsia="en-US"/>
    </w:rPr>
  </w:style>
  <w:style w:type="character" w:styleId="Nierozpoznanawzmianka">
    <w:name w:val="Unresolved Mention"/>
    <w:basedOn w:val="Domylnaczcionkaakapitu"/>
    <w:uiPriority w:val="99"/>
    <w:semiHidden w:val="1"/>
    <w:unhideWhenUsed w:val="1"/>
    <w:rsid w:val="00E2403C"/>
    <w:rPr>
      <w:color w:val="605e5c"/>
      <w:shd w:color="auto" w:fill="e1dfdd" w:val="clear"/>
    </w:rPr>
  </w:style>
  <w:style w:type="paragraph" w:styleId="Akapitzlist">
    <w:name w:val="List Paragraph"/>
    <w:basedOn w:val="Normalny"/>
    <w:uiPriority w:val="34"/>
    <w:qFormat w:val="1"/>
    <w:rsid w:val="00D444D8"/>
    <w:pPr>
      <w:ind w:left="720"/>
      <w:contextualSpacing w:val="1"/>
    </w:pPr>
  </w:style>
  <w:style w:type="table" w:styleId="1" w:customStyle="1">
    <w:name w:val="1"/>
    <w:basedOn w:val="Standardowy"/>
    <w:tblPr>
      <w:tblStyleRowBandSize w:val="1"/>
      <w:tblStyleColBandSize w:val="1"/>
      <w:tblCellMar>
        <w:left w:w="70.0" w:type="dxa"/>
        <w:right w:w="70.0" w:type="dxa"/>
      </w:tblCellMar>
    </w:tblPr>
  </w:style>
  <w:style w:type="paragraph" w:styleId="Bezodstpw">
    <w:name w:val="No Spacing"/>
    <w:uiPriority w:val="1"/>
    <w:qFormat w:val="1"/>
    <w:rsid w:val="00B57DC9"/>
    <w:pPr>
      <w:suppressAutoHyphens w:val="1"/>
      <w:ind w:left="-1" w:leftChars="-1" w:hangingChars="1"/>
      <w:textDirection w:val="btLr"/>
      <w:textAlignment w:val="top"/>
      <w:outlineLvl w:val="0"/>
    </w:pPr>
    <w:rPr>
      <w:position w:val="-1"/>
      <w:lang w:eastAsia="en-US"/>
    </w:rPr>
  </w:style>
  <w:style w:type="table" w:styleId="a" w:customStyle="1">
    <w:basedOn w:val="TableNormal1"/>
    <w:tblPr>
      <w:tblStyleRowBandSize w:val="1"/>
      <w:tblStyleColBandSize w:val="1"/>
      <w:tblCellMar>
        <w:left w:w="70.0" w:type="dxa"/>
        <w:right w:w="70.0" w:type="dxa"/>
      </w:tblCellMar>
    </w:tblPr>
  </w:style>
  <w:style w:type="paragraph" w:styleId="Tekstkomentarza">
    <w:name w:val="annotation text"/>
    <w:basedOn w:val="Normalny"/>
    <w:link w:val="TekstkomentarzaZnak1"/>
    <w:uiPriority w:val="99"/>
    <w:semiHidden w:val="1"/>
    <w:unhideWhenUsed w:val="1"/>
    <w:rsid w:val="0068611A"/>
    <w:pPr>
      <w:spacing w:line="240" w:lineRule="auto"/>
    </w:pPr>
    <w:rPr>
      <w:sz w:val="20"/>
      <w:szCs w:val="20"/>
    </w:rPr>
  </w:style>
  <w:style w:type="character" w:styleId="TekstkomentarzaZnak1" w:customStyle="1">
    <w:name w:val="Tekst komentarza Znak1"/>
    <w:basedOn w:val="Domylnaczcionkaakapitu"/>
    <w:link w:val="Tekstkomentarza"/>
    <w:uiPriority w:val="99"/>
    <w:semiHidden w:val="1"/>
    <w:rsid w:val="0068611A"/>
    <w:rPr>
      <w:position w:val="-1"/>
      <w:sz w:val="20"/>
      <w:szCs w:val="20"/>
      <w:lang w:eastAsia="en-US"/>
    </w:r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go.com.pl/o-nas/zamowienia/"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jachimowicz@vigo.com.pl" TargetMode="External"/><Relationship Id="rId8" Type="http://schemas.openxmlformats.org/officeDocument/2006/relationships/hyperlink" Target="mailto:wstrupinski@vigo.com.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PbGQaAWH/B+DUCNL/Qvvm34iA==">AMUW2mUMh8V7ZZRL6zxmGb27ASc1peDYNM9ISahEGIFrYThO6u7/XFyKwmng4yrMzXbae9+wVqJsHleoraO1e2eYfr3RSmd+HLTyU6jHATMlKo8X1XYsz0VSVAbk7/XY8CqVICvSrRt+qnLo3Gdix+ScFRFfmFgVf8OYWb/MUIqIUAVQgYgLTvxAQXnpi54XP6l7M731xWlj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2020-09-23T18:36:00Z</dcterms:created>
  <dc:creator>Jakub Pietrasik</dc:creator>
</cp:coreProperties>
</file>