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3447E28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Ożarów Mazowiecki, dnia</w:t>
      </w:r>
      <w:r>
        <w:rPr>
          <w:rFonts w:ascii="Times New Roman" w:eastAsia="Times New Roman" w:hAnsi="Times New Roman" w:cs="Times New Roman"/>
        </w:rPr>
        <w:t xml:space="preserve"> 2</w:t>
      </w:r>
      <w:r w:rsidR="00F13A4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lipca 2021</w:t>
      </w:r>
      <w:r>
        <w:rPr>
          <w:rFonts w:ascii="Times New Roman" w:eastAsia="Times New Roman" w:hAnsi="Times New Roman" w:cs="Times New Roman"/>
          <w:color w:val="000000"/>
        </w:rPr>
        <w:t> r.</w:t>
      </w:r>
    </w:p>
    <w:p w14:paraId="00000002" w14:textId="30747853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tyjcwt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Zapytanie Ofertowe nr SDM-WS/</w:t>
      </w:r>
      <w:r>
        <w:rPr>
          <w:rFonts w:ascii="Times New Roman" w:eastAsia="Times New Roman" w:hAnsi="Times New Roman" w:cs="Times New Roman"/>
          <w:b/>
        </w:rPr>
        <w:t>53</w:t>
      </w:r>
      <w:r>
        <w:rPr>
          <w:rFonts w:ascii="Times New Roman" w:eastAsia="Times New Roman" w:hAnsi="Times New Roman" w:cs="Times New Roman"/>
          <w:b/>
          <w:color w:val="000000"/>
        </w:rPr>
        <w:t xml:space="preserve"> z dnia </w:t>
      </w:r>
      <w:r>
        <w:rPr>
          <w:rFonts w:ascii="Times New Roman" w:eastAsia="Times New Roman" w:hAnsi="Times New Roman" w:cs="Times New Roman"/>
          <w:b/>
        </w:rPr>
        <w:t>2</w:t>
      </w:r>
      <w:r w:rsidR="00F13A48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lipca 2021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r.</w:t>
      </w:r>
    </w:p>
    <w:p w14:paraId="00000003" w14:textId="77777777" w:rsidR="00C67A98" w:rsidRDefault="002050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highlight w:val="lightGray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Informacje ogólne</w:t>
      </w:r>
    </w:p>
    <w:p w14:paraId="00000004" w14:textId="77777777" w:rsidR="00C67A98" w:rsidRDefault="0020505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Zamówienie: niniejsze zapytanie ofertowe dotyczy dostawy towarów potrzebnych w celu kompleksowej realizacji przez VIGO System Spółka Akcyjna z siedzibą w Ożarowie Mazowieckim projektu „Technologia produkcji kluczowych dla rozwoju fotoniki nowatorskich stru</w:t>
      </w:r>
      <w:r>
        <w:rPr>
          <w:rFonts w:ascii="Times New Roman" w:eastAsia="Times New Roman" w:hAnsi="Times New Roman" w:cs="Times New Roman"/>
          <w:color w:val="000000"/>
        </w:rPr>
        <w:t>ktur epitaksjalnych oraz przyrządów laserujących VCSEL” w ramach konkursu Ścieżka dla Mazowsza/2019, nr wniosku o dofinansowanie: MAZOWSZE/0032/19, umowa z dnia 21 listopada 2019 r., nr: MAZOWSZE/0032/19-00 zawarta z Narodowym Centrum Badań i Rozwoju.</w:t>
      </w:r>
    </w:p>
    <w:p w14:paraId="00000005" w14:textId="77777777" w:rsidR="00C67A98" w:rsidRDefault="0020505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</w:t>
      </w:r>
      <w:r>
        <w:rPr>
          <w:rFonts w:ascii="Times New Roman" w:eastAsia="Times New Roman" w:hAnsi="Times New Roman" w:cs="Times New Roman"/>
          <w:color w:val="000000"/>
        </w:rPr>
        <w:t xml:space="preserve">wiający: VIGO System Spółka Akcyjna z siedzibą w Ożarowie Mazowieckim, ul. Poznańska 129/133, 05-850 Ożarów Mazowiecki, wpisana do Rejestru Przedsiębiorców Krajowego Rejestru Sądowego prowadzonego przez Sąd Rejonowy dla m.st. Warszawy w Warszawie, Wydział </w:t>
      </w:r>
      <w:r>
        <w:rPr>
          <w:rFonts w:ascii="Times New Roman" w:eastAsia="Times New Roman" w:hAnsi="Times New Roman" w:cs="Times New Roman"/>
          <w:color w:val="000000"/>
        </w:rPr>
        <w:t>XIV Gospodarczy Krajowego Rejestru Sądowego, pod numerem KRS 0000113394, posiadająca numer NIP: 5270207340, REGON: 010265179, o kapitale zakładowym w wysokości 729.000,00 złotych – w całości wpłaconym (dalej jako: „Zamawiający”).</w:t>
      </w:r>
    </w:p>
    <w:p w14:paraId="00000006" w14:textId="77777777" w:rsidR="00C67A98" w:rsidRDefault="002050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highlight w:val="lightGray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Opis przedmiotu zamówienia</w:t>
      </w:r>
    </w:p>
    <w:p w14:paraId="00000007" w14:textId="77777777" w:rsidR="00C67A98" w:rsidRDefault="002050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dy6vkm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Przedmiotem Zamówienia jest dostawa towarów potrzebnych do realizacji przez Zamawiającego projektu pod nazwą „Technologia produkcji kluczowych dla rozwoju fotoniki nowatorskich struktur epitaksjalnych oraz przyrządów laserujących VCSEL” w ramach konkursu Ś</w:t>
      </w:r>
      <w:r>
        <w:rPr>
          <w:rFonts w:ascii="Times New Roman" w:eastAsia="Times New Roman" w:hAnsi="Times New Roman" w:cs="Times New Roman"/>
          <w:color w:val="000000"/>
        </w:rPr>
        <w:t xml:space="preserve">cieżka dla Mazowsza/2019, nr wniosku o dofinansowanie: MAZOWSZE/0032/19, umowa z dnia 21 listopada 2019 r. nr: MAZOWSZE/0032/19-00 zawarta z Narodowym Centrum Badań i Rozwoju. </w:t>
      </w:r>
    </w:p>
    <w:p w14:paraId="00000008" w14:textId="77777777" w:rsidR="00C67A98" w:rsidRDefault="002050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Przedmiotem zamówienia jest dostawa pudełek na podłoża, których szczegółowy opi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znajduje się w załączniku nr 1 do niniejszego Zapytania Ofertowego.</w:t>
      </w:r>
    </w:p>
    <w:p w14:paraId="00000009" w14:textId="77777777" w:rsidR="00C67A98" w:rsidRDefault="002050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Jeżeli w opisie przedmiotu zamówienia wskazano jakikolwiek znak towarowy, patent, rodzaj czy specyficzne pochodzenie należy przyjąć, że wskazane znaki towarowe, </w:t>
      </w:r>
      <w:r>
        <w:rPr>
          <w:rFonts w:ascii="Times New Roman" w:eastAsia="Times New Roman" w:hAnsi="Times New Roman" w:cs="Times New Roman"/>
          <w:color w:val="000000"/>
        </w:rPr>
        <w:lastRenderedPageBreak/>
        <w:t>patenty, rodzaje czy poch</w:t>
      </w:r>
      <w:r>
        <w:rPr>
          <w:rFonts w:ascii="Times New Roman" w:eastAsia="Times New Roman" w:hAnsi="Times New Roman" w:cs="Times New Roman"/>
          <w:color w:val="000000"/>
        </w:rPr>
        <w:t>odzenie określają parametry techniczne, eksploatacyjne, użytkowe, co oznacza, że Zamawiający dopuszcza złożenie oferty w tej części przedmiotu zamówienia o równoważnych lub lepszych parametrach technicznych, eksploatacyjnych i użytkowych. Wszelkie wskazani</w:t>
      </w:r>
      <w:r>
        <w:rPr>
          <w:rFonts w:ascii="Times New Roman" w:eastAsia="Times New Roman" w:hAnsi="Times New Roman" w:cs="Times New Roman"/>
          <w:color w:val="000000"/>
        </w:rPr>
        <w:t xml:space="preserve">e określonego typu należy traktować </w:t>
      </w:r>
      <w:r>
        <w:rPr>
          <w:rFonts w:ascii="Times New Roman" w:eastAsia="Times New Roman" w:hAnsi="Times New Roman" w:cs="Times New Roman"/>
          <w:color w:val="000000"/>
          <w:u w:val="single"/>
        </w:rPr>
        <w:t>jako przykładowe i pomocnicze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A" w14:textId="77777777" w:rsidR="00C67A98" w:rsidRDefault="002050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Zamawiający nie dopuszcza możliwości składania ofert częściowych.  Podział zamówienia na części może powodować rozbieżności w osiąganych parametrach, co jest sprzeczne z celem i zakładanymi</w:t>
      </w:r>
      <w:r>
        <w:rPr>
          <w:rFonts w:ascii="Times New Roman" w:eastAsia="Times New Roman" w:hAnsi="Times New Roman" w:cs="Times New Roman"/>
          <w:color w:val="000000"/>
        </w:rPr>
        <w:t xml:space="preserve"> procesami w ramach projektu i jest technologicznie nieuzasadniony.</w:t>
      </w:r>
    </w:p>
    <w:p w14:paraId="0000000B" w14:textId="77777777" w:rsidR="00C67A98" w:rsidRDefault="002050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nie dopuszcza możliwości składania ofert wariantowych.</w:t>
      </w:r>
    </w:p>
    <w:p w14:paraId="0000000C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Termin realizacji Zamówienia: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000000D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before="100" w:after="28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Termin realizacji zamówienia: </w:t>
      </w:r>
      <w:r>
        <w:rPr>
          <w:rFonts w:ascii="Times New Roman" w:eastAsia="Times New Roman" w:hAnsi="Times New Roman" w:cs="Times New Roman"/>
          <w:b/>
        </w:rPr>
        <w:t>2 tygodnie od dnia złożenia zamówienia</w:t>
      </w:r>
      <w:r>
        <w:rPr>
          <w:rFonts w:ascii="Times New Roman" w:eastAsia="Times New Roman" w:hAnsi="Times New Roman" w:cs="Times New Roman"/>
        </w:rPr>
        <w:t>.</w:t>
      </w:r>
    </w:p>
    <w:p w14:paraId="0000000E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before="100" w:after="280"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 wymaga zastosowania zasady DAP Incoterms2020. Zgodnie z zasadą DAP (delivery at place), zamówienie uznaje się za zrealizowane w momencie przekazania towaru do dyspozycji Zamawiającego w miejscu wskazanym przez Zamawiającego.</w:t>
      </w:r>
    </w:p>
    <w:p w14:paraId="0000000F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Warunki udziału w p</w:t>
      </w: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ostępowaniu oraz opis sposobu dokonywania oceny ich spełniania</w:t>
      </w:r>
    </w:p>
    <w:p w14:paraId="00000010" w14:textId="77777777" w:rsidR="00C67A98" w:rsidRDefault="00205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ubiegający się o udzielenie przedmiotowego zamówienia powinien złożyć podpisany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formularz ofertowy, </w:t>
      </w:r>
      <w:r>
        <w:rPr>
          <w:rFonts w:ascii="Times New Roman" w:eastAsia="Times New Roman" w:hAnsi="Times New Roman" w:cs="Times New Roman"/>
          <w:color w:val="000000"/>
        </w:rPr>
        <w:t xml:space="preserve">przygotowany według wzoru określonego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w załączniku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nr 2</w:t>
      </w:r>
      <w:r>
        <w:rPr>
          <w:rFonts w:ascii="Times New Roman" w:eastAsia="Times New Roman" w:hAnsi="Times New Roman" w:cs="Times New Roman"/>
          <w:color w:val="000000"/>
        </w:rPr>
        <w:t xml:space="preserve"> do Zapytania ofertowego.</w:t>
      </w:r>
    </w:p>
    <w:p w14:paraId="00000011" w14:textId="77777777" w:rsidR="00C67A98" w:rsidRDefault="00205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Niezależnie od warunków wskazanych powyżej, wykonawca:</w:t>
      </w:r>
    </w:p>
    <w:p w14:paraId="00000012" w14:textId="77777777" w:rsidR="00C67A98" w:rsidRDefault="002050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1t3h5sf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 xml:space="preserve">powinien posiadać uprawnienia do wykonywania określonej działalności lub czynności, jeżeli przepisy prawa nakładają obowiązek ich posiadania;  </w:t>
      </w:r>
    </w:p>
    <w:p w14:paraId="00000013" w14:textId="77777777" w:rsidR="00C67A98" w:rsidRDefault="002050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powinien posiadać niezbędną wiedzę, doświadczenie oraz po</w:t>
      </w:r>
      <w:r>
        <w:rPr>
          <w:rFonts w:ascii="Times New Roman" w:eastAsia="Times New Roman" w:hAnsi="Times New Roman" w:cs="Times New Roman"/>
          <w:color w:val="000000"/>
        </w:rPr>
        <w:t xml:space="preserve">tencjał techniczny i ludzki do wykonania Zamówienia; </w:t>
      </w:r>
    </w:p>
    <w:p w14:paraId="00000014" w14:textId="77777777" w:rsidR="00C67A98" w:rsidRDefault="002050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powinien znajdować się w sytuacji ekonomicznej i finansowej zapewniającej wykonanie Zamówienia </w:t>
      </w:r>
    </w:p>
    <w:p w14:paraId="00000015" w14:textId="77777777" w:rsidR="00C67A98" w:rsidRDefault="002050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nie powinien zalegać z opłacaniem podatków, opłat oraz składek na ubezpieczenia społeczne.</w:t>
      </w:r>
    </w:p>
    <w:p w14:paraId="00000016" w14:textId="77777777" w:rsidR="00C67A98" w:rsidRDefault="00205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Ocena spełnienia warunków udziału w postępowaniu odbywać się będzie na podstawie złożonych przez wykonawcę oświadczeń zawartych w </w:t>
      </w:r>
      <w:r>
        <w:rPr>
          <w:rFonts w:ascii="Times New Roman" w:eastAsia="Times New Roman" w:hAnsi="Times New Roman" w:cs="Times New Roman"/>
          <w:b/>
          <w:color w:val="000000"/>
        </w:rPr>
        <w:t>załączniku nr 2</w:t>
      </w:r>
      <w:r>
        <w:rPr>
          <w:rFonts w:ascii="Times New Roman" w:eastAsia="Times New Roman" w:hAnsi="Times New Roman" w:cs="Times New Roman"/>
          <w:color w:val="000000"/>
        </w:rPr>
        <w:t xml:space="preserve"> do Zapytania ofertowego.</w:t>
      </w:r>
    </w:p>
    <w:p w14:paraId="00000017" w14:textId="77777777" w:rsidR="00C67A98" w:rsidRDefault="00205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Wykonawcy mogą wspólnie ubiegać się o udzielenie zamówienia. W takim przypadku:</w:t>
      </w:r>
    </w:p>
    <w:p w14:paraId="00000018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</w:t>
      </w:r>
      <w:r>
        <w:rPr>
          <w:rFonts w:ascii="Times New Roman" w:eastAsia="Times New Roman" w:hAnsi="Times New Roman" w:cs="Times New Roman"/>
          <w:color w:val="000000"/>
        </w:rPr>
        <w:t>oty te są zobowiązane do ustanowienia pełnomocnika w postępowaniu o udzielenie zamówienia albo do reprezentowania w postępowaniu i zawarcia umowy w sprawie zamówienia i solidarnej odpowiedzialności za jego realizację na zasadach art. 366 Kodeksu cywilnego;</w:t>
      </w:r>
      <w:r>
        <w:rPr>
          <w:rFonts w:ascii="Times New Roman" w:eastAsia="Times New Roman" w:hAnsi="Times New Roman" w:cs="Times New Roman"/>
          <w:color w:val="000000"/>
        </w:rPr>
        <w:t xml:space="preserve"> podmioty te, w przypadku wybrania ich oferty jako najkorzystniejszej, zobowiązane są przedłożyć Zamawiającemu, przed podpisaniem umowy, poświadczoną za zgodność z oryginałem kopię umowy regulującej współpracę tych podmiotów;</w:t>
      </w:r>
    </w:p>
    <w:p w14:paraId="00000019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żaden z podmiotów wspólnie ubiegających się o udzielenie zamówienia nie może podlegać wykluczeniu z postępowania; przy ocenie oferty złożonej przez Wykonawców wspólnie ubiegających się o udzielenie zamówienia, Zamawiający będzie brał pod uwagę łącznie upra</w:t>
      </w:r>
      <w:r>
        <w:rPr>
          <w:rFonts w:ascii="Times New Roman" w:eastAsia="Times New Roman" w:hAnsi="Times New Roman" w:cs="Times New Roman"/>
          <w:color w:val="000000"/>
        </w:rPr>
        <w:t>wnienia Wykonawców do wykonywania działalności/czynności wchodzących w zakres zamówienia, ich łączny potencjał techniczny lub zawodowy do wykonywania zamówienia, a także ich łączną sytuację ekonomiczną lub finansową.</w:t>
      </w:r>
    </w:p>
    <w:p w14:paraId="0000001A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Informacje na temat zakresu wykluczenia</w:t>
      </w: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 xml:space="preserve"> – podmioty powiązane</w:t>
      </w:r>
    </w:p>
    <w:p w14:paraId="0000001B" w14:textId="77777777" w:rsidR="00C67A98" w:rsidRDefault="002050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_heading=h.4d34og8" w:colFirst="0" w:colLast="0"/>
      <w:bookmarkEnd w:id="4"/>
      <w:r>
        <w:rPr>
          <w:rFonts w:ascii="Times New Roman" w:eastAsia="Times New Roman" w:hAnsi="Times New Roman" w:cs="Times New Roman"/>
          <w:color w:val="000000"/>
        </w:rPr>
        <w:t xml:space="preserve">Zamówienie nie może być udzielone podmiotom powiązanym z Zamawiającym. Za wykonawcę powiązanego uznaje się podmiot: </w:t>
      </w:r>
    </w:p>
    <w:p w14:paraId="0000001C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_heading=h.2s8eyo1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t xml:space="preserve">a. powiązany lub będący jednostką zależną, współzależną lub dominującą w relacji z Zamawiającym  w rozumieniu ustawy z dnia 29 września 1994 r. o rachunkowości; </w:t>
      </w:r>
    </w:p>
    <w:p w14:paraId="0000001D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będący podmiotem pozostającym z Zamawiającym lub członkami jego organów w takim stosunku fa</w:t>
      </w:r>
      <w:r>
        <w:rPr>
          <w:rFonts w:ascii="Times New Roman" w:eastAsia="Times New Roman" w:hAnsi="Times New Roman" w:cs="Times New Roman"/>
          <w:color w:val="000000"/>
        </w:rPr>
        <w:t xml:space="preserve">ktycznym lub prawnym, który może budzić uzasadnione wątpliwości co do bezstronności w wyborze dostawcy towaru lub usługi, w szczególności pozostającym w związku małżeńskim, stosunku pokrewieństwa lub powinowactwa do </w:t>
      </w:r>
      <w:r>
        <w:rPr>
          <w:rFonts w:ascii="Times New Roman" w:eastAsia="Times New Roman" w:hAnsi="Times New Roman" w:cs="Times New Roman"/>
          <w:color w:val="000000"/>
        </w:rPr>
        <w:lastRenderedPageBreak/>
        <w:t>drugiego stopnia włącznie, stosunku przy</w:t>
      </w:r>
      <w:r>
        <w:rPr>
          <w:rFonts w:ascii="Times New Roman" w:eastAsia="Times New Roman" w:hAnsi="Times New Roman" w:cs="Times New Roman"/>
          <w:color w:val="000000"/>
        </w:rPr>
        <w:t xml:space="preserve">sposobienia, opieki lub kurateli, także poprzez członkostwo w organach dostawcy towaru lub usługi; </w:t>
      </w:r>
    </w:p>
    <w:p w14:paraId="0000001E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będący podmiotem powiązanym lub podmiotem partnerskim w stosunku do Zamawiającego  w rozumieniu Rozporządzenia nr 651/2014; </w:t>
      </w:r>
    </w:p>
    <w:p w14:paraId="0000001F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będący podmiotem powiązan</w:t>
      </w:r>
      <w:r>
        <w:rPr>
          <w:rFonts w:ascii="Times New Roman" w:eastAsia="Times New Roman" w:hAnsi="Times New Roman" w:cs="Times New Roman"/>
          <w:color w:val="000000"/>
        </w:rPr>
        <w:t>ym osobowo z Zamawiającym  w rozumieniu art. 32 ust. 2 ustawy z dnia 11 marca 2004 r. o podatku od towarów i usług.</w:t>
      </w:r>
    </w:p>
    <w:p w14:paraId="00000020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Wymagania dotyczące dokumentów składanych przez Wykonawców:</w:t>
      </w:r>
    </w:p>
    <w:p w14:paraId="00000021" w14:textId="77777777" w:rsidR="00C67A98" w:rsidRDefault="002050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wymaga, aby wykonawcy ubiegający się o udzielenie zamówienia przedłożyli, wraz z ofertą i oświadczeniami (sporządzoną zgodnie z załącznikiem </w:t>
      </w:r>
      <w:r>
        <w:rPr>
          <w:rFonts w:ascii="Times New Roman" w:eastAsia="Times New Roman" w:hAnsi="Times New Roman" w:cs="Times New Roman"/>
          <w:b/>
          <w:color w:val="000000"/>
        </w:rPr>
        <w:t>nr 2</w:t>
      </w:r>
      <w:r>
        <w:rPr>
          <w:rFonts w:ascii="Times New Roman" w:eastAsia="Times New Roman" w:hAnsi="Times New Roman" w:cs="Times New Roman"/>
          <w:color w:val="000000"/>
        </w:rPr>
        <w:t xml:space="preserve"> – wzór formularza ofertowego),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dokument wskazujący osoby uprawnione do reprezentowania Wykonawcy n</w:t>
      </w:r>
      <w:r>
        <w:rPr>
          <w:rFonts w:ascii="Times New Roman" w:eastAsia="Times New Roman" w:hAnsi="Times New Roman" w:cs="Times New Roman"/>
          <w:b/>
          <w:u w:val="single"/>
        </w:rPr>
        <w:t xml:space="preserve"> wystawiony nie wcześniej niż na 3 miesiące przed upływem terminu składania ofert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2" w14:textId="77777777" w:rsidR="00C67A98" w:rsidRDefault="002050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6" w:name="_heading=h.3znysh7" w:colFirst="0" w:colLast="0"/>
      <w:bookmarkEnd w:id="6"/>
      <w:r>
        <w:rPr>
          <w:rFonts w:ascii="Times New Roman" w:eastAsia="Times New Roman" w:hAnsi="Times New Roman" w:cs="Times New Roman"/>
          <w:color w:val="000000"/>
        </w:rPr>
        <w:t>oferta musi być podpisana. Za podpisanie uznaje się własnoręczny czytelny podpis składający się co najmniej z nazwiska osoby (osób) uprawnionej (uprawnionych) do reprezento</w:t>
      </w:r>
      <w:r>
        <w:rPr>
          <w:rFonts w:ascii="Times New Roman" w:eastAsia="Times New Roman" w:hAnsi="Times New Roman" w:cs="Times New Roman"/>
          <w:color w:val="000000"/>
        </w:rPr>
        <w:t>wania podmiotu zgodnie z formą reprezentacji określoną w dokumencie rejestrowym lub innym urzędowym dokumencie wskazującym organy zarządu  -właściwym dla Wykonawcy lub podpis z pieczątką imienną osoby (osób) lub inny podpis pozwalający na identyfikację pod</w:t>
      </w:r>
      <w:r>
        <w:rPr>
          <w:rFonts w:ascii="Times New Roman" w:eastAsia="Times New Roman" w:hAnsi="Times New Roman" w:cs="Times New Roman"/>
          <w:color w:val="000000"/>
        </w:rPr>
        <w:t xml:space="preserve">pisu; </w:t>
      </w:r>
    </w:p>
    <w:p w14:paraId="00000023" w14:textId="77777777" w:rsidR="00C67A98" w:rsidRDefault="002050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podpisany formularz ofertowy oraz inne wymagane dokumenty, muszą być złożone w formie oryginału, zaś w przypadku złożenia dokumentów drogą elektroniczną - w formie skanów w formacie PDF.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Oferta w formie skanu może być przesłana na adres mailowy wska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zany w formie zwykłej lub opatrzona bezpiecznym podpisem elektronicznym potwierdzonym certyfikatem kwalifikowanym; pozostałe wymagane dokumenty mogą być złożone w formie oryginału lub kopii poświadczonej za zgodność z oryginałem przez Wykonawcę, zaś w przy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padku złożenia dokumentów drogą elektroniczną w formie skanów w formacie PDF; w przypadku podpisywania dokumentów lub poświadczania za zgodność z oryginałem kopii dokumentów przez osoby </w:t>
      </w:r>
      <w:r>
        <w:rPr>
          <w:rFonts w:ascii="Times New Roman" w:eastAsia="Times New Roman" w:hAnsi="Times New Roman" w:cs="Times New Roman"/>
          <w:b/>
          <w:u w:val="single"/>
        </w:rPr>
        <w:t>niewymienione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w dokumencie rejestrowym Wykonawcy, należy do oferty doł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ączyć stosowne pełnomocnictwo. Pełnomocnictwo powinno być przedstawione w formie oryginału lub kopii poświadczonej za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zgodność z oryginałem przez notariusza lub przez wystawcę pełnomocnictwa, zaś w przypadku złożenia dokumentów drogą elektroniczną w formie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skanów w formacie PDF; formularz oferty</w:t>
      </w:r>
      <w:r>
        <w:rPr>
          <w:rFonts w:ascii="Times New Roman" w:eastAsia="Times New Roman" w:hAnsi="Times New Roman" w:cs="Times New Roman"/>
          <w:b/>
          <w:u w:val="single"/>
        </w:rPr>
        <w:t xml:space="preserve">, dokumenty rejestrowe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oraz opis oferty należy złożyć w języku polskim zgodnie z załącznikiem nr 2, </w:t>
      </w:r>
    </w:p>
    <w:p w14:paraId="00000024" w14:textId="77777777" w:rsidR="00C67A98" w:rsidRDefault="002050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wymaga, aby wraz z ofertą Wykonawcy wspólnie ubiegający się o zamówienie przedłożyli dokument (np. pełn</w:t>
      </w:r>
      <w:r>
        <w:rPr>
          <w:rFonts w:ascii="Times New Roman" w:eastAsia="Times New Roman" w:hAnsi="Times New Roman" w:cs="Times New Roman"/>
          <w:color w:val="000000"/>
        </w:rPr>
        <w:t>omocnictwo) określający co najmniej jego zakres, strony występujące wspólnie oraz wskazujący pełnomocnika Wykonawców wspólnie ubiegających się o udzielenie zamówienia (pełnomocnictwo winno być przedstawione w formie oryginału, lub kopii poświadczonej notar</w:t>
      </w:r>
      <w:r>
        <w:rPr>
          <w:rFonts w:ascii="Times New Roman" w:eastAsia="Times New Roman" w:hAnsi="Times New Roman" w:cs="Times New Roman"/>
          <w:color w:val="000000"/>
        </w:rPr>
        <w:t>ialnie, bądź przez jego wystawcę, zaś w przypadku złożenia dokumentów drogą elektroniczną w formie skanów w formacie PDF); w przypadku wykonawców wspólnie ubiegających się o udzielenie zamówienia, kopie dokumentów dotyczących odpowiednio każdego z wykonawc</w:t>
      </w:r>
      <w:r>
        <w:rPr>
          <w:rFonts w:ascii="Times New Roman" w:eastAsia="Times New Roman" w:hAnsi="Times New Roman" w:cs="Times New Roman"/>
          <w:color w:val="000000"/>
        </w:rPr>
        <w:t>ów są poświadczane za zgodność z oryginałem przez każdego z nich osobno lub przez pełnomocnika mającego umocowanie do działania w imieniu danego wykonawcy; wykonawcy wspólnie ubiegający się o zamówienie ponoszą solidarnie odpowiedzialność za realizację zam</w:t>
      </w:r>
      <w:r>
        <w:rPr>
          <w:rFonts w:ascii="Times New Roman" w:eastAsia="Times New Roman" w:hAnsi="Times New Roman" w:cs="Times New Roman"/>
          <w:color w:val="000000"/>
        </w:rPr>
        <w:t>ówienia.</w:t>
      </w:r>
    </w:p>
    <w:p w14:paraId="00000025" w14:textId="77777777" w:rsidR="00C67A98" w:rsidRDefault="002050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Wykonawcy mający siedzibę lub miejsce zamieszkania poza terytorium Rzeczypospolitej Polskiej składają odpowiedni dokument lub dokumenty wystawione w kraju, w którym mają siedzibę lub miejsce zamieszkania. </w:t>
      </w:r>
    </w:p>
    <w:p w14:paraId="00000026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Kryteria oceny ofert, informacje o wagach</w:t>
      </w: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 xml:space="preserve"> punktowych lub procentowych oraz opis sposobu przyznawania punktacji za spełnienie danego kryterium oceny ofert</w:t>
      </w:r>
    </w:p>
    <w:p w14:paraId="00000027" w14:textId="77777777" w:rsidR="00C67A98" w:rsidRDefault="002050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Oferty będą oceniane według następujących kryteriów:</w:t>
      </w:r>
    </w:p>
    <w:p w14:paraId="00000028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Cena netto oferty – </w:t>
      </w:r>
      <w:r>
        <w:rPr>
          <w:rFonts w:ascii="Times New Roman" w:eastAsia="Times New Roman" w:hAnsi="Times New Roman" w:cs="Times New Roman"/>
          <w:color w:val="000000"/>
        </w:rPr>
        <w:t>100 pkt (100%).</w:t>
      </w:r>
    </w:p>
    <w:p w14:paraId="00000029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_heading=h.1fob9te" w:colFirst="0" w:colLast="0"/>
      <w:bookmarkEnd w:id="7"/>
      <w:r>
        <w:rPr>
          <w:rFonts w:ascii="Times New Roman" w:eastAsia="Times New Roman" w:hAnsi="Times New Roman" w:cs="Times New Roman"/>
          <w:color w:val="000000"/>
        </w:rPr>
        <w:t xml:space="preserve">Sposób obliczania wartości kryterium w zakresie </w:t>
      </w:r>
      <w:r>
        <w:rPr>
          <w:rFonts w:ascii="Times New Roman" w:eastAsia="Times New Roman" w:hAnsi="Times New Roman" w:cs="Times New Roman"/>
          <w:b/>
          <w:color w:val="000000"/>
        </w:rPr>
        <w:t>ceny oferty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000002A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Punkty dla oferty badanej = (</w:t>
      </w:r>
      <w:r>
        <w:rPr>
          <w:rFonts w:ascii="Times New Roman" w:eastAsia="Times New Roman" w:hAnsi="Times New Roman" w:cs="Times New Roman"/>
          <w:b/>
          <w:color w:val="000000"/>
        </w:rPr>
        <w:t>najniższa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cena netto </w:t>
      </w:r>
      <w:r>
        <w:rPr>
          <w:rFonts w:ascii="Times New Roman" w:eastAsia="Times New Roman" w:hAnsi="Times New Roman" w:cs="Times New Roman"/>
          <w:color w:val="000000"/>
        </w:rPr>
        <w:t>za wykonanie przedmiotu Zamówienia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/ </w:t>
      </w:r>
      <w:r>
        <w:rPr>
          <w:rFonts w:ascii="Times New Roman" w:eastAsia="Times New Roman" w:hAnsi="Times New Roman" w:cs="Times New Roman"/>
          <w:b/>
          <w:color w:val="000000"/>
        </w:rPr>
        <w:t>cena netto badanej oferty</w:t>
      </w:r>
      <w:r>
        <w:rPr>
          <w:rFonts w:ascii="Times New Roman" w:eastAsia="Times New Roman" w:hAnsi="Times New Roman" w:cs="Times New Roman"/>
          <w:color w:val="000000"/>
        </w:rPr>
        <w:t>) x 100.</w:t>
      </w:r>
    </w:p>
    <w:p w14:paraId="0000002B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1% = 1 punkt.</w:t>
      </w:r>
    </w:p>
    <w:p w14:paraId="0000002C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Maksymalna liczba punktów do uzyskania w tym kryterium wynos</w:t>
      </w:r>
      <w:r>
        <w:rPr>
          <w:rFonts w:ascii="Times New Roman" w:eastAsia="Times New Roman" w:hAnsi="Times New Roman" w:cs="Times New Roman"/>
          <w:color w:val="000000"/>
        </w:rPr>
        <w:t xml:space="preserve">i 100. </w:t>
      </w:r>
    </w:p>
    <w:p w14:paraId="0000002D" w14:textId="77777777" w:rsidR="00C67A98" w:rsidRDefault="002050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O wyborze najkorzystniejszej oferty decydować będzie największa łączna ilość uzyskanych punktów (max. 100 punktów = 100%). Obliczenia będą dokonywane z dokładnością do dwóch miejsc po przecinku (zaokrąglając od „5” w górę). Pozostałe oferty uzyskują kolejn</w:t>
      </w:r>
      <w:r>
        <w:rPr>
          <w:rFonts w:ascii="Times New Roman" w:eastAsia="Times New Roman" w:hAnsi="Times New Roman" w:cs="Times New Roman"/>
          <w:color w:val="000000"/>
        </w:rPr>
        <w:t>e lokaty.</w:t>
      </w:r>
    </w:p>
    <w:p w14:paraId="0000002E" w14:textId="77777777" w:rsidR="00C67A98" w:rsidRDefault="0020505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Jeżeli nie można będzie wybrać oferty najkorzystniejszej z uwagi na to, że dwie lub więcej ofert przedstawia taki sam bilans ceny Zamawiający wezwie Wykonawców, którzy złożyli te oferty do przedstawienia, w terminie określonym przez Zamawiającego</w:t>
      </w:r>
      <w:r>
        <w:rPr>
          <w:rFonts w:ascii="Times New Roman" w:eastAsia="Times New Roman" w:hAnsi="Times New Roman" w:cs="Times New Roman"/>
          <w:color w:val="000000"/>
        </w:rPr>
        <w:t xml:space="preserve">, dokumentów wskazujących parametry środowiskowo - klimatyczne, w celu wyboru oferty korzystniejszej pod względem oddziaływania na środowisko (w szczególności mniejsza energochłonność, zużycie wody, wykorzystanie materiałów pochodzących z recyclingu). </w:t>
      </w:r>
    </w:p>
    <w:p w14:paraId="0000002F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Ter</w:t>
      </w: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min składania ofert</w:t>
      </w:r>
    </w:p>
    <w:p w14:paraId="00000030" w14:textId="40F584F8" w:rsidR="00C67A98" w:rsidRDefault="0020505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Ofertę należy złożyć w terminie do dnia: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="00F13A48">
        <w:rPr>
          <w:rFonts w:ascii="Times New Roman" w:eastAsia="Times New Roman" w:hAnsi="Times New Roman" w:cs="Times New Roman"/>
          <w:b/>
          <w:color w:val="000000"/>
        </w:rPr>
        <w:t>8</w:t>
      </w:r>
      <w:r>
        <w:rPr>
          <w:rFonts w:ascii="Times New Roman" w:eastAsia="Times New Roman" w:hAnsi="Times New Roman" w:cs="Times New Roman"/>
          <w:b/>
        </w:rPr>
        <w:t xml:space="preserve"> lipca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r.</w:t>
      </w:r>
    </w:p>
    <w:p w14:paraId="00000031" w14:textId="77777777" w:rsidR="00C67A98" w:rsidRDefault="0020505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powinien być związany złożoną ofertą przez okres co najmniej </w:t>
      </w:r>
      <w:r>
        <w:rPr>
          <w:rFonts w:ascii="Times New Roman" w:eastAsia="Times New Roman" w:hAnsi="Times New Roman" w:cs="Times New Roman"/>
          <w:b/>
          <w:color w:val="000000"/>
        </w:rPr>
        <w:t>30 dni</w:t>
      </w:r>
      <w:r>
        <w:rPr>
          <w:rFonts w:ascii="Times New Roman" w:eastAsia="Times New Roman" w:hAnsi="Times New Roman" w:cs="Times New Roman"/>
          <w:color w:val="000000"/>
        </w:rPr>
        <w:t xml:space="preserve">. Bieg terminu związania ofertą rozpoczyna się wraz z upływem terminu składania ofert. </w:t>
      </w:r>
    </w:p>
    <w:p w14:paraId="00000032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Sposób obliczenia ceny i przygotowania oferty</w:t>
      </w:r>
    </w:p>
    <w:p w14:paraId="00000033" w14:textId="77777777" w:rsidR="00C67A98" w:rsidRDefault="002050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Sposób obliczenia ceny:</w:t>
      </w:r>
    </w:p>
    <w:p w14:paraId="00000034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w przedstawionej ofercie winien zaoferować </w:t>
      </w:r>
      <w:r>
        <w:rPr>
          <w:rFonts w:ascii="Times New Roman" w:eastAsia="Times New Roman" w:hAnsi="Times New Roman" w:cs="Times New Roman"/>
          <w:b/>
          <w:color w:val="000000"/>
        </w:rPr>
        <w:t xml:space="preserve">kompletną cenę netto, obejmującą całkowity, łączny koszt wykonania jednej preparatyki i pomiaru przedmiotu zamówienia, w tym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wszelkie elementy cenotwórcze wynikające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z jego realizacji.</w:t>
      </w:r>
    </w:p>
    <w:p w14:paraId="00000035" w14:textId="77777777" w:rsidR="00C67A98" w:rsidRDefault="002050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wymaga</w:t>
      </w:r>
      <w:r>
        <w:rPr>
          <w:rFonts w:ascii="Times New Roman" w:eastAsia="Times New Roman" w:hAnsi="Times New Roman" w:cs="Times New Roman"/>
          <w:color w:val="000000"/>
        </w:rPr>
        <w:t xml:space="preserve">, aby Wykonawca wyraził </w:t>
      </w:r>
      <w:r>
        <w:rPr>
          <w:rFonts w:ascii="Times New Roman" w:eastAsia="Times New Roman" w:hAnsi="Times New Roman" w:cs="Times New Roman"/>
          <w:b/>
          <w:color w:val="000000"/>
        </w:rPr>
        <w:t>cenę oferty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w polskich złotych (PLN) lub w euro (EUR).</w:t>
      </w:r>
    </w:p>
    <w:p w14:paraId="00000036" w14:textId="77777777" w:rsidR="00C67A98" w:rsidRDefault="002050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Wykonawców, którzy wyrażą cenę oferty w innej walucie niż PLN, dla celów wyborów oferty, Zamawiający może przeliczyć podane kwoty danej waluty po średnim kursie ogło</w:t>
      </w:r>
      <w:r>
        <w:rPr>
          <w:rFonts w:ascii="Times New Roman" w:eastAsia="Times New Roman" w:hAnsi="Times New Roman" w:cs="Times New Roman"/>
          <w:color w:val="000000"/>
        </w:rPr>
        <w:t xml:space="preserve">szonym przez NBP w dniu otwarcia ofert. W przypadku braku publikacji kursu walut przez NBP w dniu, o którym mowa powyżej, Zamawiający </w:t>
      </w:r>
      <w:r>
        <w:rPr>
          <w:rFonts w:ascii="Times New Roman" w:eastAsia="Times New Roman" w:hAnsi="Times New Roman" w:cs="Times New Roman"/>
          <w:color w:val="000000"/>
        </w:rPr>
        <w:lastRenderedPageBreak/>
        <w:t>zastosuje ostatni kurs ogłoszony przez NBP przed tym dniem. Ryzyko kursowe ponosi Zamawiający.</w:t>
      </w:r>
    </w:p>
    <w:p w14:paraId="00000037" w14:textId="77777777" w:rsidR="00C67A98" w:rsidRDefault="002050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Cena oferty w przypadku Wyk</w:t>
      </w:r>
      <w:r>
        <w:rPr>
          <w:rFonts w:ascii="Times New Roman" w:eastAsia="Times New Roman" w:hAnsi="Times New Roman" w:cs="Times New Roman"/>
          <w:color w:val="000000"/>
        </w:rPr>
        <w:t>onawców nie mających siedziby lub miejsca zamieszkania na terytorium Rzeczypospolitej jest ceną netto, wyrażoną w PLN lub EUR (nie uwzględniającą podatku od towarów i usług obowiązującego w Polsce), obejmująca wszelkie koszty związane w wykonaniem zamówien</w:t>
      </w:r>
      <w:r>
        <w:rPr>
          <w:rFonts w:ascii="Times New Roman" w:eastAsia="Times New Roman" w:hAnsi="Times New Roman" w:cs="Times New Roman"/>
          <w:color w:val="000000"/>
        </w:rPr>
        <w:t>ia, wszystkie opłaty, podatki (bez podatku od towarów i usług VAT) i wszystkie inne koszty o jakimkolwiek charakterze, które mogą powstać w związku z realizacją przedmiotu zamówienia. Cena musi być wyrażona z dokładnością do dwóch miejsc po przecinku, zgod</w:t>
      </w:r>
      <w:r>
        <w:rPr>
          <w:rFonts w:ascii="Times New Roman" w:eastAsia="Times New Roman" w:hAnsi="Times New Roman" w:cs="Times New Roman"/>
          <w:color w:val="000000"/>
        </w:rPr>
        <w:t>nie z polskim systemem płatniczym po zaokrągleniu do pełnych groszy.</w:t>
      </w:r>
    </w:p>
    <w:p w14:paraId="00000038" w14:textId="77777777" w:rsidR="00C67A98" w:rsidRDefault="002050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Wzór formularza ofertowego stanowi załącznik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nr 2 </w:t>
      </w:r>
      <w:r>
        <w:rPr>
          <w:rFonts w:ascii="Times New Roman" w:eastAsia="Times New Roman" w:hAnsi="Times New Roman" w:cs="Times New Roman"/>
          <w:color w:val="000000"/>
          <w:u w:val="single"/>
        </w:rPr>
        <w:t>do niniejszego zapytania ofertowego. Zamawiający wymaga złożenia oferty na realizację Zamówienia z wykorzystaniem przedmiotowego wzorcowe</w:t>
      </w:r>
      <w:r>
        <w:rPr>
          <w:rFonts w:ascii="Times New Roman" w:eastAsia="Times New Roman" w:hAnsi="Times New Roman" w:cs="Times New Roman"/>
          <w:color w:val="000000"/>
          <w:u w:val="single"/>
        </w:rPr>
        <w:t>go formularza ofertowego. Formularz oferty powinien zawierać następujące załączniki:</w:t>
      </w:r>
    </w:p>
    <w:p w14:paraId="00000039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odpis z KRS Wykonawcy / Odpis z CEIDG Wykonawcy / inny dokument rejestrowy właściwy dla Wykonawcy wskazujący osoby uprawnione do reprezentowania Wykonawcy wystawiony nie w</w:t>
      </w:r>
      <w:r>
        <w:rPr>
          <w:rFonts w:ascii="Times New Roman" w:eastAsia="Times New Roman" w:hAnsi="Times New Roman" w:cs="Times New Roman"/>
          <w:color w:val="000000"/>
          <w:u w:val="single"/>
        </w:rPr>
        <w:t>cześniej niż na 3 miesiące przed dniem składania ofert; pełnomocnictwo, jeżeli oferta jest składana przez pełnomocnika; opis oferty.</w:t>
      </w:r>
    </w:p>
    <w:p w14:paraId="0000003A" w14:textId="77777777" w:rsidR="00C67A98" w:rsidRDefault="002050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Ofertę należy złożyć: 1) w formie pisemnej w siedzibie Zamawiającego: VIGO System Spółka Akcyjna, ul. Poznańska 129/133, 05-850 Ożarów Mazowiecki, przy czym w przypadku przesłania oferty pocztą dla zachowania terminu składania ofert decyduje data doręczeni</w:t>
      </w:r>
      <w:r>
        <w:rPr>
          <w:rFonts w:ascii="Times New Roman" w:eastAsia="Times New Roman" w:hAnsi="Times New Roman" w:cs="Times New Roman"/>
          <w:color w:val="000000"/>
        </w:rPr>
        <w:t xml:space="preserve">a oferty Zamawiającemu, lub 2) drogą elektroniczną na adres email: </w:t>
      </w:r>
      <w:r>
        <w:rPr>
          <w:rFonts w:ascii="Times New Roman" w:eastAsia="Times New Roman" w:hAnsi="Times New Roman" w:cs="Times New Roman"/>
          <w:b/>
          <w:color w:val="000000"/>
        </w:rPr>
        <w:t>vigo2020tenders@vigo.com.pl</w:t>
      </w:r>
      <w:r>
        <w:rPr>
          <w:rFonts w:ascii="Times New Roman" w:eastAsia="Times New Roman" w:hAnsi="Times New Roman" w:cs="Times New Roman"/>
          <w:color w:val="000000"/>
        </w:rPr>
        <w:t xml:space="preserve"> z zastrzeżeniem maksymalnej wielkości jednej wiadomości 25 MB. lub 3) drogą elektroniczną na następujący adres e-mail: vigo2020tenders@vigo.com.pl z bezpiecznym </w:t>
      </w:r>
      <w:r>
        <w:rPr>
          <w:rFonts w:ascii="Times New Roman" w:eastAsia="Times New Roman" w:hAnsi="Times New Roman" w:cs="Times New Roman"/>
          <w:color w:val="000000"/>
        </w:rPr>
        <w:t>podpisem elektronicznym potwierdzonym kwalifikowanym certyfikatem z zastrzeżeniem, że maksymalny rozmiar jednego e-maila nie może przekroczyć 25 MB - przy czym w przypadku przesłania oferty drogą elektroniczną o której mowa w pkt. 2) i 3) dla zachowania te</w:t>
      </w:r>
      <w:r>
        <w:rPr>
          <w:rFonts w:ascii="Times New Roman" w:eastAsia="Times New Roman" w:hAnsi="Times New Roman" w:cs="Times New Roman"/>
          <w:color w:val="000000"/>
        </w:rPr>
        <w:t xml:space="preserve">rminu składania ofert decydująca jest data zarejestrowania wiadomości e-mail na serwerach Zamawiającego z uwzględnieniem strefy czasowej Zamawiającego. </w:t>
      </w:r>
    </w:p>
    <w:p w14:paraId="0000003B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lastRenderedPageBreak/>
        <w:t>Badanie ofert</w:t>
      </w:r>
    </w:p>
    <w:p w14:paraId="0000003C" w14:textId="77777777" w:rsidR="00C67A98" w:rsidRDefault="00205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może przed upływem terminu składania ofert zmienić lub wycofać swoją ofertę. </w:t>
      </w:r>
    </w:p>
    <w:p w14:paraId="0000003D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toku badania i oceny ofert Zamawiający może: </w:t>
      </w:r>
    </w:p>
    <w:p w14:paraId="0000003E" w14:textId="77777777" w:rsidR="00C67A98" w:rsidRDefault="0020505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żądać od wykonawcy złożenia wyjaśnień dotyczących treści oferty </w:t>
      </w:r>
      <w:r>
        <w:rPr>
          <w:rFonts w:ascii="Times New Roman" w:eastAsia="Times New Roman" w:hAnsi="Times New Roman" w:cs="Times New Roman"/>
          <w:color w:val="000000"/>
        </w:rPr>
        <w:br/>
        <w:t>w wyznaczonym terminie;</w:t>
      </w:r>
    </w:p>
    <w:p w14:paraId="0000003F" w14:textId="77777777" w:rsidR="00C67A98" w:rsidRDefault="0020505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żądać od wykonawcy uzupełnienia lub naprawienia braków w nadesłanej dokumentacji - w wyznaczonym terminie;</w:t>
      </w:r>
    </w:p>
    <w:p w14:paraId="00000040" w14:textId="77777777" w:rsidR="00C67A98" w:rsidRDefault="0020505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poprawiać oc</w:t>
      </w:r>
      <w:r>
        <w:rPr>
          <w:rFonts w:ascii="Times New Roman" w:eastAsia="Times New Roman" w:hAnsi="Times New Roman" w:cs="Times New Roman"/>
          <w:color w:val="000000"/>
        </w:rPr>
        <w:t xml:space="preserve">zywiste omyłki pisarskie lub rachunkowe oraz inne omyłki niepowodujące istotnych zmian w treści oferty, zawiadamiając o tym wykonawcę. </w:t>
      </w:r>
    </w:p>
    <w:p w14:paraId="00000041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Brak odpowiedzi wykonawcy w wyznaczonym terminie, udzielenie odpowiedzi, która nie rozwiewa wątpliwości lub nieuzupełnie</w:t>
      </w:r>
      <w:r>
        <w:rPr>
          <w:rFonts w:ascii="Times New Roman" w:eastAsia="Times New Roman" w:hAnsi="Times New Roman" w:cs="Times New Roman"/>
          <w:color w:val="000000"/>
        </w:rPr>
        <w:t xml:space="preserve">nie braków oferty w wyznaczonym terminie uznaje się za cofnięcie oferty przez wykonawcę. </w:t>
      </w:r>
    </w:p>
    <w:p w14:paraId="00000042" w14:textId="77777777" w:rsidR="00C67A98" w:rsidRDefault="00205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wyklucza wykonawcę, który nie spełnia warunków udziału </w:t>
      </w:r>
      <w:r>
        <w:rPr>
          <w:rFonts w:ascii="Times New Roman" w:eastAsia="Times New Roman" w:hAnsi="Times New Roman" w:cs="Times New Roman"/>
          <w:color w:val="000000"/>
        </w:rPr>
        <w:br/>
        <w:t xml:space="preserve">w postępowaniu o udzielenie Zamówienia. </w:t>
      </w:r>
    </w:p>
    <w:p w14:paraId="00000043" w14:textId="77777777" w:rsidR="00C67A98" w:rsidRDefault="00205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odrzuca ofertę Wykonawcy, jeżeli: </w:t>
      </w:r>
    </w:p>
    <w:p w14:paraId="00000044" w14:textId="77777777" w:rsidR="00C67A98" w:rsidRDefault="0020505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jej treść nie odpowiada treści zapytania ofertowego; </w:t>
      </w:r>
    </w:p>
    <w:p w14:paraId="00000045" w14:textId="77777777" w:rsidR="00C67A98" w:rsidRDefault="0020505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zawiera błędy w obliczeniu ceny, które nie podlegają usunięciu; </w:t>
      </w:r>
    </w:p>
    <w:p w14:paraId="00000046" w14:textId="77777777" w:rsidR="00C67A98" w:rsidRDefault="0020505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zawiera rażąco niską cenę w stosunku do przedmiotu Zamówienia;</w:t>
      </w:r>
    </w:p>
    <w:p w14:paraId="00000047" w14:textId="77777777" w:rsidR="00C67A98" w:rsidRDefault="0020505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złożył więcej niż</w:t>
      </w:r>
      <w:r>
        <w:rPr>
          <w:rFonts w:ascii="Times New Roman" w:eastAsia="Times New Roman" w:hAnsi="Times New Roman" w:cs="Times New Roman"/>
          <w:color w:val="000000"/>
        </w:rPr>
        <w:t xml:space="preserve"> jedną ofertę. </w:t>
      </w:r>
    </w:p>
    <w:p w14:paraId="00000048" w14:textId="77777777" w:rsidR="00C67A98" w:rsidRDefault="00205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Wykonawcy mogą zadawać pytania o wyjaśnienie wątpliwości dotyczących warunków postępowania o udzielenie Zamówienia.</w:t>
      </w:r>
    </w:p>
    <w:p w14:paraId="00000049" w14:textId="77777777" w:rsidR="00C67A98" w:rsidRDefault="002050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Ocenie przez Zamawiającego podlegać będą tylko te oferty, które wpłyną do Zamawiającego w okresie od dnia ogłoszenia niniejszego zapytania ofertowego do dnia upływu terminu składania ofert. Oferty złożone po upływie niniejszego terminu nie będą rozpatrywan</w:t>
      </w:r>
      <w:r>
        <w:rPr>
          <w:rFonts w:ascii="Times New Roman" w:eastAsia="Times New Roman" w:hAnsi="Times New Roman" w:cs="Times New Roman"/>
          <w:color w:val="000000"/>
        </w:rPr>
        <w:t>e.</w:t>
      </w:r>
    </w:p>
    <w:p w14:paraId="0000004A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Osoby kontaktowe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000004B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Osobami kontaktowymi ze strony Zamawiającego są:</w:t>
      </w:r>
    </w:p>
    <w:p w14:paraId="0000004C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sprawach proceduralnych: Dominik Nowak, e-mail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dnowak@vigo.com.pl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0000004D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sprawach technicznych:</w:t>
      </w:r>
      <w:r>
        <w:rPr>
          <w:rFonts w:ascii="Times New Roman" w:eastAsia="Times New Roman" w:hAnsi="Times New Roman" w:cs="Times New Roman"/>
        </w:rPr>
        <w:t xml:space="preserve"> Artur Trajnerowicz</w:t>
      </w:r>
      <w:r>
        <w:rPr>
          <w:rFonts w:ascii="Times New Roman" w:eastAsia="Times New Roman" w:hAnsi="Times New Roman" w:cs="Times New Roman"/>
          <w:color w:val="000000"/>
        </w:rPr>
        <w:t xml:space="preserve">, e-mail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atrajnerowicz@vigo.com.pl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4E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lastRenderedPageBreak/>
        <w:t>Informacja o wyborze najkorzystniejszej oferty</w:t>
      </w:r>
    </w:p>
    <w:p w14:paraId="0000004F" w14:textId="77777777" w:rsidR="00C67A98" w:rsidRDefault="002050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_heading=h.2et92p0" w:colFirst="0" w:colLast="0"/>
      <w:bookmarkEnd w:id="8"/>
      <w:r>
        <w:rPr>
          <w:rFonts w:ascii="Times New Roman" w:eastAsia="Times New Roman" w:hAnsi="Times New Roman" w:cs="Times New Roman"/>
          <w:color w:val="000000"/>
        </w:rPr>
        <w:t xml:space="preserve">Zamawiający zastrzega sobie prawo do rozpoczęcia negocjacji z Wykonawcami, których oferty zostały prawidłowo złożone w toku postępowania. Negocjacje </w:t>
      </w:r>
      <w:r>
        <w:rPr>
          <w:rFonts w:ascii="Times New Roman" w:eastAsia="Times New Roman" w:hAnsi="Times New Roman" w:cs="Times New Roman"/>
          <w:color w:val="000000"/>
        </w:rPr>
        <w:br/>
        <w:t>w celu polepszenia warunków zamówienia mogą dotyczyć w szczególności ceny. Negocjacje będą prowadzone w sp</w:t>
      </w:r>
      <w:r>
        <w:rPr>
          <w:rFonts w:ascii="Times New Roman" w:eastAsia="Times New Roman" w:hAnsi="Times New Roman" w:cs="Times New Roman"/>
          <w:color w:val="000000"/>
        </w:rPr>
        <w:t xml:space="preserve">osób niepogarszający warunków zamówienia określonych w Zapytaniu Ofertowym, w sposób przejrzysty i nienaruszający dostępu wszystkich wykonawców do negocjacji. </w:t>
      </w:r>
    </w:p>
    <w:p w14:paraId="00000050" w14:textId="77777777" w:rsidR="00C67A98" w:rsidRDefault="002050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może zamknąć postępowanie o udzielenie Zamówienia bez dokonywania wyboru jakiejkolwi</w:t>
      </w:r>
      <w:r>
        <w:rPr>
          <w:rFonts w:ascii="Times New Roman" w:eastAsia="Times New Roman" w:hAnsi="Times New Roman" w:cs="Times New Roman"/>
          <w:color w:val="000000"/>
        </w:rPr>
        <w:t>ek oferty.</w:t>
      </w:r>
    </w:p>
    <w:p w14:paraId="00000051" w14:textId="77777777" w:rsidR="00C67A98" w:rsidRDefault="002050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zawiadomi wykonawców o wyborze najkorzystniejszej oferty, względnie o zamknięciu postępowania o udzielenie Zamówienia bez dokonywania wyboru jakiejkolwiek oferty. Zawiadomienie nastąpi w sposób przewidziany dla upublicznienia niniejszego zapyta</w:t>
      </w:r>
      <w:r>
        <w:rPr>
          <w:rFonts w:ascii="Times New Roman" w:eastAsia="Times New Roman" w:hAnsi="Times New Roman" w:cs="Times New Roman"/>
          <w:color w:val="000000"/>
        </w:rPr>
        <w:t xml:space="preserve">nia ofertowego tj. na stronie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https://vigo.com.pl/o-nas/zamowienia/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52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highlight w:val="lightGray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Istotne warunki zamówienia</w:t>
      </w: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 xml:space="preserve"> </w:t>
      </w:r>
    </w:p>
    <w:p w14:paraId="00000053" w14:textId="77777777" w:rsidR="00C67A98" w:rsidRDefault="00205056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wymaga dostarczenia zamawianego towaru w terminie przewidzianym w Zapytaniu Ofertowym.</w:t>
      </w:r>
    </w:p>
    <w:p w14:paraId="00000054" w14:textId="77777777" w:rsidR="00C67A98" w:rsidRDefault="00205056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</w:rPr>
        <w:t>war musi być zgodny ze specyfikacją zawartą w załączniku nr 1 do Zapytania Ofertowego.</w:t>
      </w:r>
    </w:p>
    <w:p w14:paraId="00000055" w14:textId="77777777" w:rsidR="00C67A98" w:rsidRDefault="00205056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Wykonawca, którego oferta zostanie wybrana przez Zamawiającego jako najkorzystniejsza, zobowiązany jest do przystąpienia do realizacji Zamówienia po jego złożeniu przez </w:t>
      </w:r>
      <w:r>
        <w:rPr>
          <w:rFonts w:ascii="Times New Roman" w:eastAsia="Times New Roman" w:hAnsi="Times New Roman" w:cs="Times New Roman"/>
          <w:color w:val="000000"/>
        </w:rPr>
        <w:t>Zamawiającego. Zamawiający wymaga niezwłocznego potwierdzenia przyjęcia Zamówienia do realizacji.</w:t>
      </w:r>
    </w:p>
    <w:p w14:paraId="00000056" w14:textId="77777777" w:rsidR="00C67A98" w:rsidRDefault="00205056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Jeżyli Wykonawca, którego oferta została wybrana jako najkorzystniejsza, będzie uchylał się od realizacji zamówienia w wyżej wskazanym terminie, Zamawiający wybierze ofertę najkorzystniejszą spośród pozostałych ofert.</w:t>
      </w:r>
    </w:p>
    <w:p w14:paraId="00000057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B7B7B7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B7B7B7"/>
        </w:rPr>
        <w:t>Klauzula informacyjna RODO</w:t>
      </w:r>
    </w:p>
    <w:p w14:paraId="00000058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9" w:name="_heading=h.17dp8vu" w:colFirst="0" w:colLast="0"/>
      <w:bookmarkEnd w:id="9"/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</w:rPr>
        <w:tab/>
        <w:t xml:space="preserve">Zgodnie </w:t>
      </w:r>
      <w:r>
        <w:rPr>
          <w:rFonts w:ascii="Times New Roman" w:eastAsia="Times New Roman" w:hAnsi="Times New Roman" w:cs="Times New Roman"/>
          <w:color w:val="000000"/>
        </w:rPr>
        <w:t xml:space="preserve">z art. 13 ust. 1 i 2 rozporządzenia Parlamentu Europejskiego i Rady (UE) 2016/679 z dnia 27 kwietnia 2016 r. w sprawie ochrony osób fizycznych w związku z przetwarzaniem danych osobowych i w sprawie swobodnego przepływu takich danych </w:t>
      </w:r>
      <w:r>
        <w:rPr>
          <w:rFonts w:ascii="Times New Roman" w:eastAsia="Times New Roman" w:hAnsi="Times New Roman" w:cs="Times New Roman"/>
          <w:color w:val="000000"/>
        </w:rPr>
        <w:lastRenderedPageBreak/>
        <w:t>oraz uchylenia dyrekty</w:t>
      </w:r>
      <w:r>
        <w:rPr>
          <w:rFonts w:ascii="Times New Roman" w:eastAsia="Times New Roman" w:hAnsi="Times New Roman" w:cs="Times New Roman"/>
          <w:color w:val="000000"/>
        </w:rPr>
        <w:t>wy 95/46/WE (ogólne rozporządzenie o ochronie danych) (Dz. Urz. UE L 119 z 04.05.2016, str. 1), dalej „RODO”, informuję, że:</w:t>
      </w:r>
    </w:p>
    <w:p w14:paraId="00000059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2.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Administratorem Pani/Pana danych osobowych jest VIGO SYSTEM S.A.  z siedzibą w Ożarowie Mazowieckim, osobą do kontaktów w sprawie przetwarzania danych jest Pani Sylwia Wiśniewska-Filipiak, e-mail: ado@vigo.com.pl.:</w:t>
      </w:r>
    </w:p>
    <w:p w14:paraId="0000005A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Pani/Pana dane osobowe przetwarzane będą </w:t>
      </w:r>
      <w:r>
        <w:rPr>
          <w:rFonts w:ascii="Times New Roman" w:eastAsia="Times New Roman" w:hAnsi="Times New Roman" w:cs="Times New Roman"/>
          <w:color w:val="000000"/>
        </w:rPr>
        <w:t xml:space="preserve">na podstawie art. 6 ust. 1 lit. f RODO                                     w celu przeprowadzenia postępowania o udzielenie zamówienia w projekcie  „Technologia produkcji kluczowych dla rozwoju fotoniki nowatorskich struktur epitaksjalnych oraz przyrządów </w:t>
      </w:r>
      <w:r>
        <w:rPr>
          <w:rFonts w:ascii="Times New Roman" w:eastAsia="Times New Roman" w:hAnsi="Times New Roman" w:cs="Times New Roman"/>
          <w:color w:val="000000"/>
        </w:rPr>
        <w:t>laserujących VCSEL” w ramach konkursu Ścieżka dla Mazowsza/2019, nr wniosku o dofinansowanie: MAZOWSZE/0032/19, umowa z dnia 21 listopada 2019 r. nr: MAZOWSZE/0032/19-00 zawarta z Narodowym Centrum Badań i Rozwoju”</w:t>
      </w:r>
    </w:p>
    <w:p w14:paraId="0000005B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ab/>
        <w:t>Odbiorcami Pani/Pana danych osobowych</w:t>
      </w:r>
      <w:r>
        <w:rPr>
          <w:rFonts w:ascii="Times New Roman" w:eastAsia="Times New Roman" w:hAnsi="Times New Roman" w:cs="Times New Roman"/>
          <w:color w:val="000000"/>
        </w:rPr>
        <w:t xml:space="preserve"> będą osoby lub podmioty, którym udostępniona zostanie dokumentacja postępowania w oparciu o zawartą umowę o dofinansowanie projektu o którym mowa w pkt. 2.</w:t>
      </w:r>
    </w:p>
    <w:p w14:paraId="0000005C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ab/>
        <w:t>Pani/Pana dane osobowe będą przechowywane, zgodnie z zawartą umową o dofinansowanie przez okres</w:t>
      </w:r>
      <w:r>
        <w:rPr>
          <w:rFonts w:ascii="Times New Roman" w:eastAsia="Times New Roman" w:hAnsi="Times New Roman" w:cs="Times New Roman"/>
          <w:color w:val="000000"/>
        </w:rPr>
        <w:t xml:space="preserve"> niezbędny do prawidłowego rozliczenia projektu oraz ze względu na przepisy prawa oraz umowę o dofinansowanie regulującą sprawozdawczość, utrzymanie trwałości projektu oraz inne przepisy prawa powszechnie obowiązującego mające na celu zachowanie praw i obo</w:t>
      </w:r>
      <w:r>
        <w:rPr>
          <w:rFonts w:ascii="Times New Roman" w:eastAsia="Times New Roman" w:hAnsi="Times New Roman" w:cs="Times New Roman"/>
          <w:color w:val="000000"/>
        </w:rPr>
        <w:t>wiązków Administratora oraz powierzającego dane.</w:t>
      </w:r>
    </w:p>
    <w:p w14:paraId="0000005D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</w:t>
      </w:r>
      <w:r>
        <w:rPr>
          <w:rFonts w:ascii="Times New Roman" w:eastAsia="Times New Roman" w:hAnsi="Times New Roman" w:cs="Times New Roman"/>
          <w:color w:val="000000"/>
        </w:rPr>
        <w:tab/>
        <w:t>Obowiązek podania przez Panią/Pana danych osobowych bezpośrednio Pani/Pana dotyczących jest wymogiem określonym wytycznymi dotyczącymi kwalifikowalności wydatków w ramach ww. projektu, niezbędnym do udzi</w:t>
      </w:r>
      <w:r>
        <w:rPr>
          <w:rFonts w:ascii="Times New Roman" w:eastAsia="Times New Roman" w:hAnsi="Times New Roman" w:cs="Times New Roman"/>
          <w:color w:val="000000"/>
        </w:rPr>
        <w:t>ału w postępowaniu o udzielenie zamówienia.</w:t>
      </w:r>
    </w:p>
    <w:p w14:paraId="0000005E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odniesieniu do Pani/Pana danych osobowych decyzje nie będą podejmowane w sposób zautomatyzowany, stosowanie do art. 22 RODO; </w:t>
      </w:r>
    </w:p>
    <w:p w14:paraId="0000005F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color w:val="000000"/>
        </w:rPr>
        <w:tab/>
        <w:t>Posiada Pani/Pan:</w:t>
      </w:r>
    </w:p>
    <w:p w14:paraId="00000060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ab/>
        <w:t>na podstawie art. 15 RODO prawo dostępu do danych osobowych;</w:t>
      </w:r>
    </w:p>
    <w:p w14:paraId="00000061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ab/>
        <w:t>na podstawie art. 16 RODO prawo do spro</w:t>
      </w:r>
      <w:r>
        <w:rPr>
          <w:rFonts w:ascii="Times New Roman" w:eastAsia="Times New Roman" w:hAnsi="Times New Roman" w:cs="Times New Roman"/>
          <w:color w:val="000000"/>
        </w:rPr>
        <w:t>stowania danych osobowych;</w:t>
      </w:r>
    </w:p>
    <w:p w14:paraId="00000062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c)</w:t>
      </w:r>
      <w:r>
        <w:rPr>
          <w:rFonts w:ascii="Times New Roman" w:eastAsia="Times New Roman" w:hAnsi="Times New Roman" w:cs="Times New Roman"/>
          <w:color w:val="000000"/>
        </w:rPr>
        <w:tab/>
        <w:t>na podstawie art. 18 RODO prawo żądania od administratora ograniczenia przetwarzania danych osobowych z zastrzeżeniem przypadków, o których mowa w art. 18 ust. 2 RODO;</w:t>
      </w:r>
    </w:p>
    <w:p w14:paraId="00000063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d)</w:t>
      </w:r>
      <w:r>
        <w:rPr>
          <w:rFonts w:ascii="Times New Roman" w:eastAsia="Times New Roman" w:hAnsi="Times New Roman" w:cs="Times New Roman"/>
          <w:color w:val="000000"/>
        </w:rPr>
        <w:tab/>
        <w:t>prawo do wniesienia skargi do Prezesa Urzędu Ochrony Da</w:t>
      </w:r>
      <w:r>
        <w:rPr>
          <w:rFonts w:ascii="Times New Roman" w:eastAsia="Times New Roman" w:hAnsi="Times New Roman" w:cs="Times New Roman"/>
          <w:color w:val="000000"/>
        </w:rPr>
        <w:t>nych Osobowych, gdy uzna Pani/Pan, że przetwarzanie danych osobowych Pani/Pana dotyczących narusza przepisy RODO.</w:t>
      </w:r>
    </w:p>
    <w:p w14:paraId="00000064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ab/>
        <w:t xml:space="preserve">Nie przysługuje Pani/Panu: </w:t>
      </w:r>
    </w:p>
    <w:p w14:paraId="00000065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ab/>
        <w:t>w związku z art. 17 ust. 3 lit. b, d lub e RODO prawo do usunięcia danych osobowych;</w:t>
      </w:r>
    </w:p>
    <w:p w14:paraId="00000066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ab/>
        <w:t>prawo do przenoszen</w:t>
      </w:r>
      <w:r>
        <w:rPr>
          <w:rFonts w:ascii="Times New Roman" w:eastAsia="Times New Roman" w:hAnsi="Times New Roman" w:cs="Times New Roman"/>
          <w:color w:val="000000"/>
        </w:rPr>
        <w:t>ia danych osobowych, o którym mowa w art. 20 RODO;</w:t>
      </w:r>
    </w:p>
    <w:p w14:paraId="00000067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Times New Roman" w:eastAsia="Times New Roman" w:hAnsi="Times New Roman" w:cs="Times New Roman"/>
          <w:color w:val="000000"/>
        </w:rPr>
        <w:tab/>
        <w:t>na podstawie art. 21 RODO prawo sprzeciwu, wobec przetwarzania danych osobowych, gdyż podstawą prawną przetwarzania Pani/Pana danych osobowych jest art. 6 ust. 1 lit. f RODO.</w:t>
      </w:r>
    </w:p>
    <w:p w14:paraId="00000068" w14:textId="77777777" w:rsidR="00C67A98" w:rsidRDefault="002050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</w:rPr>
        <w:t>Postanowienia końcowe</w:t>
      </w:r>
    </w:p>
    <w:p w14:paraId="00000069" w14:textId="77777777" w:rsidR="00C67A98" w:rsidRDefault="002050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zastrzega sobie prawo unieważnienia zapytania ofertowego w każdej chwili, bez podania przyczyny.</w:t>
      </w:r>
    </w:p>
    <w:p w14:paraId="0000006A" w14:textId="77777777" w:rsidR="00C67A98" w:rsidRDefault="002050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0" w:name="_heading=h.gjdgxs" w:colFirst="0" w:colLast="0"/>
      <w:bookmarkEnd w:id="10"/>
      <w:r>
        <w:rPr>
          <w:rFonts w:ascii="Times New Roman" w:eastAsia="Times New Roman" w:hAnsi="Times New Roman" w:cs="Times New Roman"/>
          <w:color w:val="000000"/>
        </w:rPr>
        <w:t>Zamawiający może w każdym czasie bez podania przyczyny odwołać lub zmienić treść niniejszego zapytania ofertowego. Jeżeli zmi</w:t>
      </w:r>
      <w:r>
        <w:rPr>
          <w:rFonts w:ascii="Times New Roman" w:eastAsia="Times New Roman" w:hAnsi="Times New Roman" w:cs="Times New Roman"/>
          <w:color w:val="000000"/>
        </w:rPr>
        <w:t>any będą miały wpływ na treść ofert składanych w toku postępowania, Zamawiający przedłuży termin składania ofert.</w:t>
      </w:r>
    </w:p>
    <w:p w14:paraId="0000006B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Załączniki</w:t>
      </w:r>
    </w:p>
    <w:p w14:paraId="0000006C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niniejszego zapytania ofertowego dołączone są następujące dokumenty:</w:t>
      </w:r>
    </w:p>
    <w:p w14:paraId="0000006D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 nr 1 - opis przedmiotu zamówienia;</w:t>
      </w:r>
    </w:p>
    <w:p w14:paraId="0000006E" w14:textId="77777777" w:rsidR="00C67A98" w:rsidRDefault="00205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 nr 2 - wzór formularza oferty.</w:t>
      </w:r>
    </w:p>
    <w:p w14:paraId="0000006F" w14:textId="77777777" w:rsidR="00C67A98" w:rsidRDefault="00C67A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sectPr w:rsidR="00C67A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701" w:bottom="127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5B84" w14:textId="77777777" w:rsidR="00205056" w:rsidRDefault="00205056">
      <w:pPr>
        <w:spacing w:line="240" w:lineRule="auto"/>
        <w:ind w:left="0" w:hanging="2"/>
      </w:pPr>
      <w:r>
        <w:separator/>
      </w:r>
    </w:p>
  </w:endnote>
  <w:endnote w:type="continuationSeparator" w:id="0">
    <w:p w14:paraId="2FD73EF3" w14:textId="77777777" w:rsidR="00205056" w:rsidRDefault="002050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9" w14:textId="77777777" w:rsidR="00C67A98" w:rsidRDefault="00C67A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106E8CD1" w:rsidR="00C67A98" w:rsidRDefault="002050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3A48">
      <w:rPr>
        <w:noProof/>
        <w:color w:val="000000"/>
      </w:rPr>
      <w:t>1</w:t>
    </w:r>
    <w:r>
      <w:rPr>
        <w:color w:val="000000"/>
      </w:rPr>
      <w:fldChar w:fldCharType="end"/>
    </w:r>
  </w:p>
  <w:p w14:paraId="0000007D" w14:textId="77777777" w:rsidR="00C67A98" w:rsidRDefault="00C67A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77777777" w:rsidR="00C67A98" w:rsidRDefault="00C67A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0000007B" w14:textId="77777777" w:rsidR="00C67A98" w:rsidRDefault="00C67A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4C9B" w14:textId="77777777" w:rsidR="00205056" w:rsidRDefault="00205056">
      <w:pPr>
        <w:spacing w:line="240" w:lineRule="auto"/>
        <w:ind w:left="0" w:hanging="2"/>
      </w:pPr>
      <w:r>
        <w:separator/>
      </w:r>
    </w:p>
  </w:footnote>
  <w:footnote w:type="continuationSeparator" w:id="0">
    <w:p w14:paraId="4553DE36" w14:textId="77777777" w:rsidR="00205056" w:rsidRDefault="002050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C67A98" w:rsidRDefault="00C67A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77777777" w:rsidR="00C67A98" w:rsidRDefault="002050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  <w:r>
      <w:rPr>
        <w:noProof/>
        <w:color w:val="000000"/>
        <w:sz w:val="22"/>
        <w:szCs w:val="22"/>
      </w:rPr>
      <w:drawing>
        <wp:inline distT="0" distB="0" distL="0" distR="0">
          <wp:extent cx="5391785" cy="1061085"/>
          <wp:effectExtent l="0" t="0" r="0" b="0"/>
          <wp:docPr id="10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785" cy="1061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77777777" w:rsidR="00C67A98" w:rsidRDefault="00C67A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404040"/>
        <w:sz w:val="20"/>
        <w:szCs w:val="20"/>
      </w:rPr>
    </w:pPr>
  </w:p>
  <w:tbl>
    <w:tblPr>
      <w:tblStyle w:val="a1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C67A98" w14:paraId="53074978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00000073" w14:textId="77777777" w:rsidR="00C67A98" w:rsidRDefault="0020505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1105535" cy="589915"/>
                <wp:effectExtent l="0" t="0" r="0" b="0"/>
                <wp:docPr id="1048" name="image3.jpg" descr="Logo PO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 POI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58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00000074" w14:textId="77777777" w:rsidR="00C67A98" w:rsidRDefault="00C67A9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00000075" w14:textId="77777777" w:rsidR="00C67A98" w:rsidRDefault="0020505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1638935" cy="561340"/>
                <wp:effectExtent l="0" t="0" r="0" b="0"/>
                <wp:docPr id="1047" name="image2.jpg" descr="UE EFRR_p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UE EFRR_p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561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000076" w14:textId="77777777" w:rsidR="00C67A98" w:rsidRDefault="00C67A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00000077" w14:textId="77777777" w:rsidR="00C67A98" w:rsidRDefault="00C67A98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00000078" w14:textId="77777777" w:rsidR="00C67A98" w:rsidRDefault="00C67A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BC3"/>
    <w:multiLevelType w:val="multilevel"/>
    <w:tmpl w:val="89A858D4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BB45EA"/>
    <w:multiLevelType w:val="multilevel"/>
    <w:tmpl w:val="C972A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7101BED"/>
    <w:multiLevelType w:val="multilevel"/>
    <w:tmpl w:val="327635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2E51"/>
    <w:multiLevelType w:val="multilevel"/>
    <w:tmpl w:val="3F1EC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3035"/>
    <w:multiLevelType w:val="multilevel"/>
    <w:tmpl w:val="5712D03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6BF3FC6"/>
    <w:multiLevelType w:val="multilevel"/>
    <w:tmpl w:val="94C4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BB17A7E"/>
    <w:multiLevelType w:val="multilevel"/>
    <w:tmpl w:val="F0768D1A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E380D33"/>
    <w:multiLevelType w:val="multilevel"/>
    <w:tmpl w:val="FE662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2AC46D35"/>
    <w:multiLevelType w:val="multilevel"/>
    <w:tmpl w:val="9C3C37FC"/>
    <w:lvl w:ilvl="0">
      <w:start w:val="3"/>
      <w:numFmt w:val="decimal"/>
      <w:pStyle w:val="Nagwek11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9" w15:restartNumberingAfterBreak="0">
    <w:nsid w:val="2BAA5963"/>
    <w:multiLevelType w:val="multilevel"/>
    <w:tmpl w:val="D54EB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E720BC2"/>
    <w:multiLevelType w:val="multilevel"/>
    <w:tmpl w:val="9320AA40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8AD103F"/>
    <w:multiLevelType w:val="multilevel"/>
    <w:tmpl w:val="C6B00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65D2C74"/>
    <w:multiLevelType w:val="multilevel"/>
    <w:tmpl w:val="24E6F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4DF3101"/>
    <w:multiLevelType w:val="multilevel"/>
    <w:tmpl w:val="4B30064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60340728"/>
    <w:multiLevelType w:val="multilevel"/>
    <w:tmpl w:val="84D8D776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6341061D"/>
    <w:multiLevelType w:val="multilevel"/>
    <w:tmpl w:val="6EDA2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ADE5FF4"/>
    <w:multiLevelType w:val="multilevel"/>
    <w:tmpl w:val="AC2CB9B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15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98"/>
    <w:rsid w:val="00205056"/>
    <w:rsid w:val="00C67A98"/>
    <w:rsid w:val="00F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7737"/>
  <w15:docId w15:val="{93642C80-1202-4DC2-9977-D7AE92CB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6"/>
      </w:numPr>
      <w:tabs>
        <w:tab w:val="left" w:pos="8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6"/>
      </w:numPr>
      <w:tabs>
        <w:tab w:val="left" w:pos="10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6"/>
      </w:numPr>
      <w:tabs>
        <w:tab w:val="left" w:pos="144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aliases w:val="Hoofdstukkop"/>
    <w:basedOn w:val="Normalny"/>
    <w:next w:val="Tekstpodstawowy"/>
    <w:pPr>
      <w:keepNext/>
      <w:keepLines/>
      <w:numPr>
        <w:numId w:val="6"/>
      </w:numPr>
      <w:autoSpaceDE w:val="0"/>
      <w:autoSpaceDN w:val="0"/>
      <w:adjustRightInd w:val="0"/>
      <w:spacing w:before="240" w:after="240"/>
      <w:ind w:leftChars="0" w:left="0" w:firstLineChars="0" w:firstLine="0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1">
    <w:name w:val="Stopka1"/>
    <w:aliases w:val="GJ Stopka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GJ 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1">
    <w:name w:val="Tekst komentarza1"/>
    <w:aliases w:val="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">
    <w:name w:val="Comment Text Char"/>
    <w:aliases w:val="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">
    <w:name w:val="Tekst komentarza Znak"/>
    <w:aliases w:val="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1">
    <w:name w:val="Tekst przypisu dolnego1"/>
    <w:aliases w:val="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">
    <w:name w:val="Footnote Text Char"/>
    <w:aliases w:val="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aliases w:val="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1">
    <w:name w:val="Tekst przypisu końcowego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">
    <w:name w:val="Tekst przypisu końcowego Znak"/>
    <w:aliases w:val="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</w:rPr>
  </w:style>
  <w:style w:type="paragraph" w:customStyle="1" w:styleId="GJZacznik2">
    <w:name w:val="GJ Załącznik 2"/>
    <w:basedOn w:val="Normalny"/>
    <w:pPr>
      <w:tabs>
        <w:tab w:val="num" w:pos="1247"/>
        <w:tab w:val="num" w:pos="1440"/>
      </w:tabs>
      <w:spacing w:after="140" w:line="290" w:lineRule="auto"/>
      <w:ind w:left="1247" w:hanging="680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tabs>
        <w:tab w:val="num" w:pos="2041"/>
        <w:tab w:val="num" w:pos="2160"/>
      </w:tabs>
      <w:spacing w:after="140" w:line="290" w:lineRule="auto"/>
      <w:ind w:left="2041" w:hanging="794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tabs>
        <w:tab w:val="num" w:pos="3289"/>
        <w:tab w:val="num" w:pos="3600"/>
      </w:tabs>
      <w:spacing w:after="140" w:line="290" w:lineRule="auto"/>
      <w:ind w:left="3289" w:hanging="567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tabs>
        <w:tab w:val="num" w:pos="3969"/>
        <w:tab w:val="num" w:pos="4320"/>
      </w:tabs>
      <w:spacing w:after="140" w:line="290" w:lineRule="auto"/>
      <w:ind w:left="3969" w:hanging="680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Spistreci11">
    <w:name w:val="Spis treści 11"/>
    <w:aliases w:val="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1">
    <w:name w:val="Spis treści 21"/>
    <w:aliases w:val="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1">
    <w:name w:val="Spis treści 31"/>
    <w:aliases w:val="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spacing w:val="-2"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1"/>
    <w:next w:val="Tekstkomentarza1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720"/>
      </w:tabs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Contents">
    <w:name w:val="Table Contents"/>
    <w:basedOn w:val="Normalny"/>
    <w:pPr>
      <w:widowControl w:val="0"/>
      <w:suppressLineNumbers/>
      <w:suppressAutoHyphens w:val="0"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708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70826"/>
    <w:rPr>
      <w:position w:val="-1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D8"/>
    <w:pPr>
      <w:ind w:left="720"/>
      <w:contextualSpacing/>
    </w:pPr>
  </w:style>
  <w:style w:type="table" w:customStyle="1" w:styleId="1">
    <w:name w:val="1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zodstpw">
    <w:name w:val="No Spacing"/>
    <w:uiPriority w:val="1"/>
    <w:qFormat/>
    <w:rsid w:val="00B57DC9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owak@vigo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igo.com.pl/o-nas/zamowien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rajnerowicz@vigo.com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64CATlTjzY3hwHzKwZFrGzms/g==">AMUW2mXofjD3Bm9/lvUv8BgsrxKIN38tMZdWx3OJ0Lx2aPtjhp3WUxtzAazrDQLbIDlTQ5eAb6OnDPUuo1KwZQSD42CFOCN8HstdLHNwPUEP8i8BGkdH02+6pOpIOArHTVnKlqWICgzquleqAaej8rymh7hHpzjAjJvQ1NhL2hc8yD6Dljc2Yxlor7a6WteIaCEBrHb9pIg/5av/mFK4yyx/eZfOKJKovrPinazgUBqPQRpM51qHqVd6SgCqjAaNQPw97hZKuPqNqoQKWyGaKzYCpiMXuDu52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2918</Words>
  <Characters>17513</Characters>
  <Application>Microsoft Office Word</Application>
  <DocSecurity>0</DocSecurity>
  <Lines>145</Lines>
  <Paragraphs>40</Paragraphs>
  <ScaleCrop>false</ScaleCrop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2</cp:revision>
  <dcterms:created xsi:type="dcterms:W3CDTF">2021-07-21T10:14:00Z</dcterms:created>
  <dcterms:modified xsi:type="dcterms:W3CDTF">2021-07-23T08:31:00Z</dcterms:modified>
</cp:coreProperties>
</file>