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right"/>
        <w:rPr>
          <w:rFonts w:ascii="Open Sans" w:cs="Open Sans" w:eastAsia="Open Sans" w:hAnsi="Open Sans"/>
          <w:b w:val="1"/>
        </w:rPr>
      </w:pPr>
      <w:r w:rsidDel="00000000" w:rsidR="00000000" w:rsidRPr="00000000">
        <w:rPr>
          <w:rFonts w:ascii="Open Sans" w:cs="Open Sans" w:eastAsia="Open Sans" w:hAnsi="Open Sans"/>
          <w:b w:val="1"/>
          <w:rtl w:val="0"/>
        </w:rPr>
        <w:t xml:space="preserve">Załącznik nr 7</w:t>
      </w:r>
    </w:p>
    <w:p w:rsidR="00000000" w:rsidDel="00000000" w:rsidP="00000000" w:rsidRDefault="00000000" w:rsidRPr="00000000" w14:paraId="00000002">
      <w:pPr>
        <w:ind w:left="0" w:firstLine="0"/>
        <w:jc w:val="center"/>
        <w:rPr>
          <w:rFonts w:ascii="Open Sans" w:cs="Open Sans" w:eastAsia="Open Sans" w:hAnsi="Open Sans"/>
          <w:b w:val="1"/>
        </w:rPr>
        <w:sectPr>
          <w:headerReference r:id="rId7" w:type="default"/>
          <w:headerReference r:id="rId8" w:type="first"/>
          <w:footerReference r:id="rId9" w:type="default"/>
          <w:footerReference r:id="rId10" w:type="first"/>
          <w:pgSz w:h="16838" w:w="11906" w:orient="portrait"/>
          <w:pgMar w:bottom="720" w:top="720" w:left="720" w:right="720" w:header="0" w:footer="425.1968503937008"/>
          <w:pgNumType w:start="1"/>
        </w:sectPr>
      </w:pPr>
      <w:r w:rsidDel="00000000" w:rsidR="00000000" w:rsidRPr="00000000">
        <w:rPr>
          <w:rFonts w:ascii="Open Sans" w:cs="Open Sans" w:eastAsia="Open Sans" w:hAnsi="Open Sans"/>
          <w:b w:val="1"/>
          <w:rtl w:val="0"/>
        </w:rPr>
        <w:t xml:space="preserve">UMOWA O ZACHOWANIU POUFNOŚCI</w:t>
      </w:r>
    </w:p>
    <w:p w:rsidR="00000000" w:rsidDel="00000000" w:rsidP="00000000" w:rsidRDefault="00000000" w:rsidRPr="00000000" w14:paraId="00000003">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zawarta pomiędzy: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w:t>
      </w: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Vigo System S.A.</w:t>
      </w: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 z siedzibą w Ożarowie Mazowieckim, ul. Poznańska 129/133, 05-850 Ożarów Mazowiecki, wpisana do rejestru przedsiębiorców Krajowego Rejestru Sądowego prowadzonego przez Sąd Rejonowy dla m. st. Warszawy, XIV Wydział Gospodarczy Krajowego Rejestru Sądowego, pod numerem KRS: 00001133394, NIP: 5270207340, REGON: 010265179, na potwierdzenie czego załącza aktualny odpis z rejestru przedsiębiorców Krajowego Rejestru Sądowego, o kapitale zakładowym 729 000, 00 zł (wpłaconym w całości)</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reprezentowana przez:</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Adama Piotrowskiego</w:t>
      </w: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 – Prezesa Zarządu</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lub</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Łukasza Piekarskiego</w:t>
      </w: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 – Członka Zarządu</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zwana dalej </w:t>
      </w: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„Spółką”</w:t>
      </w: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w:t>
      </w:r>
    </w:p>
    <w:p w:rsidR="00000000" w:rsidDel="00000000" w:rsidP="00000000" w:rsidRDefault="00000000" w:rsidRPr="00000000" w14:paraId="0000000B">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reprezentowana przez</w:t>
      </w:r>
    </w:p>
    <w:p w:rsidR="00000000" w:rsidDel="00000000" w:rsidP="00000000" w:rsidRDefault="00000000" w:rsidRPr="00000000" w14:paraId="0000000C">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t>
      </w:r>
    </w:p>
    <w:p w:rsidR="00000000" w:rsidDel="00000000" w:rsidP="00000000" w:rsidRDefault="00000000" w:rsidRPr="00000000" w14:paraId="0000000D">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zwana dalej </w:t>
      </w:r>
      <w:r w:rsidDel="00000000" w:rsidR="00000000" w:rsidRPr="00000000">
        <w:rPr>
          <w:rFonts w:ascii="Open Sans" w:cs="Open Sans" w:eastAsia="Open Sans" w:hAnsi="Open Sans"/>
          <w:b w:val="1"/>
          <w:rtl w:val="0"/>
        </w:rPr>
        <w:t xml:space="preserve">„Kontrahentem”</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0E">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zwanymi dalej </w:t>
      </w:r>
      <w:r w:rsidDel="00000000" w:rsidR="00000000" w:rsidRPr="00000000">
        <w:rPr>
          <w:rFonts w:ascii="Open Sans" w:cs="Open Sans" w:eastAsia="Open Sans" w:hAnsi="Open Sans"/>
          <w:b w:val="1"/>
          <w:rtl w:val="0"/>
        </w:rPr>
        <w:t xml:space="preserve">„Stroną”</w:t>
      </w:r>
      <w:r w:rsidDel="00000000" w:rsidR="00000000" w:rsidRPr="00000000">
        <w:rPr>
          <w:rFonts w:ascii="Open Sans" w:cs="Open Sans" w:eastAsia="Open Sans" w:hAnsi="Open Sans"/>
          <w:rtl w:val="0"/>
        </w:rPr>
        <w:t xml:space="preserve"> lub łącznie </w:t>
      </w:r>
      <w:r w:rsidDel="00000000" w:rsidR="00000000" w:rsidRPr="00000000">
        <w:rPr>
          <w:rFonts w:ascii="Open Sans" w:cs="Open Sans" w:eastAsia="Open Sans" w:hAnsi="Open Sans"/>
          <w:b w:val="1"/>
          <w:rtl w:val="0"/>
        </w:rPr>
        <w:t xml:space="preserve">„Stronami”</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0F">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Zważywszy, że Strony deklarują chęć podjęcia współpracy w zakresie </w:t>
      </w:r>
      <w:r w:rsidDel="00000000" w:rsidR="00000000" w:rsidRPr="00000000">
        <w:rPr>
          <w:rFonts w:ascii="Open Sans" w:cs="Open Sans" w:eastAsia="Open Sans" w:hAnsi="Open Sans"/>
          <w:i w:val="1"/>
          <w:rtl w:val="0"/>
        </w:rPr>
        <w:t xml:space="preserve">(określić treść przedmiotu współpracy) </w:t>
      </w:r>
      <w:r w:rsidDel="00000000" w:rsidR="00000000" w:rsidRPr="00000000">
        <w:rPr>
          <w:rFonts w:ascii="Open Sans" w:cs="Open Sans" w:eastAsia="Open Sans" w:hAnsi="Open Sans"/>
          <w:rtl w:val="0"/>
        </w:rPr>
        <w:t xml:space="preserve">(zwanym dalej Projektem), w związku z czym każda ze Stron może uzyskać dostęp do Informacji Poufnych którejkolwiek ze Stron stanowiących szczególnie istotną dla nich wartość, Strony postanowiły co następuje:</w:t>
      </w:r>
    </w:p>
    <w:p w:rsidR="00000000" w:rsidDel="00000000" w:rsidP="00000000" w:rsidRDefault="00000000" w:rsidRPr="00000000" w14:paraId="00000010">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Ilekroć w Umowie mowa jest o informacjach poufnych (dalej: „</w:t>
      </w: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Informacje Poufne</w:t>
      </w: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 rozumie się przez to wszelkie informacje lub dane dotyczące działalności Stron, w szczególności dane osobowe lub informacje organizacyjne, finansowe, prawne, biznesowe, techniczne, w tym dotyczące zakresu współpracy, know-how lub inne informacje mające wartość gospodarczą, a także informacje pozyskane w wyniku analizy lub przetworzenia dostarczonych informacji, niezależnie od sposobu ich ujawnienia osobie trzeciej będącej wykonawcą lub działającej w imieniu Spółki (w tym na piśmie, ustnie lub przy wykorzystaniu jakichkolwiek innych środków).</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Zakwalifikowanie informacji jako Informacji Poufnej w rozumieniu niniejszej Umowy nie wymaga oznaczenia jej klauzulą „Informacja Poufna” ani jakimkolwiek innym symbolem lub znakiem, jak również nie wymaga zastrzeżenia jej poufności lub podjęcia jakichkolwiek środków zmierzających do jej ochrony przez Strony.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3. Informacjami Poufnymi nie są informacje albo dane:</w:t>
      </w:r>
    </w:p>
    <w:p w:rsidR="00000000" w:rsidDel="00000000" w:rsidP="00000000" w:rsidRDefault="00000000" w:rsidRPr="00000000" w14:paraId="00000014">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które są lub staną się publicznie dostępne w jakikolwiek sposób bez naruszenia niniejszej Umowy lub obowiązujących przepisów prawa;</w:t>
      </w:r>
    </w:p>
    <w:p w:rsidR="00000000" w:rsidDel="00000000" w:rsidP="00000000" w:rsidRDefault="00000000" w:rsidRPr="00000000" w14:paraId="00000015">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 które zostaną ujawnione przez którąkolwiek ze Stron po uprzednim uzyskaniu pisemnej zgody drugiej Strony;</w:t>
      </w:r>
    </w:p>
    <w:p w:rsidR="00000000" w:rsidDel="00000000" w:rsidP="00000000" w:rsidRDefault="00000000" w:rsidRPr="00000000" w14:paraId="00000016">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c. co do których Strony będą zobowiązane do ich ujawnienia na podstawie bezwzględnie obowiązujących przepisów prawa, w tej jednak sytuacji Strony zobowiązane są do bezzwłocznego poinformowania się o tym wzajemnie.</w:t>
      </w:r>
    </w:p>
    <w:p w:rsidR="00000000" w:rsidDel="00000000" w:rsidP="00000000" w:rsidRDefault="00000000" w:rsidRPr="00000000" w14:paraId="00000017">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Strony zobowiązują się podjąć wszelkie środki niezbędne do zachowania w tajemnicy Informacji Poufnych, a w szczególności zobowiązują się:</w:t>
      </w:r>
    </w:p>
    <w:p w:rsidR="00000000" w:rsidDel="00000000" w:rsidP="00000000" w:rsidRDefault="00000000" w:rsidRPr="00000000" w14:paraId="00000019">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utrzymać Informacje Poufne w tajemnicy i chronić je co najmniej ze starannością, z jaką chroni swoją tajemnicę przedsiębiorstwa;</w:t>
      </w:r>
    </w:p>
    <w:p w:rsidR="00000000" w:rsidDel="00000000" w:rsidP="00000000" w:rsidRDefault="00000000" w:rsidRPr="00000000" w14:paraId="0000001A">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 nie ujawniać Informacji Poufnych osobom nieuprawnionym, w tym jakimkolwiek osobom trzecim, ani pracownikom lub współpracownikom Stron, jakimkolwiek podmiotom powiązanym ze Stronami lub ich reprezentantom, którzy nie uczestniczą bezpośrednio w realizacji Projektu;</w:t>
      </w:r>
    </w:p>
    <w:p w:rsidR="00000000" w:rsidDel="00000000" w:rsidP="00000000" w:rsidRDefault="00000000" w:rsidRPr="00000000" w14:paraId="0000001B">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c. podjąć wszelkie działania, w szczególności poprzez udzielenie stosownych instrukcji odnośnie do postępowania z Informacjami Poufnymi pracownikom i współpracownikom Stron, podmiotom powiązanym ze Stronami lub ich reprezentującym; za działania lub zaniechania tych osób Strony odpowiadają jak za działania lub zaniechania własne;</w:t>
      </w:r>
    </w:p>
    <w:p w:rsidR="00000000" w:rsidDel="00000000" w:rsidP="00000000" w:rsidRDefault="00000000" w:rsidRPr="00000000" w14:paraId="0000001C">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 nie wykorzystywać Informacji Poufnych, w jakikolwiek sposób, w szczególności w prowadzonej przez Strony działalności gospodarczej;</w:t>
      </w:r>
    </w:p>
    <w:p w:rsidR="00000000" w:rsidDel="00000000" w:rsidP="00000000" w:rsidRDefault="00000000" w:rsidRPr="00000000" w14:paraId="0000001D">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e. nie kopiować, nie utrwalać oraz nie powielać w jakikolwiek sposób pozyskanych przez Strony Informacji Poufnych w celach innych niż związanych z wykonaniem niniejszej Umowy.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Strony zobowiązują się , że w przypadku podjęcia współpracy z osobami trzecimi w ramach wykonywanych usług na podstawie umów zawartych między Stronami, umowy z osobami trzecimi oraz zasady współpracy będą również wprowadzały obowiązek zachowania w tajemnicy Informacji Poufnych, o których mowa w § 1 niniejszej Umowy przez osoby trzecie, na co najmniej takim poziomie ochrony, jak przewidziany w niniejszej Umowie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3. Strony zobowiązują się niezwłocznie, jednak nie później niż w przeciągu jednego dnia kalendarzowego, poinformować się wzajemnie o każdym przypadku naruszenia zobowiązania do zachowania poufności wynikającego z niniejszej Umowy.</w:t>
      </w:r>
    </w:p>
    <w:p w:rsidR="00000000" w:rsidDel="00000000" w:rsidP="00000000" w:rsidRDefault="00000000" w:rsidRPr="00000000" w14:paraId="00000020">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§3</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Niniejsza Umowa wchodzi w życie z dniem podpisania jej przez obie Strony.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Obowiązek zachowania w tajemnicy Informacji Poufnych Stron trwa przez 5 lat od dnia podpisania Umowy i dotyczy także informacji pozyskanych przez Strony przed podpisaniem niniejszej Umowy w trakcie prowadzonych przez Strony negocjacji w zakresie współpracy.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3. W szczególnie uzasadnionych przypadkach t.j. _______________________________________________________możliwe jest przedłużenie okresu określonego w ust. 2 niniejszego paragrafu o 3 lata od momentu zakończenia obowiązywania Umowy.</w:t>
      </w:r>
    </w:p>
    <w:p w:rsidR="00000000" w:rsidDel="00000000" w:rsidP="00000000" w:rsidRDefault="00000000" w:rsidRPr="00000000" w14:paraId="00000024">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§4</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Strony potwierdzają, iż naruszenie niniejszej Umowy przez Stronę może spowodować niemożliwą do naprawienia szkodę lub szkodę, dla której odszkodowanie pieniężne nie będzie w pełni wystarczające, w związku z czym Strona, która ujawniła Informacje Poufne i której Informacji Poufnych naruszenie dotyczy, będzie uprawniona do dochodzenia zabezpieczenia, jak również każdego innego środka prawnego.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Za naruszenie zasad zachowania Informacji Poufnych w niniejszej Umowie będzie również uważane dokonanie naruszenia przez jakikolwiek podmiot powiązany osobowo bądź kapitałowo ze Stronami, w tym w szczególności przez jego pracowników, współpracowników Stron.</w:t>
      </w:r>
    </w:p>
    <w:p w:rsidR="00000000" w:rsidDel="00000000" w:rsidP="00000000" w:rsidRDefault="00000000" w:rsidRPr="00000000" w14:paraId="00000027">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§5</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Strony wskazują, że komunikacja związana z realizacją niniejszej Umowy powinna odbywać się w formie pisemnej lub mailowej na następujące adresy:</w:t>
      </w:r>
    </w:p>
    <w:p w:rsidR="00000000" w:rsidDel="00000000" w:rsidP="00000000" w:rsidRDefault="00000000" w:rsidRPr="00000000" w14:paraId="00000029">
      <w:pPr>
        <w:spacing w:after="0" w:line="259"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a. dla Vigo System S.A.:</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adres: ul. Poznańska 129/133, 085-850 Ożarów Mazowiecki;</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osoba kontaktowa: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adres mailowy osoby kontaktowej: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b. dla Kontrahenta:</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adres:……………………………………………………………………………………………………………………………………………………………………….;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osoba kontaktowa: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i w:val="0"/>
          <w:smallCaps w:val="0"/>
          <w:strike w:val="0"/>
          <w:color w:val="000000"/>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adres mailowy osoby kontaktowej: …………………………………………………………...;</w:t>
      </w:r>
    </w:p>
    <w:p w:rsidR="00000000" w:rsidDel="00000000" w:rsidP="00000000" w:rsidRDefault="00000000" w:rsidRPr="00000000" w14:paraId="00000031">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§6</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Strony będą dążyć, by wszystkie spory wynikłe w trakcie i w związku z wykonywaniem niniejszej Umowy zostały rozwiązane polubownie.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bookmarkStart w:colFirst="0" w:colLast="0" w:name="_heading=h.30j0zll" w:id="1"/>
      <w:bookmarkEnd w:id="1"/>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W przypadku, gdy zastosowanie ust. 1 niniejszego paragrafu nie jest możliwe lub nie doprowadziło do oczekiwanych rezultatów, wszelkie spory wynikłe w trakcie i w związku z wykonywaniem niniejszej Umowy rozstrzygane będą przez wyłącznie przez polski sąd powszechny właściwy dla siedziby Spółki.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3. Prawem właściwym dla niniejszej Umowy jest prawo polskie.</w:t>
      </w:r>
    </w:p>
    <w:p w:rsidR="00000000" w:rsidDel="00000000" w:rsidP="00000000" w:rsidRDefault="00000000" w:rsidRPr="00000000" w14:paraId="00000035">
      <w:pPr>
        <w:spacing w:after="0" w:lineRule="auto"/>
        <w:ind w:lef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§7</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1. Informacje Poufne pozostają wyłączną własnością Stron. Ujawnienie informacji poufnych Stronom nie oznacza przyznania im jakichkolwiek praw do Informacji Poufnych, poza prawem do wykorzystania zgodnie z niniejszą Umową.</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2. Niniejsza Umowa dotyczy wykorzystania i nieujawniania Informacji Poufnych; ujawnienie Informacji między Stronami nie wiąże się z nawiązaniem stosunków handlowych ani nie jest interpretowane jako przyznanie jakichkolwiek praw, licencji lub nawiązanie relacji między Stronami.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3. Zmiany postanowień Umowy wymagają dla swej ważności formy pisemnej pod rygorem nieważności.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4. W przypadku gdy jakiekolwiek postanowienie Umowy zostanie uznane przez właściwy sąd za nieważne lub niewykonalne, Umowa, wraz z całością pozostałych postanowień, pozostanie w pełni obowiązująca, tak jak gdyby to nieważne lub niewykonalne postanowienie nigdy nie stanowiło jej części.</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5. Jeśli Umowa została zawarta w polskiej i angielskiej wersji językowej, a pomiędzy wersjami występują jakiekolwiek rozbieżności, Strony postanawiają, że decydujące znaczenie ma polska wersja językowa.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6. Niniejsza Umowa została sporządzona w dwóch jednobrzmiących egzemplarzach, po jednym dla każdej ze Stron.</w:t>
      </w:r>
    </w:p>
    <w:p w:rsidR="00000000" w:rsidDel="00000000" w:rsidP="00000000" w:rsidRDefault="00000000" w:rsidRPr="00000000" w14:paraId="0000003C">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w:t>
        <w:tab/>
        <w:t xml:space="preserve">…………………..………………</w:t>
      </w:r>
    </w:p>
    <w:p w:rsidR="00000000" w:rsidDel="00000000" w:rsidP="00000000" w:rsidRDefault="00000000" w:rsidRPr="00000000" w14:paraId="00000040">
      <w:pPr>
        <w:spacing w:after="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  Za Vigo System S.A.                               Za Kontrahenta</w:t>
      </w:r>
    </w:p>
    <w:p w:rsidR="00000000" w:rsidDel="00000000" w:rsidP="00000000" w:rsidRDefault="00000000" w:rsidRPr="00000000" w14:paraId="00000041">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ind w:left="0" w:firstLine="0"/>
        <w:rPr>
          <w:rFonts w:ascii="Open Sans" w:cs="Open Sans" w:eastAsia="Open Sans" w:hAnsi="Open Sans"/>
        </w:rPr>
        <w:sectPr>
          <w:type w:val="continuous"/>
          <w:pgSz w:h="16838" w:w="11906" w:orient="portrait"/>
          <w:pgMar w:bottom="720" w:top="720" w:left="720" w:right="720" w:header="0" w:footer="425.1968503937008"/>
          <w:cols w:equalWidth="0" w:num="2">
            <w:col w:space="284" w:w="5091"/>
            <w:col w:space="0" w:w="5091"/>
          </w:cols>
          <w:titlePg w:val="1"/>
        </w:sectPr>
      </w:pPr>
      <w:bookmarkStart w:colFirst="0" w:colLast="0" w:name="_heading=h.1fob9te" w:id="2"/>
      <w:bookmarkEnd w:id="2"/>
      <w:r w:rsidDel="00000000" w:rsidR="00000000" w:rsidRPr="00000000">
        <w:rPr>
          <w:rtl w:val="0"/>
        </w:rPr>
      </w:r>
    </w:p>
    <w:p w:rsidR="00000000" w:rsidDel="00000000" w:rsidP="00000000" w:rsidRDefault="00000000" w:rsidRPr="00000000" w14:paraId="00000043">
      <w:pPr>
        <w:ind w:left="0" w:firstLine="0"/>
        <w:rPr>
          <w:rFonts w:ascii="Open Sans" w:cs="Open Sans" w:eastAsia="Open Sans" w:hAnsi="Open Sans"/>
        </w:rPr>
      </w:pPr>
      <w:r w:rsidDel="00000000" w:rsidR="00000000" w:rsidRPr="00000000">
        <w:br w:type="page"/>
      </w:r>
      <w:r w:rsidDel="00000000" w:rsidR="00000000" w:rsidRPr="00000000">
        <w:rPr>
          <w:rtl w:val="0"/>
        </w:rPr>
      </w:r>
    </w:p>
    <w:sectPr>
      <w:type w:val="continuous"/>
      <w:pgSz w:h="16838" w:w="11906" w:orient="portrait"/>
      <w:pgMar w:bottom="720" w:top="720" w:left="720" w:right="72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ahoma">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50800</wp:posOffset>
              </wp:positionV>
              <wp:extent cx="7329170" cy="800100"/>
              <wp:effectExtent b="0" l="0" r="0" t="0"/>
              <wp:wrapNone/>
              <wp:docPr id="6" name=""/>
              <a:graphic>
                <a:graphicData uri="http://schemas.microsoft.com/office/word/2010/wordprocessingGroup">
                  <wpg:wgp>
                    <wpg:cNvGrpSpPr/>
                    <wpg:grpSpPr>
                      <a:xfrm>
                        <a:off x="1681415" y="3379950"/>
                        <a:ext cx="7329170" cy="800100"/>
                        <a:chOff x="1681415" y="3379950"/>
                        <a:chExt cx="7329170" cy="800100"/>
                      </a:xfrm>
                    </wpg:grpSpPr>
                    <wpg:grpSp>
                      <wpg:cNvGrpSpPr/>
                      <wpg:grpSpPr>
                        <a:xfrm>
                          <a:off x="1681415" y="3379950"/>
                          <a:ext cx="7329170" cy="800100"/>
                          <a:chOff x="0" y="0"/>
                          <a:chExt cx="7329170" cy="800100"/>
                        </a:xfrm>
                      </wpg:grpSpPr>
                      <wps:wsp>
                        <wps:cNvSpPr/>
                        <wps:cNvPr id="3" name="Shape 3"/>
                        <wps:spPr>
                          <a:xfrm>
                            <a:off x="0" y="0"/>
                            <a:ext cx="73291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2346" y="114220"/>
                            <a:ext cx="3482236" cy="685880"/>
                          </a:xfrm>
                          <a:prstGeom prst="rect">
                            <a:avLst/>
                          </a:prstGeom>
                          <a:noFill/>
                          <a:ln>
                            <a:noFill/>
                          </a:ln>
                        </wps:spPr>
                        <wps:txbx>
                          <w:txbxContent>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Poznańska 129/133, 05-850 Ożarów Mazowiecki, Polska</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55 	</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Tahoma" w:cs="Tahoma" w:eastAsia="Tahoma" w:hAnsi="Tahoma"/>
                                  <w:b w:val="0"/>
                                  <w:i w:val="0"/>
                                  <w:smallCaps w:val="0"/>
                                  <w:strike w:val="0"/>
                                  <w:color w:val="000000"/>
                                  <w:sz w:val="20"/>
                                  <w:vertAlign w:val="baseline"/>
                                </w:rPr>
                                <w:t xml:space="preserve"> HYPERLINK "mailto:info@vigo.com.pl"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u w:val="single"/>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Tahoma" w:cs="Tahoma" w:eastAsia="Tahoma" w:hAnsi="Tahoma"/>
                                  <w:b w:val="0"/>
                                  <w:i w:val="0"/>
                                  <w:smallCaps w:val="0"/>
                                  <w:strike w:val="0"/>
                                  <w:color w:val="000000"/>
                                  <w:sz w:val="12"/>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5" name="Shape 5"/>
                        <wps:spPr>
                          <a:xfrm>
                            <a:off x="0" y="0"/>
                            <a:ext cx="7329170" cy="202865"/>
                          </a:xfrm>
                          <a:prstGeom prst="rect">
                            <a:avLst/>
                          </a:prstGeom>
                          <a:noFill/>
                          <a:ln>
                            <a:noFill/>
                          </a:ln>
                        </wps:spPr>
                        <wps:txbx>
                          <w:txbxContent>
                            <w:p w:rsidR="00000000" w:rsidDel="00000000" w:rsidP="00000000" w:rsidRDefault="00000000" w:rsidRPr="00000000">
                              <w:pPr>
                                <w:spacing w:after="0" w:before="0" w:line="240"/>
                                <w:ind w:left="-27.999999523162842" w:right="0" w:firstLine="-27.999999523162842"/>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6" name="Shape 6"/>
                        <wps:spPr>
                          <a:xfrm>
                            <a:off x="2608118" y="114300"/>
                            <a:ext cx="3895090" cy="623454"/>
                          </a:xfrm>
                          <a:prstGeom prst="rect">
                            <a:avLst/>
                          </a:prstGeom>
                          <a:noFill/>
                          <a:ln>
                            <a:noFill/>
                          </a:ln>
                        </wps:spPr>
                        <wps:txbx>
                          <w:txbxContent>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Sąd Rejonowy dla m. st. Warszawy w Warszawie</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Wydział Gospodarczy Krajowego Rejestru Sądowego,</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KRS0000113394, NIP: 527-030-73-40, REGON: 010265179</w:t>
                              </w:r>
                            </w:p>
                            <w:p w:rsidR="00000000" w:rsidDel="00000000" w:rsidP="00000000" w:rsidRDefault="00000000" w:rsidRPr="00000000">
                              <w:pPr>
                                <w:spacing w:after="0" w:before="0" w:line="240"/>
                                <w:ind w:left="-1418.0000305175781" w:right="34.000000953674316"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Kapitał zakładowy: 729 000,00 PLN w pełni opłacony.</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50800</wp:posOffset>
              </wp:positionV>
              <wp:extent cx="7329170" cy="800100"/>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329170" cy="800100"/>
                      </a:xfrm>
                      <a:prstGeom prst="rect"/>
                      <a:ln/>
                    </pic:spPr>
                  </pic:pic>
                </a:graphicData>
              </a:graphic>
            </wp:anchor>
          </w:drawing>
        </mc:Fallback>
      </mc:AlternateConten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536"/>
        <w:tab w:val="right" w:pos="9072"/>
      </w:tabs>
      <w:spacing w:after="0" w:line="240" w:lineRule="auto"/>
      <w:ind w:left="-567" w:hanging="851.0000000000001"/>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536"/>
        <w:tab w:val="right" w:pos="9072"/>
      </w:tabs>
      <w:spacing w:after="0" w:line="240" w:lineRule="auto"/>
      <w:ind w:left="283.46456692913375" w:firstLine="0"/>
      <w:rPr>
        <w:rFonts w:ascii="Open Sans" w:cs="Open Sans" w:eastAsia="Open Sans" w:hAnsi="Open Sans"/>
        <w:color w:val="000000"/>
      </w:rPr>
    </w:pPr>
    <w:r w:rsidDel="00000000" w:rsidR="00000000" w:rsidRPr="00000000">
      <w:rPr>
        <w:rFonts w:ascii="Open Sans" w:cs="Open Sans" w:eastAsia="Open Sans" w:hAnsi="Open Sans"/>
        <w:rtl w:val="0"/>
      </w:rPr>
      <w:t xml:space="preserve">MRC_11_22</w:t>
      <w:tab/>
      <w:tab/>
      <w:tab/>
      <w:tab/>
    </w: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536"/>
        <w:tab w:val="right" w:pos="9072"/>
      </w:tabs>
      <w:spacing w:after="0" w:line="240" w:lineRule="auto"/>
      <w:ind w:left="0" w:hanging="1417"/>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160" w:line="259" w:lineRule="auto"/>
      <w:ind w:left="0" w:firstLine="0"/>
      <w:jc w:val="center"/>
      <w:rPr>
        <w:color w:val="000000"/>
      </w:rPr>
    </w:pPr>
    <w:r w:rsidDel="00000000" w:rsidR="00000000" w:rsidRPr="00000000">
      <w:rPr>
        <w:rFonts w:ascii="Calibri" w:cs="Calibri" w:eastAsia="Calibri" w:hAnsi="Calibri"/>
        <w:b w:val="1"/>
        <w:sz w:val="28"/>
        <w:szCs w:val="28"/>
      </w:rPr>
      <w:drawing>
        <wp:inline distB="114300" distT="114300" distL="114300" distR="114300">
          <wp:extent cx="5760410" cy="46990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60410" cy="46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pl-PL"/>
      </w:rPr>
    </w:rPrDefault>
    <w:pPrDefault>
      <w:pPr>
        <w:spacing w:after="200" w:line="276" w:lineRule="auto"/>
        <w:ind w:left="1276" w:firstLine="567.00000000000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567.0000000000002"/>
      <w:jc w:val="both"/>
    </w:pPr>
    <w:rPr>
      <w:rFonts w:ascii="Tahoma" w:cs="Tahoma" w:eastAsia="Tahoma" w:hAnsi="Tahoma"/>
      <w:b w:val="0"/>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rsid w:val="00FA6147"/>
  </w:style>
  <w:style w:type="paragraph" w:styleId="Nagwek1">
    <w:name w:val="heading 1"/>
    <w:next w:val="Normalny"/>
    <w:link w:val="Nagwek1Znak"/>
    <w:uiPriority w:val="9"/>
    <w:qFormat w:val="1"/>
    <w:rsid w:val="00FA6147"/>
    <w:pPr>
      <w:keepNext w:val="1"/>
      <w:keepLines w:val="1"/>
      <w:spacing w:after="0"/>
      <w:outlineLvl w:val="0"/>
    </w:pPr>
    <w:rPr>
      <w:rFonts w:cstheme="majorBidi" w:eastAsiaTheme="majorEastAsia"/>
      <w:bCs w:val="1"/>
      <w:szCs w:val="28"/>
    </w:rPr>
  </w:style>
  <w:style w:type="paragraph" w:styleId="Nagwek2">
    <w:name w:val="heading 2"/>
    <w:basedOn w:val="Normalny"/>
    <w:next w:val="Normalny"/>
    <w:link w:val="Nagwek2Znak"/>
    <w:uiPriority w:val="9"/>
    <w:semiHidden w:val="1"/>
    <w:unhideWhenUsed w:val="1"/>
    <w:qFormat w:val="1"/>
    <w:rsid w:val="007F687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Nagwek3">
    <w:name w:val="heading 3"/>
    <w:basedOn w:val="Normalny"/>
    <w:next w:val="Normalny"/>
    <w:link w:val="Nagwek3Znak"/>
    <w:uiPriority w:val="9"/>
    <w:semiHidden w:val="1"/>
    <w:unhideWhenUsed w:val="1"/>
    <w:qFormat w:val="1"/>
    <w:rsid w:val="007F687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sz w:val="22"/>
      <w:szCs w:val="22"/>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120" w:before="480"/>
    </w:pPr>
    <w:rPr>
      <w:b w:val="1"/>
      <w:sz w:val="72"/>
      <w:szCs w:val="72"/>
    </w:rPr>
  </w:style>
  <w:style w:type="paragraph" w:styleId="Nagwek">
    <w:name w:val="header"/>
    <w:basedOn w:val="Normalny"/>
    <w:link w:val="NagwekZnak"/>
    <w:uiPriority w:val="99"/>
    <w:unhideWhenUsed w:val="1"/>
    <w:rsid w:val="00B43FA0"/>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B43FA0"/>
  </w:style>
  <w:style w:type="paragraph" w:styleId="Stopka">
    <w:name w:val="footer"/>
    <w:basedOn w:val="Normalny"/>
    <w:link w:val="StopkaZnak"/>
    <w:uiPriority w:val="99"/>
    <w:unhideWhenUsed w:val="1"/>
    <w:rsid w:val="00B43FA0"/>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B43FA0"/>
  </w:style>
  <w:style w:type="paragraph" w:styleId="Tekstdymka">
    <w:name w:val="Balloon Text"/>
    <w:basedOn w:val="Normalny"/>
    <w:link w:val="TekstdymkaZnak"/>
    <w:uiPriority w:val="99"/>
    <w:semiHidden w:val="1"/>
    <w:unhideWhenUsed w:val="1"/>
    <w:rsid w:val="00B43FA0"/>
    <w:pPr>
      <w:spacing w:after="0" w:line="240" w:lineRule="auto"/>
    </w:pPr>
    <w:rPr>
      <w:sz w:val="16"/>
      <w:szCs w:val="16"/>
    </w:rPr>
  </w:style>
  <w:style w:type="character" w:styleId="TekstdymkaZnak" w:customStyle="1">
    <w:name w:val="Tekst dymka Znak"/>
    <w:basedOn w:val="Domylnaczcionkaakapitu"/>
    <w:link w:val="Tekstdymka"/>
    <w:uiPriority w:val="99"/>
    <w:semiHidden w:val="1"/>
    <w:rsid w:val="00B43FA0"/>
    <w:rPr>
      <w:rFonts w:ascii="Tahoma" w:cs="Tahoma" w:hAnsi="Tahoma"/>
      <w:sz w:val="16"/>
      <w:szCs w:val="16"/>
    </w:rPr>
  </w:style>
  <w:style w:type="character" w:styleId="apple-converted-space" w:customStyle="1">
    <w:name w:val="apple-converted-space"/>
    <w:basedOn w:val="Domylnaczcionkaakapitu"/>
    <w:rsid w:val="003B39CE"/>
  </w:style>
  <w:style w:type="character" w:styleId="Hipercze">
    <w:name w:val="Hyperlink"/>
    <w:basedOn w:val="Domylnaczcionkaakapitu"/>
    <w:uiPriority w:val="99"/>
    <w:unhideWhenUsed w:val="1"/>
    <w:rsid w:val="003B39CE"/>
    <w:rPr>
      <w:color w:val="0000ff"/>
      <w:u w:val="single"/>
    </w:rPr>
  </w:style>
  <w:style w:type="paragraph" w:styleId="Bezodstpw">
    <w:name w:val="No Spacing"/>
    <w:uiPriority w:val="1"/>
    <w:rsid w:val="007F687F"/>
    <w:pPr>
      <w:spacing w:after="0" w:line="240" w:lineRule="auto"/>
    </w:pPr>
  </w:style>
  <w:style w:type="character" w:styleId="Nagwek1Znak" w:customStyle="1">
    <w:name w:val="Nagłówek 1 Znak"/>
    <w:basedOn w:val="Domylnaczcionkaakapitu"/>
    <w:link w:val="Nagwek1"/>
    <w:uiPriority w:val="9"/>
    <w:rsid w:val="00FA6147"/>
    <w:rPr>
      <w:rFonts w:ascii="Tahoma" w:hAnsi="Tahoma" w:cstheme="majorBidi" w:eastAsiaTheme="majorEastAsia"/>
      <w:bCs w:val="1"/>
      <w:sz w:val="20"/>
      <w:szCs w:val="28"/>
    </w:rPr>
  </w:style>
  <w:style w:type="character" w:styleId="Nagwek2Znak" w:customStyle="1">
    <w:name w:val="Nagłówek 2 Znak"/>
    <w:basedOn w:val="Domylnaczcionkaakapitu"/>
    <w:link w:val="Nagwek2"/>
    <w:uiPriority w:val="9"/>
    <w:rsid w:val="007F687F"/>
    <w:rPr>
      <w:rFonts w:asciiTheme="majorHAnsi" w:cstheme="majorBidi" w:eastAsiaTheme="majorEastAsia" w:hAnsiTheme="majorHAnsi"/>
      <w:b w:val="1"/>
      <w:bCs w:val="1"/>
      <w:color w:val="4f81bd" w:themeColor="accent1"/>
      <w:sz w:val="26"/>
      <w:szCs w:val="26"/>
    </w:rPr>
  </w:style>
  <w:style w:type="character" w:styleId="Nagwek3Znak" w:customStyle="1">
    <w:name w:val="Nagłówek 3 Znak"/>
    <w:basedOn w:val="Domylnaczcionkaakapitu"/>
    <w:link w:val="Nagwek3"/>
    <w:uiPriority w:val="9"/>
    <w:rsid w:val="007F687F"/>
    <w:rPr>
      <w:rFonts w:asciiTheme="majorHAnsi" w:cstheme="majorBidi" w:eastAsiaTheme="majorEastAsia" w:hAnsiTheme="majorHAnsi"/>
      <w:b w:val="1"/>
      <w:bCs w:val="1"/>
      <w:color w:val="4f81bd" w:themeColor="accent1"/>
      <w:sz w:val="20"/>
    </w:rPr>
  </w:style>
  <w:style w:type="table" w:styleId="Tabela-Siatka">
    <w:name w:val="Table Grid"/>
    <w:basedOn w:val="Standardowy"/>
    <w:uiPriority w:val="59"/>
    <w:rsid w:val="00FA614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ela" w:customStyle="1">
    <w:name w:val="Tabela"/>
    <w:link w:val="TabelaZnak"/>
    <w:qFormat w:val="1"/>
    <w:rsid w:val="00FA6147"/>
    <w:pPr>
      <w:spacing w:after="0" w:line="240" w:lineRule="auto"/>
    </w:pPr>
  </w:style>
  <w:style w:type="paragraph" w:styleId="Akapitzlist">
    <w:name w:val="List Paragraph"/>
    <w:basedOn w:val="Normalny"/>
    <w:link w:val="AkapitzlistZnak"/>
    <w:uiPriority w:val="34"/>
    <w:qFormat w:val="1"/>
    <w:rsid w:val="00FA6147"/>
    <w:pPr>
      <w:ind w:left="720"/>
      <w:contextualSpacing w:val="1"/>
    </w:pPr>
  </w:style>
  <w:style w:type="character" w:styleId="TabelaZnak" w:customStyle="1">
    <w:name w:val="Tabela Znak"/>
    <w:basedOn w:val="Domylnaczcionkaakapitu"/>
    <w:link w:val="Tabela"/>
    <w:rsid w:val="00FA6147"/>
    <w:rPr>
      <w:rFonts w:ascii="Tahoma" w:hAnsi="Tahoma"/>
      <w:sz w:val="20"/>
    </w:rPr>
  </w:style>
  <w:style w:type="paragraph" w:styleId="punktory" w:customStyle="1">
    <w:name w:val="punktory"/>
    <w:basedOn w:val="Akapitzlist"/>
    <w:link w:val="punktoryZnak"/>
    <w:qFormat w:val="1"/>
    <w:rsid w:val="00FA6147"/>
    <w:pPr>
      <w:numPr>
        <w:numId w:val="1"/>
      </w:numPr>
      <w:ind w:left="2127" w:hanging="284"/>
    </w:pPr>
    <w:rPr>
      <w:shd w:color="auto" w:fill="ffffff" w:val="clear"/>
    </w:rPr>
  </w:style>
  <w:style w:type="character" w:styleId="AkapitzlistZnak" w:customStyle="1">
    <w:name w:val="Akapit z listą Znak"/>
    <w:basedOn w:val="Domylnaczcionkaakapitu"/>
    <w:link w:val="Akapitzlist"/>
    <w:uiPriority w:val="34"/>
    <w:rsid w:val="00FA6147"/>
    <w:rPr>
      <w:rFonts w:ascii="Tahoma" w:hAnsi="Tahoma"/>
      <w:sz w:val="20"/>
    </w:rPr>
  </w:style>
  <w:style w:type="character" w:styleId="punktoryZnak" w:customStyle="1">
    <w:name w:val="punktory Znak"/>
    <w:basedOn w:val="AkapitzlistZnak"/>
    <w:link w:val="punktory"/>
    <w:rsid w:val="00FA6147"/>
    <w:rPr>
      <w:rFonts w:ascii="Tahoma" w:hAnsi="Tahoma"/>
      <w:sz w:val="20"/>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character" w:styleId="Numerstrony">
    <w:name w:val="page number"/>
    <w:basedOn w:val="Domylnaczcionkaakapitu"/>
    <w:uiPriority w:val="99"/>
    <w:semiHidden w:val="1"/>
    <w:unhideWhenUsed w:val="1"/>
    <w:rsid w:val="007B6FA2"/>
  </w:style>
  <w:style w:type="character" w:styleId="Nierozpoznanawzmianka">
    <w:name w:val="Unresolved Mention"/>
    <w:basedOn w:val="Domylnaczcionkaakapitu"/>
    <w:uiPriority w:val="99"/>
    <w:semiHidden w:val="1"/>
    <w:unhideWhenUsed w:val="1"/>
    <w:rsid w:val="00144ADA"/>
    <w:rPr>
      <w:color w:val="605e5c"/>
      <w:shd w:color="auto" w:fill="e1dfdd" w:val="clear"/>
    </w:rPr>
  </w:style>
  <w:style w:type="character" w:styleId="UyteHipercze">
    <w:name w:val="FollowedHyperlink"/>
    <w:basedOn w:val="Domylnaczcionkaakapitu"/>
    <w:uiPriority w:val="99"/>
    <w:semiHidden w:val="1"/>
    <w:unhideWhenUsed w:val="1"/>
    <w:rsid w:val="00271D83"/>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N5sVeD/X40yMpafrBC0X9JMKvQ==">AMUW2mVMIAMNAQJKaPIGtfKInNzSvWZ7A1eT3RKWtb3B5IQOt+j4+tDY9I97MmV0NXdQ92KRuePrGdRAqjsYTmBsVFO1pmwEgFmyla8ZiSCo4gGK/m/tEQ2N8MXsUknXSTLs0bzeNqnaNyLwBkUj5OB0ZGY59RoWrg==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2022-01-03T10:49:00Z</dcterms:created>
  <dc:creator>Krzysztof Szkliniarz</dc:creator>
</cp:coreProperties>
</file>