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Zał.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color w:val="000000"/>
        </w:rPr>
      </w:pPr>
      <w:bookmarkStart w:colFirst="0" w:colLast="0" w:name="_heading=h.i145n9ubmoeo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14 grudnia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 2021 r. nr MRN-WS/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14 grudnia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2021 r. [•] numer MRN-WS/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gaz –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arseno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wodór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)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projektu pod nazwą „Nowe przezroczyste elektrody dla laserów VCSEL” w ramach Konkursu: „M-Era-Net” akronim projektu TRAVEL, współfinansowanego przez Narodowe Centrum Badań i Rozwoju, Umowa o dofinansowanie z dnia 22 lutego 2021 r. M.Era.Net2/2019/9/2020.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Pełny opis złożonych ofert stanowi załącznik nr 3 do niniejszego formularza .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Pełnomocnictwo (j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śli oferta składana jest przez pełnomocnika);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bookmarkStart w:colFirst="0" w:colLast="0" w:name="_heading=h.3znysh7" w:id="4"/>
      <w:bookmarkEnd w:id="4"/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51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Open Sans Light" w:cs="Open Sans Light" w:eastAsia="Open Sans Light" w:hAnsi="Open Sans Light"/>
        <w:color w:val="404040"/>
        <w:sz w:val="20"/>
        <w:szCs w:val="20"/>
      </w:rPr>
    </w:pPr>
    <w:r w:rsidDel="00000000" w:rsidR="00000000" w:rsidRPr="00000000">
      <w:rPr>
        <w:rFonts w:ascii="Open Sans Light" w:cs="Open Sans Light" w:eastAsia="Open Sans Light" w:hAnsi="Open Sans Light"/>
        <w:color w:val="404040"/>
        <w:sz w:val="20"/>
        <w:szCs w:val="20"/>
        <w:rtl w:val="0"/>
      </w:rPr>
      <w:t xml:space="preserve">MRN-WS/9</w:t>
      <w:tab/>
    </w:r>
    <w:r w:rsidDel="00000000" w:rsidR="00000000" w:rsidRPr="00000000">
      <w:rPr>
        <w:rFonts w:ascii="Open Sans Light" w:cs="Open Sans Light" w:eastAsia="Open Sans Light" w:hAnsi="Open Sans Light"/>
        <w:color w:val="40404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160" w:line="259" w:lineRule="auto"/>
      <w:ind w:firstLine="0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MX4bYlD3tjG9/TpQjWkVJqnaQ==">AMUW2mX/0aLM5PpaJXWfCaO12kfuI0abtfNuoJIIIgA9ILfUCWpUaGEvT9I8rfs2hm3nss6Rx4jHBTZKyhad6i3Wt3DNn8lHigeM4Oeh6uua61B4SnPunLUU+RSN1v+4YyR4PVhwYnD040eLuFm4GBT8pYBwlTVRhMeizMx7aHunn9R/X0TigPEtCMH6E/Xkgq3lpWDRCUd+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2021-10-25T14:09:00Z</dcterms:created>
  <dc:creator>Jakub Pietrasik</dc:creator>
</cp:coreProperties>
</file>