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są złącza do podstawek TO66, w ilości: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Złącze do podstawki TO66</w:t>
        <w:tab/>
        <w:tab/>
        <w:tab/>
        <w:tab/>
        <w:t xml:space="preserve">250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1"/>
        <w:tblW w:w="9135.0" w:type="dxa"/>
        <w:jc w:val="left"/>
        <w:tblInd w:w="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1843"/>
        <w:gridCol w:w="5528"/>
        <w:tblGridChange w:id="0">
          <w:tblGrid>
            <w:gridCol w:w="1764"/>
            <w:gridCol w:w="1843"/>
            <w:gridCol w:w="5528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tcBorders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Złącze do podstawki TO66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Wymiary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okręgu rozmieszczenia otworów: 10.8 ± 0.05 mm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Liczba otworów: 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Kąt orientacji otworów: 36°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Głębokość otworów: 4 ± 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Akceptowana średnica pinów: 0.76 ± 0.1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otworów montażowych: 3.8 ± 0.05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Rozstaw otworów montażowych: 24.38 ± 0.2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Kompatybilny schemat montażu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Montaż przewlekany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Materiał izolatora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Laminat epoksydowy FR-4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Materiał zacisku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Mosiądz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Materiał kontaktu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BeCu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Pokrycie zacisku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Złote, 200 nm lub grubsze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Pokrycie kontaktu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Złote, 200 nm lub grubsze</w:t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SDM-WG/49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character" w:styleId="jlqj4b" w:customStyle="1">
    <w:name w:val="jlqj4b"/>
    <w:basedOn w:val="Domylnaczcionkaakapitu"/>
    <w:rsid w:val="00B765CE"/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Fy8SirJk0soz+TKm20LFK2Pw==">AMUW2mXrMuyjyk4YihzM3ZfT8k9EfGuWqd2uPUkGuHjkBAdmdZOdJjtZSxX5uYVTCZafCRXnTAtKG/qA/bBgHmAFGu0keOrvousjFp61bdkDrn7VfaYy3mRpri7UmClFzIk8QIYzNQsb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2021-10-12T21:32:00Z</dcterms:created>
  <dc:creator>Przemysław Ropelewski</dc:creator>
</cp:coreProperties>
</file>