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12074" w14:textId="77777777" w:rsidR="00F84D6F" w:rsidRDefault="00A00723">
      <w:pPr>
        <w:spacing w:before="100" w:after="0" w:line="360" w:lineRule="auto"/>
        <w:jc w:val="center"/>
        <w:rPr>
          <w:b/>
        </w:rPr>
      </w:pPr>
      <w:r>
        <w:rPr>
          <w:b/>
        </w:rPr>
        <w:t xml:space="preserve">OPIS PRZEDMIOTU ZAMÓWIENIA </w:t>
      </w:r>
    </w:p>
    <w:p w14:paraId="7156C5B9" w14:textId="77777777" w:rsidR="00F84D6F" w:rsidRDefault="00A007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Przedmiot zamówienia</w:t>
      </w:r>
    </w:p>
    <w:p w14:paraId="28EC4444" w14:textId="77777777" w:rsidR="00F84D6F" w:rsidRDefault="00A00723">
      <w:pPr>
        <w:spacing w:after="0" w:line="240" w:lineRule="auto"/>
        <w:jc w:val="both"/>
      </w:pPr>
      <w:r>
        <w:t>Przedmiotem zamówienia jest dostawa półprzewodnikowych płytek podłożowych (</w:t>
      </w:r>
      <w:proofErr w:type="spellStart"/>
      <w:r>
        <w:t>wafers</w:t>
      </w:r>
      <w:proofErr w:type="spellEnd"/>
      <w:r>
        <w:t>) wymienionych</w:t>
      </w:r>
    </w:p>
    <w:p w14:paraId="0B03BA80" w14:textId="77777777" w:rsidR="00F84D6F" w:rsidRDefault="00A00723">
      <w:pPr>
        <w:spacing w:after="0" w:line="240" w:lineRule="auto"/>
        <w:jc w:val="both"/>
      </w:pPr>
      <w:r>
        <w:t>poniżej wg nazwy i potrzebnej ilości:</w:t>
      </w:r>
    </w:p>
    <w:p w14:paraId="29167327" w14:textId="07BB2759" w:rsidR="00F84D6F" w:rsidRDefault="00A00723">
      <w:pPr>
        <w:numPr>
          <w:ilvl w:val="0"/>
          <w:numId w:val="1"/>
        </w:numPr>
        <w:spacing w:after="0" w:line="240" w:lineRule="auto"/>
        <w:jc w:val="both"/>
      </w:pPr>
      <w:proofErr w:type="spellStart"/>
      <w:r>
        <w:t>GaAs</w:t>
      </w:r>
      <w:proofErr w:type="spellEnd"/>
      <w:r>
        <w:t xml:space="preserve"> 2”</w:t>
      </w:r>
      <w:r>
        <w:tab/>
      </w:r>
      <w:r>
        <w:tab/>
      </w:r>
      <w:r w:rsidR="00623065">
        <w:t>120</w:t>
      </w:r>
      <w:r>
        <w:t xml:space="preserve"> szt.</w:t>
      </w:r>
    </w:p>
    <w:p w14:paraId="5D4C70EA" w14:textId="77777777" w:rsidR="00F84D6F" w:rsidRDefault="00F84D6F">
      <w:pPr>
        <w:spacing w:after="0" w:line="240" w:lineRule="auto"/>
        <w:jc w:val="both"/>
      </w:pPr>
    </w:p>
    <w:p w14:paraId="5894A15D" w14:textId="77777777" w:rsidR="00F84D6F" w:rsidRDefault="00A007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Zakres przedmiotu zamówienia</w:t>
      </w:r>
    </w:p>
    <w:p w14:paraId="58FF5D40" w14:textId="1AF36E09" w:rsidR="00F84D6F" w:rsidRDefault="00A00723">
      <w:pPr>
        <w:spacing w:after="0" w:line="240" w:lineRule="auto"/>
        <w:jc w:val="both"/>
      </w:pPr>
      <w:bookmarkStart w:id="0" w:name="_gjdgxs" w:colFirst="0" w:colLast="0"/>
      <w:bookmarkEnd w:id="0"/>
      <w:r>
        <w:t xml:space="preserve">Szczegółowy opis przedmiotu zamówienia znajduje się w punkcie </w:t>
      </w:r>
      <w:r w:rsidR="002C0B7B">
        <w:t xml:space="preserve">4 </w:t>
      </w:r>
      <w:r>
        <w:t xml:space="preserve">niniejszego dokumentu.  </w:t>
      </w:r>
    </w:p>
    <w:p w14:paraId="57A952BD" w14:textId="77777777" w:rsidR="00F84D6F" w:rsidRDefault="00A007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Kryteria</w:t>
      </w:r>
    </w:p>
    <w:p w14:paraId="15D80B7B" w14:textId="77777777" w:rsidR="00F84D6F" w:rsidRDefault="00A007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t>Oferty oceniane będą wg skali punktowej z maksymalną liczbą punktów wynoszącą 100.</w:t>
      </w:r>
    </w:p>
    <w:tbl>
      <w:tblPr>
        <w:tblStyle w:val="a"/>
        <w:tblW w:w="93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4"/>
        <w:gridCol w:w="3119"/>
        <w:gridCol w:w="3260"/>
      </w:tblGrid>
      <w:tr w:rsidR="00F84D6F" w14:paraId="29BD9C85" w14:textId="77777777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3D39F7" w14:textId="77777777" w:rsidR="00F84D6F" w:rsidRDefault="00A00723">
            <w:pPr>
              <w:widowControl w:val="0"/>
              <w:spacing w:after="0" w:line="240" w:lineRule="auto"/>
              <w:jc w:val="center"/>
            </w:pPr>
            <w:r>
              <w:t>Kryterium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568C2" w14:textId="77777777" w:rsidR="00F84D6F" w:rsidRDefault="00A00723">
            <w:pPr>
              <w:widowControl w:val="0"/>
              <w:spacing w:after="0" w:line="240" w:lineRule="auto"/>
              <w:jc w:val="center"/>
            </w:pPr>
            <w:r>
              <w:t>Maksymalna ilość punktów 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2F0C4E0" w14:textId="77777777" w:rsidR="00F84D6F" w:rsidRDefault="00A00723">
            <w:pPr>
              <w:widowControl w:val="0"/>
              <w:spacing w:after="0" w:line="240" w:lineRule="auto"/>
              <w:jc w:val="center"/>
            </w:pPr>
            <w:r>
              <w:t>Metoda przyznawania punktów</w:t>
            </w:r>
          </w:p>
        </w:tc>
      </w:tr>
      <w:tr w:rsidR="00F84D6F" w14:paraId="3AF42251" w14:textId="77777777">
        <w:tc>
          <w:tcPr>
            <w:tcW w:w="29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2A574E" w14:textId="792E2996" w:rsidR="00F84D6F" w:rsidRDefault="00A00723">
            <w:pPr>
              <w:widowControl w:val="0"/>
              <w:spacing w:after="0" w:line="240" w:lineRule="auto"/>
            </w:pPr>
            <w:r>
              <w:t>Cena</w:t>
            </w:r>
            <w:r w:rsidR="00FC0C71">
              <w:t xml:space="preserve"> netto</w:t>
            </w:r>
            <w:r>
              <w:t xml:space="preserve"> (P)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6445FE" w14:textId="77777777" w:rsidR="00F84D6F" w:rsidRDefault="00A00723">
            <w:pPr>
              <w:widowControl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0860" w14:textId="77777777" w:rsidR="00F84D6F" w:rsidRDefault="00A00723">
            <w:pPr>
              <w:widowControl w:val="0"/>
              <w:spacing w:after="0" w:line="240" w:lineRule="auto"/>
              <w:jc w:val="center"/>
            </w:pPr>
            <w:r>
              <w:t xml:space="preserve">S x </w:t>
            </w:r>
            <w:proofErr w:type="spellStart"/>
            <w:r>
              <w:t>Pmin</w:t>
            </w:r>
            <w:proofErr w:type="spellEnd"/>
            <w:r>
              <w:t>/Pi</w:t>
            </w:r>
          </w:p>
        </w:tc>
      </w:tr>
    </w:tbl>
    <w:p w14:paraId="42D5564A" w14:textId="77777777" w:rsidR="00F84D6F" w:rsidRDefault="00F84D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</w:p>
    <w:p w14:paraId="0D5C3F0F" w14:textId="77777777" w:rsidR="00F84D6F" w:rsidRDefault="00A007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Gdzie:</w:t>
      </w:r>
    </w:p>
    <w:p w14:paraId="26EBE4B0" w14:textId="3E2DE0DB" w:rsidR="00F84D6F" w:rsidRDefault="00A00723">
      <w:pPr>
        <w:numPr>
          <w:ilvl w:val="0"/>
          <w:numId w:val="3"/>
        </w:numPr>
        <w:spacing w:after="0" w:line="240" w:lineRule="auto"/>
        <w:jc w:val="both"/>
      </w:pPr>
      <w:r>
        <w:t>Pi – cena</w:t>
      </w:r>
      <w:r w:rsidR="00FC0C71">
        <w:t xml:space="preserve"> netto</w:t>
      </w:r>
      <w:r>
        <w:t xml:space="preserve"> towarów - dla danej przedłożonej oferty</w:t>
      </w:r>
    </w:p>
    <w:p w14:paraId="42B0FD4B" w14:textId="3ECAA059" w:rsidR="00F84D6F" w:rsidRDefault="00A00723">
      <w:pPr>
        <w:numPr>
          <w:ilvl w:val="0"/>
          <w:numId w:val="3"/>
        </w:numPr>
        <w:spacing w:after="0" w:line="240" w:lineRule="auto"/>
        <w:jc w:val="both"/>
        <w:rPr>
          <w:u w:val="single"/>
        </w:rPr>
      </w:pPr>
      <w:proofErr w:type="spellStart"/>
      <w:r>
        <w:t>Pmin</w:t>
      </w:r>
      <w:proofErr w:type="spellEnd"/>
      <w:r>
        <w:t xml:space="preserve"> - minimalna cena </w:t>
      </w:r>
      <w:r w:rsidR="00FC0C71">
        <w:t xml:space="preserve">netto </w:t>
      </w:r>
      <w:r>
        <w:t>towarów spośród wszystkich przedłożonych ofert</w:t>
      </w:r>
    </w:p>
    <w:p w14:paraId="1AF1F96B" w14:textId="77777777" w:rsidR="00F84D6F" w:rsidRDefault="00A00723">
      <w:pPr>
        <w:numPr>
          <w:ilvl w:val="0"/>
          <w:numId w:val="3"/>
        </w:numPr>
        <w:spacing w:after="0" w:line="240" w:lineRule="auto"/>
        <w:jc w:val="both"/>
        <w:rPr>
          <w:u w:val="single"/>
        </w:rPr>
      </w:pPr>
      <w:r>
        <w:t>S – liczba punktów</w:t>
      </w:r>
    </w:p>
    <w:p w14:paraId="4FFA492C" w14:textId="77777777" w:rsidR="00F84D6F" w:rsidRDefault="00A00723">
      <w:pPr>
        <w:spacing w:after="0" w:line="240" w:lineRule="auto"/>
        <w:jc w:val="both"/>
      </w:pPr>
      <w:r>
        <w:t>Końcowa punktacja zostanie wyliczona poprzez zsumowanie składowych cząstkowych, a następnie zaokrąglona do dwóch miejsc po przecinku. (zaokrąglając od „5” w górę)</w:t>
      </w:r>
    </w:p>
    <w:p w14:paraId="4FD60BE1" w14:textId="77777777" w:rsidR="00F84D6F" w:rsidRDefault="00F84D6F">
      <w:pPr>
        <w:spacing w:after="0" w:line="240" w:lineRule="auto"/>
        <w:jc w:val="both"/>
      </w:pPr>
    </w:p>
    <w:p w14:paraId="00DCEEB4" w14:textId="77777777" w:rsidR="00F84D6F" w:rsidRDefault="00A007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Parametry </w:t>
      </w:r>
    </w:p>
    <w:p w14:paraId="36BE1CA6" w14:textId="0C0C4271" w:rsidR="00F84D6F" w:rsidRDefault="00A007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b/>
          <w:u w:val="single"/>
        </w:rPr>
      </w:pPr>
      <w:r>
        <w:rPr>
          <w:b/>
          <w:u w:val="single"/>
        </w:rPr>
        <w:t xml:space="preserve"> Szczegółowy zakres przedmiotu zamówienia</w:t>
      </w:r>
    </w:p>
    <w:tbl>
      <w:tblPr>
        <w:tblStyle w:val="a0"/>
        <w:tblW w:w="1006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905"/>
        <w:gridCol w:w="2775"/>
        <w:gridCol w:w="3969"/>
      </w:tblGrid>
      <w:tr w:rsidR="00F84D6F" w14:paraId="2E458D96" w14:textId="77777777">
        <w:trPr>
          <w:trHeight w:val="240"/>
        </w:trPr>
        <w:tc>
          <w:tcPr>
            <w:tcW w:w="3324" w:type="dxa"/>
            <w:gridSpan w:val="2"/>
            <w:shd w:val="clear" w:color="auto" w:fill="DDDDDD"/>
          </w:tcPr>
          <w:p w14:paraId="365DDB0E" w14:textId="77777777" w:rsidR="00F84D6F" w:rsidRDefault="00A0072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towaru</w:t>
            </w:r>
          </w:p>
        </w:tc>
        <w:tc>
          <w:tcPr>
            <w:tcW w:w="2775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989B8" w14:textId="77777777" w:rsidR="00F84D6F" w:rsidRDefault="00A0072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Parametr </w:t>
            </w:r>
          </w:p>
        </w:tc>
        <w:tc>
          <w:tcPr>
            <w:tcW w:w="3969" w:type="dxa"/>
            <w:shd w:val="clear" w:color="auto" w:fill="DDDDDD"/>
          </w:tcPr>
          <w:p w14:paraId="08152553" w14:textId="77777777" w:rsidR="00F84D6F" w:rsidRDefault="00A0072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Specyfikacja</w:t>
            </w:r>
          </w:p>
        </w:tc>
      </w:tr>
      <w:tr w:rsidR="00F84D6F" w14:paraId="73843B12" w14:textId="77777777">
        <w:trPr>
          <w:trHeight w:val="330"/>
        </w:trPr>
        <w:tc>
          <w:tcPr>
            <w:tcW w:w="1419" w:type="dxa"/>
            <w:vMerge w:val="restart"/>
            <w:vAlign w:val="center"/>
          </w:tcPr>
          <w:p w14:paraId="3D558251" w14:textId="77777777" w:rsidR="00F84D6F" w:rsidRDefault="00A00723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GaAs</w:t>
            </w:r>
            <w:proofErr w:type="spellEnd"/>
            <w:r>
              <w:rPr>
                <w:b/>
              </w:rPr>
              <w:t xml:space="preserve">  </w:t>
            </w:r>
          </w:p>
          <w:p w14:paraId="14753A91" w14:textId="77777777" w:rsidR="00F84D6F" w:rsidRDefault="00F84D6F">
            <w:pPr>
              <w:spacing w:after="0" w:line="240" w:lineRule="auto"/>
              <w:rPr>
                <w:b/>
              </w:rPr>
            </w:pPr>
          </w:p>
        </w:tc>
        <w:tc>
          <w:tcPr>
            <w:tcW w:w="1905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5477AF" w14:textId="77777777" w:rsidR="00F84D6F" w:rsidRDefault="00A00723">
            <w:pPr>
              <w:spacing w:after="0" w:line="240" w:lineRule="auto"/>
            </w:pPr>
            <w:r>
              <w:t xml:space="preserve">Średnica 2” </w:t>
            </w:r>
          </w:p>
          <w:p w14:paraId="73805873" w14:textId="77777777" w:rsidR="00F84D6F" w:rsidRDefault="00A00723">
            <w:pPr>
              <w:spacing w:after="0" w:line="240" w:lineRule="auto"/>
            </w:pPr>
            <w:r>
              <w:t>Grubość: 1.1 mm</w:t>
            </w:r>
          </w:p>
          <w:p w14:paraId="1DCE38ED" w14:textId="77777777" w:rsidR="00F84D6F" w:rsidRDefault="00F84D6F">
            <w:pPr>
              <w:spacing w:after="0" w:line="240" w:lineRule="auto"/>
            </w:pPr>
          </w:p>
          <w:p w14:paraId="0B6AAD66" w14:textId="77777777" w:rsidR="00F84D6F" w:rsidRDefault="00F84D6F">
            <w:pPr>
              <w:spacing w:after="0" w:line="240" w:lineRule="auto"/>
            </w:pPr>
          </w:p>
          <w:p w14:paraId="168AD89B" w14:textId="77777777" w:rsidR="00F84D6F" w:rsidRDefault="00F84D6F">
            <w:pPr>
              <w:spacing w:after="0" w:line="240" w:lineRule="auto"/>
            </w:pPr>
          </w:p>
          <w:p w14:paraId="67A46EC6" w14:textId="77777777" w:rsidR="00F84D6F" w:rsidRDefault="00F84D6F">
            <w:pPr>
              <w:spacing w:after="0" w:line="240" w:lineRule="auto"/>
            </w:pPr>
          </w:p>
          <w:p w14:paraId="2A3A922D" w14:textId="77777777" w:rsidR="00F84D6F" w:rsidRDefault="00F84D6F">
            <w:pPr>
              <w:widowControl w:val="0"/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67F92" w14:textId="77777777" w:rsidR="00F84D6F" w:rsidRDefault="00A00723">
            <w:pPr>
              <w:spacing w:after="0" w:line="240" w:lineRule="auto"/>
            </w:pPr>
            <w:r>
              <w:t>Jakość:</w:t>
            </w:r>
          </w:p>
        </w:tc>
        <w:tc>
          <w:tcPr>
            <w:tcW w:w="3969" w:type="dxa"/>
          </w:tcPr>
          <w:p w14:paraId="2858D8DC" w14:textId="77777777" w:rsidR="00F84D6F" w:rsidRDefault="00A00723">
            <w:pPr>
              <w:spacing w:after="0" w:line="240" w:lineRule="auto"/>
            </w:pPr>
            <w:r>
              <w:t xml:space="preserve">Wykończenie </w:t>
            </w:r>
            <w:proofErr w:type="spellStart"/>
            <w:r>
              <w:t>epi-ready</w:t>
            </w:r>
            <w:proofErr w:type="spellEnd"/>
          </w:p>
        </w:tc>
      </w:tr>
      <w:tr w:rsidR="00F84D6F" w14:paraId="32D6D947" w14:textId="77777777">
        <w:trPr>
          <w:trHeight w:val="330"/>
        </w:trPr>
        <w:tc>
          <w:tcPr>
            <w:tcW w:w="1419" w:type="dxa"/>
            <w:vMerge/>
            <w:vAlign w:val="center"/>
          </w:tcPr>
          <w:p w14:paraId="32DB28DC" w14:textId="77777777" w:rsidR="00F84D6F" w:rsidRDefault="00F84D6F">
            <w:pPr>
              <w:spacing w:after="0" w:line="240" w:lineRule="auto"/>
              <w:rPr>
                <w:b/>
              </w:rPr>
            </w:pPr>
          </w:p>
        </w:tc>
        <w:tc>
          <w:tcPr>
            <w:tcW w:w="19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BB5B90" w14:textId="77777777" w:rsidR="00F84D6F" w:rsidRDefault="00F84D6F">
            <w:pPr>
              <w:spacing w:after="0" w:line="240" w:lineRule="auto"/>
            </w:pPr>
          </w:p>
        </w:tc>
        <w:tc>
          <w:tcPr>
            <w:tcW w:w="2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45C68" w14:textId="77777777" w:rsidR="00F84D6F" w:rsidRDefault="00A00723">
            <w:pPr>
              <w:spacing w:after="0" w:line="240" w:lineRule="auto"/>
            </w:pPr>
            <w:r>
              <w:t>Metoda wzrostu</w:t>
            </w:r>
          </w:p>
        </w:tc>
        <w:tc>
          <w:tcPr>
            <w:tcW w:w="3969" w:type="dxa"/>
          </w:tcPr>
          <w:p w14:paraId="5449EB5B" w14:textId="77777777" w:rsidR="00F84D6F" w:rsidRDefault="00A00723">
            <w:pPr>
              <w:spacing w:after="0" w:line="240" w:lineRule="auto"/>
            </w:pPr>
            <w:r>
              <w:t>VGF</w:t>
            </w:r>
          </w:p>
        </w:tc>
      </w:tr>
      <w:tr w:rsidR="00F84D6F" w14:paraId="0AA81EFE" w14:textId="77777777">
        <w:trPr>
          <w:trHeight w:val="330"/>
        </w:trPr>
        <w:tc>
          <w:tcPr>
            <w:tcW w:w="1419" w:type="dxa"/>
            <w:vMerge/>
            <w:vAlign w:val="center"/>
          </w:tcPr>
          <w:p w14:paraId="775A3CC0" w14:textId="77777777" w:rsidR="00F84D6F" w:rsidRDefault="00F84D6F">
            <w:pPr>
              <w:widowControl w:val="0"/>
              <w:spacing w:after="0"/>
            </w:pPr>
          </w:p>
        </w:tc>
        <w:tc>
          <w:tcPr>
            <w:tcW w:w="19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D98849" w14:textId="77777777" w:rsidR="00F84D6F" w:rsidRDefault="00F84D6F">
            <w:pPr>
              <w:widowControl w:val="0"/>
              <w:spacing w:after="0" w:line="240" w:lineRule="auto"/>
            </w:pPr>
          </w:p>
        </w:tc>
        <w:tc>
          <w:tcPr>
            <w:tcW w:w="2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E4025" w14:textId="77777777" w:rsidR="00F84D6F" w:rsidRDefault="00A00723">
            <w:pPr>
              <w:spacing w:after="0" w:line="240" w:lineRule="auto"/>
            </w:pPr>
            <w:r>
              <w:t>Typ przewodnictwa</w:t>
            </w:r>
          </w:p>
        </w:tc>
        <w:tc>
          <w:tcPr>
            <w:tcW w:w="3969" w:type="dxa"/>
          </w:tcPr>
          <w:p w14:paraId="2BFFAD4D" w14:textId="77777777" w:rsidR="00F84D6F" w:rsidRDefault="00A00723">
            <w:pPr>
              <w:spacing w:after="0" w:line="240" w:lineRule="auto"/>
            </w:pPr>
            <w:r>
              <w:t>Pół izolacyjne</w:t>
            </w:r>
          </w:p>
        </w:tc>
      </w:tr>
      <w:tr w:rsidR="00F84D6F" w14:paraId="4C6F66B2" w14:textId="77777777">
        <w:trPr>
          <w:trHeight w:val="330"/>
        </w:trPr>
        <w:tc>
          <w:tcPr>
            <w:tcW w:w="1419" w:type="dxa"/>
            <w:vMerge/>
            <w:vAlign w:val="center"/>
          </w:tcPr>
          <w:p w14:paraId="6EB9BCB4" w14:textId="77777777" w:rsidR="00F84D6F" w:rsidRDefault="00F84D6F">
            <w:pPr>
              <w:widowControl w:val="0"/>
              <w:spacing w:after="0"/>
            </w:pPr>
          </w:p>
        </w:tc>
        <w:tc>
          <w:tcPr>
            <w:tcW w:w="19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893BB3" w14:textId="77777777" w:rsidR="00F84D6F" w:rsidRDefault="00F84D6F">
            <w:pPr>
              <w:widowControl w:val="0"/>
              <w:spacing w:after="0" w:line="240" w:lineRule="auto"/>
            </w:pPr>
          </w:p>
        </w:tc>
        <w:tc>
          <w:tcPr>
            <w:tcW w:w="2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43B0A" w14:textId="77777777" w:rsidR="00F84D6F" w:rsidRDefault="00A00723">
            <w:pPr>
              <w:spacing w:after="0" w:line="240" w:lineRule="auto"/>
            </w:pPr>
            <w:r>
              <w:t>Domieszkowanie</w:t>
            </w:r>
          </w:p>
        </w:tc>
        <w:tc>
          <w:tcPr>
            <w:tcW w:w="3969" w:type="dxa"/>
          </w:tcPr>
          <w:p w14:paraId="3819AF86" w14:textId="77777777" w:rsidR="00F84D6F" w:rsidRDefault="00A00723">
            <w:pPr>
              <w:spacing w:after="0" w:line="240" w:lineRule="auto"/>
            </w:pPr>
            <w:r>
              <w:t xml:space="preserve">nie domieszkowane </w:t>
            </w:r>
          </w:p>
        </w:tc>
      </w:tr>
      <w:tr w:rsidR="00F84D6F" w14:paraId="1218F8A2" w14:textId="77777777">
        <w:trPr>
          <w:trHeight w:val="330"/>
        </w:trPr>
        <w:tc>
          <w:tcPr>
            <w:tcW w:w="1419" w:type="dxa"/>
            <w:vMerge/>
            <w:vAlign w:val="center"/>
          </w:tcPr>
          <w:p w14:paraId="68C38B49" w14:textId="77777777" w:rsidR="00F84D6F" w:rsidRDefault="00F84D6F">
            <w:pPr>
              <w:widowControl w:val="0"/>
              <w:spacing w:after="0"/>
            </w:pPr>
          </w:p>
        </w:tc>
        <w:tc>
          <w:tcPr>
            <w:tcW w:w="19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C35A72" w14:textId="77777777" w:rsidR="00F84D6F" w:rsidRDefault="00F84D6F">
            <w:pPr>
              <w:widowControl w:val="0"/>
              <w:spacing w:after="0" w:line="240" w:lineRule="auto"/>
            </w:pPr>
          </w:p>
        </w:tc>
        <w:tc>
          <w:tcPr>
            <w:tcW w:w="2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829B" w14:textId="77777777" w:rsidR="00F84D6F" w:rsidRDefault="00A00723">
            <w:pPr>
              <w:spacing w:after="0" w:line="240" w:lineRule="auto"/>
            </w:pPr>
            <w:r>
              <w:t>Orientacja</w:t>
            </w:r>
          </w:p>
        </w:tc>
        <w:tc>
          <w:tcPr>
            <w:tcW w:w="3969" w:type="dxa"/>
          </w:tcPr>
          <w:p w14:paraId="0AAC612F" w14:textId="77777777" w:rsidR="00F84D6F" w:rsidRDefault="00A00723">
            <w:pPr>
              <w:spacing w:after="0" w:line="240" w:lineRule="auto"/>
            </w:pPr>
            <w:r>
              <w:t>(100)±0.2</w:t>
            </w:r>
            <w:r>
              <w:rPr>
                <w:vertAlign w:val="superscript"/>
              </w:rPr>
              <w:t>o</w:t>
            </w:r>
          </w:p>
        </w:tc>
      </w:tr>
      <w:tr w:rsidR="00F84D6F" w14:paraId="367A3131" w14:textId="77777777">
        <w:trPr>
          <w:trHeight w:val="330"/>
        </w:trPr>
        <w:tc>
          <w:tcPr>
            <w:tcW w:w="1419" w:type="dxa"/>
            <w:vMerge/>
            <w:vAlign w:val="center"/>
          </w:tcPr>
          <w:p w14:paraId="630706F0" w14:textId="77777777" w:rsidR="00F84D6F" w:rsidRDefault="00F84D6F">
            <w:pPr>
              <w:widowControl w:val="0"/>
              <w:spacing w:after="0"/>
            </w:pPr>
          </w:p>
        </w:tc>
        <w:tc>
          <w:tcPr>
            <w:tcW w:w="19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A205D9" w14:textId="77777777" w:rsidR="00F84D6F" w:rsidRDefault="00F84D6F">
            <w:pPr>
              <w:spacing w:after="0" w:line="240" w:lineRule="auto"/>
            </w:pPr>
          </w:p>
        </w:tc>
        <w:tc>
          <w:tcPr>
            <w:tcW w:w="2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71573" w14:textId="77777777" w:rsidR="00F84D6F" w:rsidRDefault="00A00723">
            <w:pPr>
              <w:spacing w:after="0" w:line="240" w:lineRule="auto"/>
              <w:rPr>
                <w:b/>
                <w:u w:val="single"/>
              </w:rPr>
            </w:pPr>
            <w:r>
              <w:t>Główne ścięcie bazowe</w:t>
            </w:r>
          </w:p>
        </w:tc>
        <w:tc>
          <w:tcPr>
            <w:tcW w:w="3969" w:type="dxa"/>
          </w:tcPr>
          <w:p w14:paraId="618E986B" w14:textId="77777777" w:rsidR="00F84D6F" w:rsidRDefault="00A00723">
            <w:pPr>
              <w:spacing w:after="0" w:line="240" w:lineRule="auto"/>
            </w:pPr>
            <w:r>
              <w:t>EJ (0-1-1)</w:t>
            </w:r>
          </w:p>
        </w:tc>
      </w:tr>
      <w:tr w:rsidR="00F84D6F" w14:paraId="2D8EBF6E" w14:textId="77777777">
        <w:trPr>
          <w:trHeight w:val="330"/>
        </w:trPr>
        <w:tc>
          <w:tcPr>
            <w:tcW w:w="1419" w:type="dxa"/>
            <w:vMerge/>
            <w:vAlign w:val="center"/>
          </w:tcPr>
          <w:p w14:paraId="08BDE2FF" w14:textId="77777777" w:rsidR="00F84D6F" w:rsidRDefault="00F84D6F">
            <w:pPr>
              <w:widowControl w:val="0"/>
              <w:spacing w:after="0"/>
            </w:pPr>
          </w:p>
        </w:tc>
        <w:tc>
          <w:tcPr>
            <w:tcW w:w="19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9FAF8" w14:textId="77777777" w:rsidR="00F84D6F" w:rsidRDefault="00F84D6F">
            <w:pPr>
              <w:widowControl w:val="0"/>
              <w:spacing w:after="0" w:line="240" w:lineRule="auto"/>
            </w:pPr>
          </w:p>
        </w:tc>
        <w:tc>
          <w:tcPr>
            <w:tcW w:w="2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DEDFC" w14:textId="77777777" w:rsidR="00F84D6F" w:rsidRDefault="00A00723">
            <w:pPr>
              <w:spacing w:after="0" w:line="240" w:lineRule="auto"/>
              <w:rPr>
                <w:b/>
                <w:u w:val="single"/>
              </w:rPr>
            </w:pPr>
            <w:r>
              <w:t>Ścięcie pomocnicze</w:t>
            </w:r>
          </w:p>
        </w:tc>
        <w:tc>
          <w:tcPr>
            <w:tcW w:w="3969" w:type="dxa"/>
          </w:tcPr>
          <w:p w14:paraId="40FFB9FC" w14:textId="77777777" w:rsidR="00F84D6F" w:rsidRDefault="00A00723">
            <w:pPr>
              <w:spacing w:after="0" w:line="240" w:lineRule="auto"/>
            </w:pPr>
            <w:r>
              <w:t xml:space="preserve">EJ (0-11) </w:t>
            </w:r>
          </w:p>
        </w:tc>
      </w:tr>
      <w:tr w:rsidR="00F84D6F" w14:paraId="02522F34" w14:textId="77777777">
        <w:trPr>
          <w:trHeight w:val="330"/>
        </w:trPr>
        <w:tc>
          <w:tcPr>
            <w:tcW w:w="1419" w:type="dxa"/>
            <w:vMerge/>
            <w:vAlign w:val="center"/>
          </w:tcPr>
          <w:p w14:paraId="5852B25B" w14:textId="77777777" w:rsidR="00F84D6F" w:rsidRDefault="00F84D6F">
            <w:pPr>
              <w:widowControl w:val="0"/>
              <w:spacing w:after="0"/>
            </w:pPr>
          </w:p>
        </w:tc>
        <w:tc>
          <w:tcPr>
            <w:tcW w:w="19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912D43" w14:textId="77777777" w:rsidR="00F84D6F" w:rsidRDefault="00F84D6F">
            <w:pPr>
              <w:widowControl w:val="0"/>
              <w:spacing w:after="0" w:line="240" w:lineRule="auto"/>
            </w:pPr>
          </w:p>
        </w:tc>
        <w:tc>
          <w:tcPr>
            <w:tcW w:w="2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26C3D" w14:textId="77777777" w:rsidR="00F84D6F" w:rsidRDefault="00A00723">
            <w:pPr>
              <w:spacing w:after="0" w:line="240" w:lineRule="auto"/>
            </w:pPr>
            <w:r>
              <w:t>Rezystywność</w:t>
            </w:r>
          </w:p>
        </w:tc>
        <w:tc>
          <w:tcPr>
            <w:tcW w:w="3969" w:type="dxa"/>
          </w:tcPr>
          <w:p w14:paraId="017F0E3F" w14:textId="77777777" w:rsidR="00F84D6F" w:rsidRDefault="00A00723">
            <w:pPr>
              <w:spacing w:after="0" w:line="240" w:lineRule="auto"/>
            </w:pPr>
            <w:bookmarkStart w:id="1" w:name="_30j0zll" w:colFirst="0" w:colLast="0"/>
            <w:bookmarkEnd w:id="1"/>
            <w:r>
              <w:t>min. 1E8 Ω/cm</w:t>
            </w:r>
          </w:p>
        </w:tc>
      </w:tr>
      <w:tr w:rsidR="00F84D6F" w14:paraId="06DA72BD" w14:textId="77777777">
        <w:trPr>
          <w:trHeight w:val="330"/>
        </w:trPr>
        <w:tc>
          <w:tcPr>
            <w:tcW w:w="1419" w:type="dxa"/>
            <w:vMerge/>
            <w:vAlign w:val="center"/>
          </w:tcPr>
          <w:p w14:paraId="25E986BB" w14:textId="77777777" w:rsidR="00F84D6F" w:rsidRDefault="00F84D6F">
            <w:pPr>
              <w:widowControl w:val="0"/>
              <w:spacing w:after="0"/>
            </w:pPr>
          </w:p>
        </w:tc>
        <w:tc>
          <w:tcPr>
            <w:tcW w:w="19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E272B0" w14:textId="77777777" w:rsidR="00F84D6F" w:rsidRDefault="00F84D6F">
            <w:pPr>
              <w:widowControl w:val="0"/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67E5A" w14:textId="77777777" w:rsidR="00F84D6F" w:rsidRDefault="00A00723">
            <w:pPr>
              <w:spacing w:after="0" w:line="240" w:lineRule="auto"/>
            </w:pPr>
            <w:r>
              <w:t>EPD (średnia):</w:t>
            </w:r>
          </w:p>
        </w:tc>
        <w:tc>
          <w:tcPr>
            <w:tcW w:w="3969" w:type="dxa"/>
          </w:tcPr>
          <w:p w14:paraId="0D3A0B91" w14:textId="77777777" w:rsidR="00F84D6F" w:rsidRDefault="00A00723">
            <w:pPr>
              <w:spacing w:after="0" w:line="240" w:lineRule="auto"/>
            </w:pPr>
            <w:r>
              <w:t>&lt;5000/cm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  <w:tr w:rsidR="00F84D6F" w:rsidRPr="002C0B7B" w14:paraId="47018E93" w14:textId="77777777">
        <w:trPr>
          <w:trHeight w:val="330"/>
        </w:trPr>
        <w:tc>
          <w:tcPr>
            <w:tcW w:w="1419" w:type="dxa"/>
            <w:vMerge/>
            <w:vAlign w:val="center"/>
          </w:tcPr>
          <w:p w14:paraId="05706935" w14:textId="77777777" w:rsidR="00F84D6F" w:rsidRDefault="00F84D6F">
            <w:pPr>
              <w:widowControl w:val="0"/>
              <w:spacing w:after="0"/>
            </w:pPr>
          </w:p>
        </w:tc>
        <w:tc>
          <w:tcPr>
            <w:tcW w:w="19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0DC59" w14:textId="77777777" w:rsidR="00F84D6F" w:rsidRDefault="00F84D6F">
            <w:pPr>
              <w:widowControl w:val="0"/>
              <w:spacing w:after="0" w:line="240" w:lineRule="auto"/>
            </w:pPr>
          </w:p>
        </w:tc>
        <w:tc>
          <w:tcPr>
            <w:tcW w:w="2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22C78" w14:textId="77777777" w:rsidR="00F84D6F" w:rsidRDefault="00A00723">
            <w:pPr>
              <w:spacing w:after="0" w:line="240" w:lineRule="auto"/>
            </w:pPr>
            <w:r>
              <w:t>Ruchliwość:</w:t>
            </w:r>
          </w:p>
        </w:tc>
        <w:tc>
          <w:tcPr>
            <w:tcW w:w="3969" w:type="dxa"/>
          </w:tcPr>
          <w:p w14:paraId="68C0C990" w14:textId="77777777" w:rsidR="00F84D6F" w:rsidRPr="00FC0C71" w:rsidRDefault="00A00723">
            <w:pPr>
              <w:spacing w:after="0" w:line="240" w:lineRule="auto"/>
              <w:rPr>
                <w:lang w:val="en-US"/>
              </w:rPr>
            </w:pPr>
            <w:r w:rsidRPr="00FC0C71">
              <w:rPr>
                <w:lang w:val="en-US"/>
              </w:rPr>
              <w:t>min: 4870 max: 6050 cm^2/V*cm</w:t>
            </w:r>
          </w:p>
        </w:tc>
      </w:tr>
      <w:tr w:rsidR="00F84D6F" w14:paraId="0401835F" w14:textId="77777777">
        <w:trPr>
          <w:trHeight w:val="360"/>
        </w:trPr>
        <w:tc>
          <w:tcPr>
            <w:tcW w:w="1419" w:type="dxa"/>
            <w:vMerge/>
            <w:vAlign w:val="center"/>
          </w:tcPr>
          <w:p w14:paraId="21C78182" w14:textId="77777777" w:rsidR="00F84D6F" w:rsidRPr="00FC0C71" w:rsidRDefault="00F84D6F">
            <w:pPr>
              <w:widowControl w:val="0"/>
              <w:spacing w:after="0"/>
              <w:rPr>
                <w:lang w:val="en-US"/>
              </w:rPr>
            </w:pPr>
          </w:p>
        </w:tc>
        <w:tc>
          <w:tcPr>
            <w:tcW w:w="19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C02579" w14:textId="77777777" w:rsidR="00F84D6F" w:rsidRPr="00FC0C71" w:rsidRDefault="00F84D6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2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A9D93" w14:textId="77777777" w:rsidR="00F84D6F" w:rsidRDefault="00A00723">
            <w:pPr>
              <w:spacing w:after="0" w:line="240" w:lineRule="auto"/>
            </w:pPr>
            <w:r>
              <w:t>Wykończenie powierzchni</w:t>
            </w:r>
          </w:p>
        </w:tc>
        <w:tc>
          <w:tcPr>
            <w:tcW w:w="3969" w:type="dxa"/>
          </w:tcPr>
          <w:p w14:paraId="482BEBBD" w14:textId="77777777" w:rsidR="00F84D6F" w:rsidRDefault="00A00723">
            <w:pPr>
              <w:spacing w:after="0" w:line="240" w:lineRule="auto"/>
            </w:pPr>
            <w:r>
              <w:t>Dwustronnie polerowana</w:t>
            </w:r>
          </w:p>
          <w:p w14:paraId="57FF9B9C" w14:textId="77777777" w:rsidR="00F84D6F" w:rsidRDefault="00A00723">
            <w:pPr>
              <w:spacing w:after="0" w:line="240" w:lineRule="auto"/>
            </w:pPr>
            <w:r>
              <w:t xml:space="preserve">(1 powierzchnia EPI </w:t>
            </w:r>
            <w:proofErr w:type="spellStart"/>
            <w:r>
              <w:t>ready</w:t>
            </w:r>
            <w:proofErr w:type="spellEnd"/>
            <w:r>
              <w:t xml:space="preserve"> </w:t>
            </w:r>
            <w:r>
              <w:br/>
              <w:t>2 powierzchnia polerowana)</w:t>
            </w:r>
          </w:p>
        </w:tc>
      </w:tr>
      <w:tr w:rsidR="00F84D6F" w14:paraId="3D12C8B2" w14:textId="77777777">
        <w:trPr>
          <w:trHeight w:val="773"/>
        </w:trPr>
        <w:tc>
          <w:tcPr>
            <w:tcW w:w="1419" w:type="dxa"/>
            <w:vMerge/>
            <w:vAlign w:val="center"/>
          </w:tcPr>
          <w:p w14:paraId="491982DE" w14:textId="77777777" w:rsidR="00F84D6F" w:rsidRDefault="00F84D6F">
            <w:pPr>
              <w:widowControl w:val="0"/>
              <w:spacing w:after="0"/>
            </w:pPr>
          </w:p>
        </w:tc>
        <w:tc>
          <w:tcPr>
            <w:tcW w:w="19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BE50B1" w14:textId="77777777" w:rsidR="00F84D6F" w:rsidRDefault="00F84D6F">
            <w:pPr>
              <w:widowControl w:val="0"/>
              <w:spacing w:after="0" w:line="240" w:lineRule="auto"/>
            </w:pPr>
          </w:p>
        </w:tc>
        <w:tc>
          <w:tcPr>
            <w:tcW w:w="2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A9289" w14:textId="77777777" w:rsidR="00F84D6F" w:rsidRDefault="00A00723">
            <w:pPr>
              <w:spacing w:after="0" w:line="240" w:lineRule="auto"/>
            </w:pPr>
            <w:r>
              <w:t>Pakowanie:</w:t>
            </w:r>
          </w:p>
        </w:tc>
        <w:tc>
          <w:tcPr>
            <w:tcW w:w="3969" w:type="dxa"/>
          </w:tcPr>
          <w:p w14:paraId="1E444B8B" w14:textId="77777777" w:rsidR="00F84D6F" w:rsidRDefault="00A00723">
            <w:pPr>
              <w:spacing w:after="0"/>
            </w:pPr>
            <w:proofErr w:type="spellStart"/>
            <w:r>
              <w:t>ePAK</w:t>
            </w:r>
            <w:proofErr w:type="spellEnd"/>
          </w:p>
        </w:tc>
      </w:tr>
    </w:tbl>
    <w:p w14:paraId="14AA2D28" w14:textId="77777777" w:rsidR="00F84D6F" w:rsidRDefault="00F84D6F">
      <w:pPr>
        <w:spacing w:after="0" w:line="360" w:lineRule="auto"/>
        <w:rPr>
          <w:b/>
          <w:u w:val="single"/>
        </w:rPr>
      </w:pPr>
    </w:p>
    <w:p w14:paraId="5F931EDD" w14:textId="77777777" w:rsidR="00F84D6F" w:rsidRDefault="00F84D6F">
      <w:pPr>
        <w:spacing w:after="0" w:line="360" w:lineRule="auto"/>
      </w:pPr>
    </w:p>
    <w:sectPr w:rsidR="00F84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47A45" w14:textId="77777777" w:rsidR="00FF3A9B" w:rsidRDefault="00FF3A9B">
      <w:pPr>
        <w:spacing w:after="0" w:line="240" w:lineRule="auto"/>
      </w:pPr>
      <w:r>
        <w:separator/>
      </w:r>
    </w:p>
  </w:endnote>
  <w:endnote w:type="continuationSeparator" w:id="0">
    <w:p w14:paraId="59CE4E58" w14:textId="77777777" w:rsidR="00FF3A9B" w:rsidRDefault="00FF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3310C" w14:textId="77777777" w:rsidR="00F84D6F" w:rsidRDefault="00F84D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151C7" w14:textId="77777777" w:rsidR="00F84D6F" w:rsidRDefault="00F84D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42268" w14:textId="77777777" w:rsidR="00F84D6F" w:rsidRDefault="00F84D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A5425" w14:textId="77777777" w:rsidR="00FF3A9B" w:rsidRDefault="00FF3A9B">
      <w:pPr>
        <w:spacing w:after="0" w:line="240" w:lineRule="auto"/>
      </w:pPr>
      <w:r>
        <w:separator/>
      </w:r>
    </w:p>
  </w:footnote>
  <w:footnote w:type="continuationSeparator" w:id="0">
    <w:p w14:paraId="16C61BCB" w14:textId="77777777" w:rsidR="00FF3A9B" w:rsidRDefault="00FF3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08EA2" w14:textId="77777777" w:rsidR="00F84D6F" w:rsidRDefault="00F84D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BDDDE" w14:textId="26C58AC0" w:rsidR="00F84D6F" w:rsidRDefault="00A007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b/>
        <w:noProof/>
        <w:sz w:val="28"/>
        <w:szCs w:val="28"/>
      </w:rPr>
      <w:drawing>
        <wp:inline distT="0" distB="0" distL="0" distR="0" wp14:anchorId="11EDA805" wp14:editId="65537A17">
          <wp:extent cx="5760720" cy="67754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77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46EFD" w14:textId="77777777" w:rsidR="00F84D6F" w:rsidRDefault="00F84D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C76FD"/>
    <w:multiLevelType w:val="multilevel"/>
    <w:tmpl w:val="1958B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1B2CFC"/>
    <w:multiLevelType w:val="multilevel"/>
    <w:tmpl w:val="D2A4878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E2442B"/>
    <w:multiLevelType w:val="multilevel"/>
    <w:tmpl w:val="E6F851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D6F"/>
    <w:rsid w:val="002C0B7B"/>
    <w:rsid w:val="00623065"/>
    <w:rsid w:val="00905D00"/>
    <w:rsid w:val="009A1FBC"/>
    <w:rsid w:val="00A00723"/>
    <w:rsid w:val="00EA5E9A"/>
    <w:rsid w:val="00F84D6F"/>
    <w:rsid w:val="00FC0C71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1B83"/>
  <w15:docId w15:val="{3E2AA3F8-A80B-4269-A8F1-054124A8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0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201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Nowak</dc:creator>
  <cp:lastModifiedBy>Dominik Nowak</cp:lastModifiedBy>
  <cp:revision>5</cp:revision>
  <dcterms:created xsi:type="dcterms:W3CDTF">2020-10-16T19:05:00Z</dcterms:created>
  <dcterms:modified xsi:type="dcterms:W3CDTF">2020-12-23T15:55:00Z</dcterms:modified>
</cp:coreProperties>
</file>