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elementów do obudów oraz obudów do detektorów i modułów, według nazw i ilości wymienionych poniżej: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  <w:t xml:space="preserve">Obudowa detektora, rys. nr E252.01.01.01_3</w:t>
        <w:tab/>
        <w:tab/>
        <w:t xml:space="preserve">50 szt.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Kapturek detektora, rys. nr E252.01.01.02</w:t>
        <w:tab/>
        <w:tab/>
        <w:t xml:space="preserve">50 szt.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Kostka zastępcza, rys. nr E252.01.03.01</w:t>
        <w:tab/>
        <w:tab/>
        <w:tab/>
        <w:t xml:space="preserve">20 szt.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Szczegółowy opis przedmiotu zamówienia, wraz z dokładnymi rysunkami oraz materiałami, zostanie udostępniony Wykonawcom po podpisaniu Umowy o Zachowaniu Poufności, o której mowa w punkcie 2.3 Zapytania Ofertowego, z Zamawiającym.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8 tygodni od dnia złożenia zamówienia. Zamawiający wymaga zastosowania zasady DAP Incoterms2020. Zgodnie z zasadą DAP (Delivered at place), za moment dostarczenia towaru uznaje się pozostawienie go do dyspozycji kupującego w miejscu wskazanym przez kupującego (fabryka, zakład itp.).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Dodatkowe warunki związane z przedmiotem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Elementy mają zostać wykonane zgodnie z załączoną dokumentacją.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Elementy mają zostać wykonane w zadanych tolerancjach. Jeśli na rysunku znajdują się wymiary nietolerowane, a na rysunku nie ma stosownej informacji, to należy wykonać elementy w tolerancji +/- 0.1mm.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Elementy mają zostać wykonane z materiałów wskazanych w tabelach rysunkowych.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każdej tabelce rysunkowej podana jest ilość elementów potrzebnych do wykonania na jeden komplet, tzn. że ilość elementów jakie należy wykonać to Liczba sztuk na komplet razy ilość kompletów.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Wszystkie elementy dostarczone do siedziby zamawiającego mają być umyte, odtłuszczone. Nie mogą zawierać żadnych wiórów oraz zadziorów, wgnieceń i innych wad powierzchni.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Wszystkie elementy mają zostać posegregowane, zapakowane tak aby nie uszkadzały się w czasie transportu i składowania.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Elementy zostaną wyrywkowo sprawdzane certyfikowanymi przyrządami mierniczymi w celu potwierdzenia ich zgodności z załączoną dokumentacją. W przypadku niezgodności wykonanego elementu z dokumentacją, Zamawiający zastrzega sobie prawo do zwrotu wykonawcy całości zamówienia do sprawdzenia i poprawy elementów.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niedostarczenia żądanej ilości elementów lub dostarczenia elementów wykonanych ze złych materiałów, Zamawiający zażąda od Wykonawcy wykonania brakujących elementów lub wykonania elementów z właściwych materiałów.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 w:hanging="360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C0B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C0B7B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1616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3K6xXW/DBzfw46YYldi+hZjeA==">AMUW2mUIfkcHMjBI0FpscTlx5vglbKhwlAVs10Rhd9cDcRg9t8sujawTDjMpXmktmo32g96YvYvHl8eu/SY/nkekiM2/FsTulXJvfnhXsTZv06uF1ybp3GC+pRghinMBSLEWI0Iq70zkCyHvbVD7SycS7JuwDDcXyKEVyMLbEAbjp82RuOnketU=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2021-07-06T12:55:00Z</dcterms:created>
  <dc:creator>Dominik Nowak</dc:creator>
</cp:coreProperties>
</file>