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BB647" w14:textId="77777777" w:rsidR="00AD2275" w:rsidRDefault="00D31CD0">
      <w:pPr>
        <w:spacing w:before="100" w:after="0" w:line="360" w:lineRule="auto"/>
        <w:ind w:left="5040" w:firstLine="720"/>
        <w:jc w:val="center"/>
        <w:rPr>
          <w:b/>
        </w:rPr>
      </w:pPr>
      <w:r>
        <w:rPr>
          <w:b/>
        </w:rPr>
        <w:t xml:space="preserve">Załącznik nr 1 </w:t>
      </w:r>
    </w:p>
    <w:p w14:paraId="79EC8A65" w14:textId="77777777" w:rsidR="00AD2275" w:rsidRDefault="00D31CD0">
      <w:pPr>
        <w:spacing w:before="100" w:after="0" w:line="360" w:lineRule="auto"/>
        <w:jc w:val="center"/>
        <w:rPr>
          <w:b/>
        </w:rPr>
      </w:pPr>
      <w:r>
        <w:rPr>
          <w:b/>
        </w:rPr>
        <w:t xml:space="preserve">OPIS PRZEDMIOTU ZAMÓWIENIA </w:t>
      </w:r>
    </w:p>
    <w:p w14:paraId="02864546" w14:textId="77777777" w:rsidR="00AD2275" w:rsidRDefault="00D31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741C3637" w14:textId="77777777" w:rsidR="00AD2275" w:rsidRDefault="00D31CD0">
      <w:pPr>
        <w:spacing w:after="0" w:line="240" w:lineRule="auto"/>
        <w:jc w:val="both"/>
      </w:pPr>
      <w:r>
        <w:t xml:space="preserve">Przedmiotem zamówienia jest dostawa gazu wymienionego poniżej według nazwy i potrzebnej ilości. </w:t>
      </w:r>
    </w:p>
    <w:p w14:paraId="7958C721" w14:textId="77777777" w:rsidR="00AD2275" w:rsidRDefault="00AD2275">
      <w:pPr>
        <w:spacing w:after="0" w:line="240" w:lineRule="auto"/>
        <w:jc w:val="both"/>
      </w:pPr>
    </w:p>
    <w:p w14:paraId="5DDC242A" w14:textId="77777777" w:rsidR="00AD2275" w:rsidRDefault="00D31CD0">
      <w:pPr>
        <w:spacing w:after="0" w:line="240" w:lineRule="auto"/>
        <w:ind w:left="567"/>
        <w:jc w:val="both"/>
      </w:pPr>
      <w:r>
        <w:t>1. Arsenowodór (AsH</w:t>
      </w:r>
      <w:r>
        <w:rPr>
          <w:vertAlign w:val="subscript"/>
        </w:rPr>
        <w:t>3</w:t>
      </w:r>
      <w:r>
        <w:t xml:space="preserve">)             27 kg </w:t>
      </w:r>
    </w:p>
    <w:p w14:paraId="61643DBE" w14:textId="77777777" w:rsidR="00AD2275" w:rsidRDefault="00AD2275">
      <w:pPr>
        <w:spacing w:after="0" w:line="240" w:lineRule="auto"/>
        <w:ind w:left="567"/>
        <w:jc w:val="both"/>
      </w:pPr>
    </w:p>
    <w:p w14:paraId="5DA17DBC" w14:textId="77777777" w:rsidR="00AD2275" w:rsidRDefault="00D31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bookmarkStart w:id="0" w:name="_heading=h.gjdgxs" w:colFirst="0" w:colLast="0"/>
      <w:bookmarkEnd w:id="0"/>
      <w:r>
        <w:rPr>
          <w:b/>
          <w:color w:val="000000"/>
          <w:u w:val="single"/>
        </w:rPr>
        <w:t>Zakres przedmiotu zamówienia</w:t>
      </w:r>
    </w:p>
    <w:p w14:paraId="17617BBA" w14:textId="55FAB4B5" w:rsidR="00AD2275" w:rsidRDefault="00D31CD0">
      <w:pPr>
        <w:spacing w:after="0" w:line="240" w:lineRule="auto"/>
        <w:jc w:val="both"/>
        <w:rPr>
          <w:b/>
        </w:rPr>
      </w:pPr>
      <w:r>
        <w:rPr>
          <w:b/>
        </w:rPr>
        <w:t>Szczegółowy opis przedmiotu zamówienia znajduje się w punkcie 5 niniejszego dokumentu. Całkowita cena za produkt określony w punkcie 1 powinna zawierać całkowity koszt</w:t>
      </w:r>
      <w:r w:rsidR="00990544">
        <w:rPr>
          <w:b/>
        </w:rPr>
        <w:t>.</w:t>
      </w:r>
    </w:p>
    <w:p w14:paraId="11D44DAA" w14:textId="77777777" w:rsidR="00AD2275" w:rsidRDefault="00AD2275">
      <w:pPr>
        <w:spacing w:after="0" w:line="240" w:lineRule="auto"/>
        <w:jc w:val="both"/>
      </w:pPr>
    </w:p>
    <w:p w14:paraId="18B423FD" w14:textId="77777777" w:rsidR="00AD2275" w:rsidRDefault="00D31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</w:t>
      </w:r>
    </w:p>
    <w:p w14:paraId="51D56159" w14:textId="77777777" w:rsidR="00AD2275" w:rsidRDefault="00D31C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</w:rPr>
      </w:pPr>
      <w:r>
        <w:rPr>
          <w:color w:val="000000"/>
        </w:rPr>
        <w:t>Oferty oceniane będą wg skali punktowej z maksymalną liczbą punktów wynoszącą 100.</w:t>
      </w:r>
    </w:p>
    <w:tbl>
      <w:tblPr>
        <w:tblStyle w:val="a"/>
        <w:tblW w:w="93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AD2275" w14:paraId="4503AA5B" w14:textId="7777777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47544" w14:textId="77777777" w:rsidR="00AD2275" w:rsidRDefault="00D31CD0">
            <w:pPr>
              <w:widowControl w:val="0"/>
              <w:spacing w:after="0" w:line="240" w:lineRule="auto"/>
              <w:jc w:val="center"/>
            </w:pPr>
            <w:r>
              <w:t>Kryterium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374B1" w14:textId="77777777" w:rsidR="00AD2275" w:rsidRDefault="00D31CD0">
            <w:pPr>
              <w:widowControl w:val="0"/>
              <w:spacing w:after="0" w:line="240" w:lineRule="auto"/>
              <w:jc w:val="center"/>
            </w:pPr>
            <w:r>
              <w:t>Maksymalna ilość punktów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05706C9E" w14:textId="77777777" w:rsidR="00AD2275" w:rsidRDefault="00D31CD0">
            <w:pPr>
              <w:widowControl w:val="0"/>
              <w:spacing w:after="0" w:line="240" w:lineRule="auto"/>
              <w:jc w:val="center"/>
            </w:pPr>
            <w:r>
              <w:t>Metoda przyznawania punktów</w:t>
            </w:r>
          </w:p>
        </w:tc>
      </w:tr>
      <w:tr w:rsidR="00AD2275" w14:paraId="26B45D4E" w14:textId="77777777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B406F" w14:textId="77777777" w:rsidR="00AD2275" w:rsidRDefault="00D31CD0">
            <w:pPr>
              <w:widowControl w:val="0"/>
              <w:spacing w:after="0" w:line="240" w:lineRule="auto"/>
            </w:pPr>
            <w:r>
              <w:t>Cena netto  (P)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3BC8A" w14:textId="77777777" w:rsidR="00AD2275" w:rsidRDefault="00D31CD0">
            <w:pPr>
              <w:widowControl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4C84A" w14:textId="77777777" w:rsidR="00AD2275" w:rsidRDefault="00D31CD0">
            <w:pPr>
              <w:widowControl w:val="0"/>
              <w:spacing w:after="0" w:line="240" w:lineRule="auto"/>
              <w:jc w:val="center"/>
            </w:pPr>
            <w:r>
              <w:t>S x Pmin/Pi</w:t>
            </w:r>
          </w:p>
        </w:tc>
      </w:tr>
    </w:tbl>
    <w:p w14:paraId="706C496F" w14:textId="77777777" w:rsidR="00AD2275" w:rsidRDefault="00AD22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054A1ED7" w14:textId="77777777" w:rsidR="00AD2275" w:rsidRDefault="00D31C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Gdzie:</w:t>
      </w:r>
    </w:p>
    <w:p w14:paraId="078DC6CC" w14:textId="77777777" w:rsidR="00AD2275" w:rsidRDefault="00D31CD0">
      <w:pPr>
        <w:numPr>
          <w:ilvl w:val="0"/>
          <w:numId w:val="2"/>
        </w:numPr>
        <w:spacing w:after="0" w:line="240" w:lineRule="auto"/>
        <w:jc w:val="both"/>
      </w:pPr>
      <w:r>
        <w:t>Pi – cena netto dostarczonych  towarów – dla danej przedłożonej oferty</w:t>
      </w:r>
    </w:p>
    <w:p w14:paraId="6510256C" w14:textId="77777777" w:rsidR="00AD2275" w:rsidRDefault="00D31CD0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>
        <w:t>Pmin – minimalna cena netto dostawy zamawianych towarów spośród wszystkich przedłożonych ofert</w:t>
      </w:r>
    </w:p>
    <w:p w14:paraId="37788B9C" w14:textId="77777777" w:rsidR="00AD2275" w:rsidRDefault="00D31CD0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>
        <w:t>S – liczba punktów</w:t>
      </w:r>
    </w:p>
    <w:p w14:paraId="26909E50" w14:textId="77777777" w:rsidR="00AD2275" w:rsidRDefault="00D31C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bookmarkStart w:id="1" w:name="_heading=h.30j0zll" w:colFirst="0" w:colLast="0"/>
      <w:bookmarkEnd w:id="1"/>
      <w:r>
        <w:t>Końcowa punktacja zostanie wyliczona poprzez zsumowanie składowych cząstkowych, a następnie zaokrąglona do dwóch miejsc po przecinku (zaokrąglając od „5” w górę).</w:t>
      </w:r>
    </w:p>
    <w:p w14:paraId="15163736" w14:textId="77777777" w:rsidR="00AD2275" w:rsidRDefault="00D31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wykonania zamówienia</w:t>
      </w:r>
    </w:p>
    <w:p w14:paraId="1050C56C" w14:textId="470BCE10" w:rsidR="00AD2275" w:rsidRDefault="00D31C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t>1</w:t>
      </w:r>
      <w:r w:rsidR="006837FC">
        <w:t>7</w:t>
      </w:r>
      <w:r>
        <w:t xml:space="preserve"> tygodni od dnia złożenia zamówienia. Zamawiający nie dopuszcza szybszej dostawy przedmiotu zamówienia jak na tydzień wcześniej. Wtedy wymagana jest wyraźna zgoda Zamawiającego.</w:t>
      </w:r>
      <w:r w:rsidR="008A3691" w:rsidRPr="008A3691">
        <w:t xml:space="preserve"> Zamawiający wymaga zastosowania zasady dostawy EXW  Incoterms 2020. EXW (ex works) tj. za moment dostarczenia towaru uznaje się pozostawienie go do dyspozycji kupującego na terenie wskazanym przez dostawcę.(fabryka, zakład itp.).</w:t>
      </w:r>
    </w:p>
    <w:p w14:paraId="05B2798F" w14:textId="77777777" w:rsidR="00AD2275" w:rsidRDefault="00D31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p w14:paraId="2AEE14B4" w14:textId="77777777" w:rsidR="0087448A" w:rsidRDefault="0087448A" w:rsidP="008744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</w:rPr>
      </w:pPr>
    </w:p>
    <w:tbl>
      <w:tblPr>
        <w:tblStyle w:val="a0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1842"/>
      </w:tblGrid>
      <w:tr w:rsidR="00AD2275" w14:paraId="1B671F34" w14:textId="77777777">
        <w:trPr>
          <w:trHeight w:val="240"/>
        </w:trPr>
        <w:tc>
          <w:tcPr>
            <w:tcW w:w="1418" w:type="dxa"/>
            <w:shd w:val="clear" w:color="auto" w:fill="DDDDDD"/>
            <w:vAlign w:val="center"/>
          </w:tcPr>
          <w:p w14:paraId="0A9D083F" w14:textId="77777777" w:rsidR="00AD2275" w:rsidRDefault="00D3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5812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21DF8" w14:textId="77777777" w:rsidR="00AD2275" w:rsidRDefault="00D3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Parametr</w:t>
            </w:r>
          </w:p>
        </w:tc>
        <w:tc>
          <w:tcPr>
            <w:tcW w:w="1842" w:type="dxa"/>
            <w:shd w:val="clear" w:color="auto" w:fill="DDDDDD"/>
          </w:tcPr>
          <w:p w14:paraId="7A549F10" w14:textId="77777777" w:rsidR="00AD2275" w:rsidRDefault="00D31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AD2275" w14:paraId="1F3F31A1" w14:textId="77777777">
        <w:trPr>
          <w:trHeight w:val="238"/>
        </w:trPr>
        <w:tc>
          <w:tcPr>
            <w:tcW w:w="1418" w:type="dxa"/>
            <w:vMerge w:val="restart"/>
            <w:vAlign w:val="center"/>
          </w:tcPr>
          <w:p w14:paraId="5E24C111" w14:textId="77777777" w:rsidR="00AD2275" w:rsidRDefault="00D31CD0">
            <w:pPr>
              <w:spacing w:after="0" w:line="240" w:lineRule="auto"/>
              <w:rPr>
                <w:b/>
              </w:rPr>
            </w:pPr>
            <w:r>
              <w:t>Arsenowodór (AsH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F8556" w14:textId="77777777" w:rsidR="00AD2275" w:rsidRDefault="00D31CD0">
            <w:pPr>
              <w:spacing w:after="0" w:line="240" w:lineRule="auto"/>
              <w:rPr>
                <w:color w:val="000000"/>
              </w:rPr>
            </w:pPr>
            <w:r>
              <w:t>Jakość:</w:t>
            </w:r>
          </w:p>
        </w:tc>
        <w:tc>
          <w:tcPr>
            <w:tcW w:w="1842" w:type="dxa"/>
          </w:tcPr>
          <w:p w14:paraId="457B1E1E" w14:textId="77777777" w:rsidR="00AD2275" w:rsidRDefault="00D31CD0">
            <w:pPr>
              <w:spacing w:after="0" w:line="240" w:lineRule="auto"/>
            </w:pPr>
            <w:r>
              <w:t>≥99.99995%</w:t>
            </w:r>
          </w:p>
        </w:tc>
      </w:tr>
      <w:tr w:rsidR="00AD2275" w14:paraId="7B61586C" w14:textId="77777777">
        <w:trPr>
          <w:trHeight w:val="213"/>
        </w:trPr>
        <w:tc>
          <w:tcPr>
            <w:tcW w:w="1418" w:type="dxa"/>
            <w:vMerge/>
            <w:vAlign w:val="center"/>
          </w:tcPr>
          <w:p w14:paraId="565FA0F7" w14:textId="77777777" w:rsidR="00AD2275" w:rsidRDefault="00AD2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EF567" w14:textId="77777777" w:rsidR="00AD2275" w:rsidRDefault="00D31CD0">
            <w:pPr>
              <w:spacing w:after="0" w:line="240" w:lineRule="auto"/>
              <w:rPr>
                <w:b/>
                <w:u w:val="single"/>
              </w:rPr>
            </w:pPr>
            <w:r>
              <w:t>Podłączenia zaworów</w:t>
            </w:r>
          </w:p>
        </w:tc>
        <w:tc>
          <w:tcPr>
            <w:tcW w:w="1842" w:type="dxa"/>
          </w:tcPr>
          <w:p w14:paraId="2C0949CF" w14:textId="77777777" w:rsidR="00AD2275" w:rsidRDefault="00D31CD0">
            <w:pPr>
              <w:spacing w:after="0" w:line="240" w:lineRule="auto"/>
            </w:pPr>
            <w:r>
              <w:t>DIN 1 lub Diss 632 Pneumatic</w:t>
            </w:r>
          </w:p>
        </w:tc>
      </w:tr>
      <w:tr w:rsidR="00AD2275" w14:paraId="522AB7F7" w14:textId="77777777">
        <w:trPr>
          <w:trHeight w:val="213"/>
        </w:trPr>
        <w:tc>
          <w:tcPr>
            <w:tcW w:w="1418" w:type="dxa"/>
            <w:vMerge/>
            <w:vAlign w:val="center"/>
          </w:tcPr>
          <w:p w14:paraId="608A1959" w14:textId="77777777" w:rsidR="00AD2275" w:rsidRDefault="00AD2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B5DC0" w14:textId="77777777" w:rsidR="00AD2275" w:rsidRDefault="00D31CD0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Zanieczyszczenia: </w:t>
            </w:r>
          </w:p>
          <w:p w14:paraId="4248503D" w14:textId="77777777" w:rsidR="00AD2275" w:rsidRPr="0087448A" w:rsidRDefault="0087448A">
            <w:pPr>
              <w:spacing w:after="0" w:line="240" w:lineRule="auto"/>
              <w:rPr>
                <w:lang w:val="en-US"/>
              </w:rPr>
            </w:pPr>
            <w:r w:rsidRPr="0087448A">
              <w:rPr>
                <w:lang w:val="en-US"/>
              </w:rPr>
              <w:t>Carbon Monoxide (CO), Carbon Dioxide (CO2)</w:t>
            </w:r>
          </w:p>
        </w:tc>
        <w:tc>
          <w:tcPr>
            <w:tcW w:w="1842" w:type="dxa"/>
          </w:tcPr>
          <w:p w14:paraId="6B3B048E" w14:textId="77777777" w:rsidR="00AD2275" w:rsidRDefault="00D31CD0">
            <w:pPr>
              <w:spacing w:after="0" w:line="240" w:lineRule="auto"/>
            </w:pPr>
            <w:r>
              <w:t>≤</w:t>
            </w:r>
            <w:r w:rsidR="0087448A">
              <w:t>1</w:t>
            </w:r>
            <w:r>
              <w:t>0 ppbv</w:t>
            </w:r>
          </w:p>
        </w:tc>
      </w:tr>
      <w:tr w:rsidR="00AD2275" w14:paraId="51C3B2BB" w14:textId="77777777">
        <w:trPr>
          <w:trHeight w:val="213"/>
        </w:trPr>
        <w:tc>
          <w:tcPr>
            <w:tcW w:w="1418" w:type="dxa"/>
            <w:vMerge/>
            <w:vAlign w:val="center"/>
          </w:tcPr>
          <w:p w14:paraId="4BE06CA6" w14:textId="77777777" w:rsidR="00AD2275" w:rsidRDefault="00AD2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5080C" w14:textId="77777777" w:rsidR="00AD2275" w:rsidRDefault="00D31CD0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Zanieczyszczenia: </w:t>
            </w:r>
          </w:p>
          <w:p w14:paraId="6B02BC34" w14:textId="77777777" w:rsidR="00AD2275" w:rsidRDefault="00D31CD0">
            <w:pPr>
              <w:spacing w:after="0" w:line="240" w:lineRule="auto"/>
            </w:pPr>
            <w:r>
              <w:lastRenderedPageBreak/>
              <w:t>Oxygen (O2)</w:t>
            </w:r>
          </w:p>
        </w:tc>
        <w:tc>
          <w:tcPr>
            <w:tcW w:w="1842" w:type="dxa"/>
          </w:tcPr>
          <w:p w14:paraId="62FAFCDE" w14:textId="77777777" w:rsidR="00AD2275" w:rsidRDefault="00D31CD0">
            <w:pPr>
              <w:spacing w:after="0" w:line="240" w:lineRule="auto"/>
            </w:pPr>
            <w:r>
              <w:lastRenderedPageBreak/>
              <w:t>≤2</w:t>
            </w:r>
            <w:r w:rsidR="0087448A">
              <w:t>0</w:t>
            </w:r>
            <w:r>
              <w:t xml:space="preserve"> ppbv</w:t>
            </w:r>
          </w:p>
        </w:tc>
      </w:tr>
      <w:tr w:rsidR="00AD2275" w14:paraId="7A9B566F" w14:textId="77777777">
        <w:trPr>
          <w:trHeight w:val="213"/>
        </w:trPr>
        <w:tc>
          <w:tcPr>
            <w:tcW w:w="1418" w:type="dxa"/>
            <w:vMerge/>
            <w:vAlign w:val="center"/>
          </w:tcPr>
          <w:p w14:paraId="5BAC80DB" w14:textId="77777777" w:rsidR="00AD2275" w:rsidRDefault="00AD2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831FF" w14:textId="77777777" w:rsidR="00AD2275" w:rsidRDefault="00D31CD0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Zanieczyszczenia: </w:t>
            </w:r>
          </w:p>
          <w:p w14:paraId="1802AE59" w14:textId="77777777" w:rsidR="00AD2275" w:rsidRDefault="00D31CD0">
            <w:pPr>
              <w:spacing w:after="0" w:line="240" w:lineRule="auto"/>
            </w:pPr>
            <w:r>
              <w:t>Hydrogen Sulfide (H2S), Nitrogen (N2), Argon (Ar)</w:t>
            </w:r>
            <w:r w:rsidR="0087448A">
              <w:t>, Germane (GeH4), Silane (SiH4)</w:t>
            </w:r>
          </w:p>
        </w:tc>
        <w:tc>
          <w:tcPr>
            <w:tcW w:w="1842" w:type="dxa"/>
          </w:tcPr>
          <w:p w14:paraId="39E75457" w14:textId="77777777" w:rsidR="00AD2275" w:rsidRDefault="00D31CD0">
            <w:pPr>
              <w:spacing w:after="0" w:line="240" w:lineRule="auto"/>
            </w:pPr>
            <w:r>
              <w:t>≤ 50 ppbv</w:t>
            </w:r>
          </w:p>
        </w:tc>
      </w:tr>
      <w:tr w:rsidR="00AD2275" w14:paraId="11532DBB" w14:textId="77777777">
        <w:trPr>
          <w:trHeight w:val="213"/>
        </w:trPr>
        <w:tc>
          <w:tcPr>
            <w:tcW w:w="1418" w:type="dxa"/>
            <w:vMerge/>
            <w:vAlign w:val="center"/>
          </w:tcPr>
          <w:p w14:paraId="344FCF72" w14:textId="77777777" w:rsidR="00AD2275" w:rsidRDefault="00AD2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60A46" w14:textId="77777777" w:rsidR="00AD2275" w:rsidRDefault="00D31CD0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Zanieczyszczenia : </w:t>
            </w:r>
          </w:p>
          <w:p w14:paraId="525512AB" w14:textId="77777777" w:rsidR="00AD2275" w:rsidRDefault="00D31CD0">
            <w:pPr>
              <w:spacing w:after="0" w:line="240" w:lineRule="auto"/>
            </w:pPr>
            <w:r>
              <w:t xml:space="preserve">Ethane (C2H6), Methane (CH4), Water (H2O), </w:t>
            </w:r>
          </w:p>
        </w:tc>
        <w:tc>
          <w:tcPr>
            <w:tcW w:w="1842" w:type="dxa"/>
          </w:tcPr>
          <w:p w14:paraId="24BA120C" w14:textId="77777777" w:rsidR="00AD2275" w:rsidRDefault="00D31CD0">
            <w:pPr>
              <w:spacing w:after="0" w:line="240" w:lineRule="auto"/>
            </w:pPr>
            <w:r>
              <w:t>≤ 100 ppbv</w:t>
            </w:r>
          </w:p>
        </w:tc>
      </w:tr>
    </w:tbl>
    <w:p w14:paraId="3F0E0A78" w14:textId="77777777" w:rsidR="00AD2275" w:rsidRDefault="00AD2275">
      <w:pPr>
        <w:spacing w:after="0" w:line="360" w:lineRule="auto"/>
      </w:pPr>
    </w:p>
    <w:p w14:paraId="5BA7ADE7" w14:textId="69DF2409" w:rsidR="00AD2275" w:rsidRDefault="00AD2275">
      <w:pPr>
        <w:spacing w:after="0" w:line="360" w:lineRule="auto"/>
      </w:pPr>
    </w:p>
    <w:sectPr w:rsidR="00AD2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3BD36" w14:textId="77777777" w:rsidR="00672D44" w:rsidRDefault="00672D44">
      <w:pPr>
        <w:spacing w:after="0" w:line="240" w:lineRule="auto"/>
      </w:pPr>
      <w:r>
        <w:separator/>
      </w:r>
    </w:p>
  </w:endnote>
  <w:endnote w:type="continuationSeparator" w:id="0">
    <w:p w14:paraId="7C591F92" w14:textId="77777777" w:rsidR="00672D44" w:rsidRDefault="0067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F08EB" w14:textId="77777777" w:rsidR="00ED7A62" w:rsidRDefault="00ED7A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9F25A" w14:textId="77777777" w:rsidR="00ED7A62" w:rsidRDefault="00ED7A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572D0" w14:textId="77777777" w:rsidR="00ED7A62" w:rsidRDefault="00ED7A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5D277" w14:textId="77777777" w:rsidR="00672D44" w:rsidRDefault="00672D44">
      <w:pPr>
        <w:spacing w:after="0" w:line="240" w:lineRule="auto"/>
      </w:pPr>
      <w:r>
        <w:separator/>
      </w:r>
    </w:p>
  </w:footnote>
  <w:footnote w:type="continuationSeparator" w:id="0">
    <w:p w14:paraId="5037567F" w14:textId="77777777" w:rsidR="00672D44" w:rsidRDefault="00672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E3D95" w14:textId="77777777" w:rsidR="00ED7A62" w:rsidRDefault="00ED7A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E8BF8" w14:textId="042DE708" w:rsidR="00AD2275" w:rsidRDefault="00D31C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b/>
        <w:noProof/>
        <w:sz w:val="28"/>
        <w:szCs w:val="28"/>
      </w:rPr>
      <w:drawing>
        <wp:inline distT="0" distB="0" distL="0" distR="0" wp14:anchorId="110E403F" wp14:editId="6AC37020">
          <wp:extent cx="5760720" cy="67754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D7A62">
      <w:rPr>
        <w:color w:val="000000"/>
        <w:sz w:val="20"/>
        <w:szCs w:val="20"/>
      </w:rPr>
      <w:t xml:space="preserve"> </w:t>
    </w:r>
  </w:p>
  <w:p w14:paraId="414C9870" w14:textId="77777777" w:rsidR="00AD2275" w:rsidRDefault="00AD22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A5DB" w14:textId="77777777" w:rsidR="00ED7A62" w:rsidRDefault="00ED7A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12A6E"/>
    <w:multiLevelType w:val="multilevel"/>
    <w:tmpl w:val="DBB2C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BD0D28"/>
    <w:multiLevelType w:val="multilevel"/>
    <w:tmpl w:val="E0688C4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275"/>
    <w:rsid w:val="00672D44"/>
    <w:rsid w:val="006837FC"/>
    <w:rsid w:val="0087448A"/>
    <w:rsid w:val="008A3691"/>
    <w:rsid w:val="00990544"/>
    <w:rsid w:val="00AD2275"/>
    <w:rsid w:val="00CD5B84"/>
    <w:rsid w:val="00D31CD0"/>
    <w:rsid w:val="00ED7A62"/>
    <w:rsid w:val="00E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F3BA"/>
  <w15:docId w15:val="{E3F16DBA-002C-4A22-B045-A0508EEA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2sZxKxTH+HcH2145efjaVZqK+g==">AMUW2mVyy7cMlvbs225sGPxveXZ7MowYveKyVcuYg9oKZO2oZ7NctpfCgLKganWGUYlVSGOKyJ+GPQEq2z5PSZCyrXfuNvtwI01n8Az7S1VNgSJ7SCHfLeJteJajyHNjTkR57M6UTbh8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Ropelewski</dc:creator>
  <cp:lastModifiedBy>Dominik Nowak</cp:lastModifiedBy>
  <cp:revision>6</cp:revision>
  <dcterms:created xsi:type="dcterms:W3CDTF">2020-12-10T08:31:00Z</dcterms:created>
  <dcterms:modified xsi:type="dcterms:W3CDTF">2020-12-31T12:46:00Z</dcterms:modified>
</cp:coreProperties>
</file>