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80" w:line="360" w:lineRule="auto"/>
        <w:ind w:left="0" w:hanging="2"/>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Ożarów Mazowiecki, </w:t>
      </w:r>
      <w:r w:rsidDel="00000000" w:rsidR="00000000" w:rsidRPr="00000000">
        <w:rPr>
          <w:rFonts w:ascii="Times New Roman" w:cs="Times New Roman" w:eastAsia="Times New Roman" w:hAnsi="Times New Roman"/>
          <w:rtl w:val="0"/>
        </w:rPr>
        <w:t xml:space="preserve">25</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October</w:t>
      </w:r>
      <w:r w:rsidDel="00000000" w:rsidR="00000000" w:rsidRPr="00000000">
        <w:rPr>
          <w:rFonts w:ascii="Times New Roman" w:cs="Times New Roman" w:eastAsia="Times New Roman" w:hAnsi="Times New Roman"/>
          <w:color w:val="000000"/>
          <w:rtl w:val="0"/>
        </w:rPr>
        <w:t xml:space="preserve"> 20</w:t>
      </w:r>
      <w:r w:rsidDel="00000000" w:rsidR="00000000" w:rsidRPr="00000000">
        <w:rPr>
          <w:rFonts w:ascii="Times New Roman" w:cs="Times New Roman" w:eastAsia="Times New Roman" w:hAnsi="Times New Roman"/>
          <w:rtl w:val="0"/>
        </w:rPr>
        <w:t xml:space="preserve">21</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80" w:line="360" w:lineRule="auto"/>
        <w:ind w:left="0" w:hanging="2"/>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Request for Proposals No. SDM-W</w:t>
      </w:r>
      <w:r w:rsidDel="00000000" w:rsidR="00000000" w:rsidRPr="00000000">
        <w:rPr>
          <w:rFonts w:ascii="Times New Roman" w:cs="Times New Roman" w:eastAsia="Times New Roman" w:hAnsi="Times New Roman"/>
          <w:b w:val="1"/>
          <w:rtl w:val="0"/>
        </w:rPr>
        <w:t xml:space="preserve">G</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Fonts w:ascii="Times New Roman" w:cs="Times New Roman" w:eastAsia="Times New Roman" w:hAnsi="Times New Roman"/>
          <w:b w:val="1"/>
          <w:rtl w:val="0"/>
        </w:rPr>
        <w:t xml:space="preserve">50</w:t>
      </w:r>
      <w:r w:rsidDel="00000000" w:rsidR="00000000" w:rsidRPr="00000000">
        <w:rPr>
          <w:rFonts w:ascii="Times New Roman" w:cs="Times New Roman" w:eastAsia="Times New Roman" w:hAnsi="Times New Roman"/>
          <w:b w:val="1"/>
          <w:color w:val="000000"/>
          <w:rtl w:val="0"/>
        </w:rPr>
        <w:t xml:space="preserve"> of </w:t>
      </w:r>
      <w:r w:rsidDel="00000000" w:rsidR="00000000" w:rsidRPr="00000000">
        <w:rPr>
          <w:rFonts w:ascii="Times New Roman" w:cs="Times New Roman" w:eastAsia="Times New Roman" w:hAnsi="Times New Roman"/>
          <w:b w:val="1"/>
          <w:rtl w:val="0"/>
        </w:rPr>
        <w:t xml:space="preserve">25</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b w:val="1"/>
          <w:rtl w:val="0"/>
        </w:rPr>
        <w:t xml:space="preserve">October</w:t>
      </w:r>
      <w:r w:rsidDel="00000000" w:rsidR="00000000" w:rsidRPr="00000000">
        <w:rPr>
          <w:rFonts w:ascii="Times New Roman" w:cs="Times New Roman" w:eastAsia="Times New Roman" w:hAnsi="Times New Roman"/>
          <w:b w:val="1"/>
          <w:color w:val="000000"/>
          <w:rtl w:val="0"/>
        </w:rPr>
        <w:t xml:space="preserve"> 20</w:t>
      </w:r>
      <w:r w:rsidDel="00000000" w:rsidR="00000000" w:rsidRPr="00000000">
        <w:rPr>
          <w:rFonts w:ascii="Times New Roman" w:cs="Times New Roman" w:eastAsia="Times New Roman" w:hAnsi="Times New Roman"/>
          <w:b w:val="1"/>
          <w:rtl w:val="0"/>
        </w:rPr>
        <w:t xml:space="preserve">21</w:t>
      </w:r>
    </w:p>
    <w:p w:rsidR="00000000" w:rsidDel="00000000" w:rsidP="00000000" w:rsidRDefault="00000000" w:rsidRPr="00000000" w14:paraId="00000003">
      <w:pPr>
        <w:numPr>
          <w:ilvl w:val="0"/>
          <w:numId w:val="3"/>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General information</w:t>
      </w:r>
    </w:p>
    <w:p w:rsidR="00000000" w:rsidDel="00000000" w:rsidP="00000000" w:rsidRDefault="00000000" w:rsidRPr="00000000" w14:paraId="00000004">
      <w:pPr>
        <w:numPr>
          <w:ilvl w:val="0"/>
          <w:numId w:val="10"/>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color w:val="000000"/>
          <w:rtl w:val="0"/>
        </w:rPr>
        <w:t xml:space="preserve">Order: this Request for Proposals relates to delivery of goods needed for</w:t>
        <w:br w:type="textWrapping"/>
        <w:t xml:space="preserve">a comprehensive implementation by VIGO System Spółka Akcyjna, with headquarters in Ożarów Mazowiecki, of the project named “</w:t>
      </w:r>
      <w:r w:rsidDel="00000000" w:rsidR="00000000" w:rsidRPr="00000000">
        <w:rPr>
          <w:rFonts w:ascii="Times New Roman" w:cs="Times New Roman" w:eastAsia="Times New Roman" w:hAnsi="Times New Roman"/>
          <w:rtl w:val="0"/>
        </w:rPr>
        <w:t xml:space="preserve">Sensors for industry 4.0 and IoT"; as part of the competition Path for Mazovia / 2019, application number: MAZOWSZE / 0090 / 19, Agreement of December 3, 2019, No. MAZOWSZE/0090/19-00, concluded with the National Center for Research and Development.</w:t>
      </w:r>
      <w:r w:rsidDel="00000000" w:rsidR="00000000" w:rsidRPr="00000000">
        <w:rPr>
          <w:rtl w:val="0"/>
        </w:rPr>
      </w:r>
    </w:p>
    <w:p w:rsidR="00000000" w:rsidDel="00000000" w:rsidP="00000000" w:rsidRDefault="00000000" w:rsidRPr="00000000" w14:paraId="00000005">
      <w:pPr>
        <w:numPr>
          <w:ilvl w:val="0"/>
          <w:numId w:val="10"/>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Ordering Party: VIGO System Spółka Akcyjna with its registered office in Ożarów Mazowiecki, ul. Poznańska 129/133, 05-850 Ożarów Mazowiecki, entered into the Register of Entrepreneurs of the National Court Register kept by the District Court for the Capital City of Warsaw in Warsaw, 14th Commercial Division of the National Court Register, under KRS number 0000113394, with tax identification number NIP: 5270207340, REGON: 010265179, with share capital of PLN 729,000.00 – fully paid up (hereinafter referred to as the: “Ordering Party”).</w:t>
      </w:r>
    </w:p>
    <w:p w:rsidR="00000000" w:rsidDel="00000000" w:rsidP="00000000" w:rsidRDefault="00000000" w:rsidRPr="00000000" w14:paraId="00000006">
      <w:pPr>
        <w:numPr>
          <w:ilvl w:val="0"/>
          <w:numId w:val="12"/>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Description of the subject of the order</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bookmarkStart w:colFirst="0" w:colLast="0" w:name="_heading=h.tyjcwt" w:id="1"/>
      <w:bookmarkEnd w:id="1"/>
      <w:r w:rsidDel="00000000" w:rsidR="00000000" w:rsidRPr="00000000">
        <w:rPr>
          <w:rFonts w:ascii="Times New Roman" w:cs="Times New Roman" w:eastAsia="Times New Roman" w:hAnsi="Times New Roman"/>
          <w:color w:val="000000"/>
          <w:rtl w:val="0"/>
        </w:rPr>
        <w:t xml:space="preserve">The subject of the Order is a supply of goods needed for an implementation by the Ordering Party of the project named “</w:t>
      </w:r>
      <w:r w:rsidDel="00000000" w:rsidR="00000000" w:rsidRPr="00000000">
        <w:rPr>
          <w:rFonts w:ascii="Times New Roman" w:cs="Times New Roman" w:eastAsia="Times New Roman" w:hAnsi="Times New Roman"/>
          <w:rtl w:val="0"/>
        </w:rPr>
        <w:t xml:space="preserve">Sensors for industry 4.0 and IoT”; as part of the competition Path for Mazovia / 2019, application number: MAZOWSZE / 0090 / 19, the grant agreement of December 3, 2019, No. MAZOWSZE / 0090 / 19-00, concluded with the National Center for Research and Development.</w:t>
      </w: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The subject of the order is a supply of semiconductor wafers </w:t>
      </w:r>
      <w:r w:rsidDel="00000000" w:rsidR="00000000" w:rsidRPr="00000000">
        <w:rPr>
          <w:rFonts w:ascii="Times New Roman" w:cs="Times New Roman" w:eastAsia="Times New Roman" w:hAnsi="Times New Roman"/>
          <w:rtl w:val="0"/>
        </w:rPr>
        <w:t xml:space="preserve">sapphire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whose detailed description is included in the attachment no. 1 to the Request for Proposals.</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the description of the subject of the order indicates any trademark, patent, type or specific origin, it should be assumed that the indicated trademarks, patents, types or origin specify technical, operational and functional parameters, which means that the Ordering Party allows submitting an offer in this part of the subject of the order with equivalent or better technical, operational and functional parameters. Any indication of a particular type should be considered </w:t>
      </w:r>
      <w:r w:rsidDel="00000000" w:rsidR="00000000" w:rsidRPr="00000000">
        <w:rPr>
          <w:rFonts w:ascii="Times New Roman" w:cs="Times New Roman" w:eastAsia="Times New Roman" w:hAnsi="Times New Roman"/>
          <w:color w:val="000000"/>
          <w:u w:val="single"/>
          <w:rtl w:val="0"/>
        </w:rPr>
        <w:t xml:space="preserve">as exemplary and ancillary</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bookmarkStart w:colFirst="0" w:colLast="0" w:name="_heading=h.30j0zll" w:id="2"/>
      <w:bookmarkEnd w:id="2"/>
      <w:r w:rsidDel="00000000" w:rsidR="00000000" w:rsidRPr="00000000">
        <w:rPr>
          <w:rFonts w:ascii="Times New Roman" w:cs="Times New Roman" w:eastAsia="Times New Roman" w:hAnsi="Times New Roman"/>
          <w:rtl w:val="0"/>
        </w:rPr>
        <w:t xml:space="preserve">The Ordering Party shall not accept submitting partial offers. Division of the procurement into parts may cause discrepancies in parameters achieved, which is contrary to the goals and processes assumed within the project and is technologically unjustified.</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Ordering Party shall not accept submitting variants.</w:t>
      </w:r>
    </w:p>
    <w:p w:rsidR="00000000" w:rsidDel="00000000" w:rsidP="00000000" w:rsidRDefault="00000000" w:rsidRPr="00000000" w14:paraId="0000000C">
      <w:pPr>
        <w:numPr>
          <w:ilvl w:val="0"/>
          <w:numId w:val="17"/>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Completion deadline</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Order shall be completed within 10 weeks from the date of placing the order. The Ordering Party requires application of the EXW Incoterms2020 principle. According to the EXW Incoterms2020 principle, the moment of delivery of the goods is considered to be placing of the goods at the disposal of the buyer at a place indicated by the supplier.</w:t>
      </w:r>
    </w:p>
    <w:p w:rsidR="00000000" w:rsidDel="00000000" w:rsidP="00000000" w:rsidRDefault="00000000" w:rsidRPr="00000000" w14:paraId="0000000E">
      <w:pPr>
        <w:numPr>
          <w:ilvl w:val="0"/>
          <w:numId w:val="17"/>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Conditions for participating in the procedure and a description of how to assess compliance with them.</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contractor applying for the award of the contract in question should submit a signed </w:t>
      </w:r>
      <w:r w:rsidDel="00000000" w:rsidR="00000000" w:rsidRPr="00000000">
        <w:rPr>
          <w:rFonts w:ascii="Times New Roman" w:cs="Times New Roman" w:eastAsia="Times New Roman" w:hAnsi="Times New Roman"/>
          <w:b w:val="1"/>
          <w:color w:val="000000"/>
          <w:rtl w:val="0"/>
        </w:rPr>
        <w:t xml:space="preserve">proposal form</w:t>
      </w:r>
      <w:r w:rsidDel="00000000" w:rsidR="00000000" w:rsidRPr="00000000">
        <w:rPr>
          <w:rFonts w:ascii="Times New Roman" w:cs="Times New Roman" w:eastAsia="Times New Roman" w:hAnsi="Times New Roman"/>
          <w:color w:val="000000"/>
          <w:rtl w:val="0"/>
        </w:rPr>
        <w:t xml:space="preserve">, prepared according to the specimen attached as</w:t>
      </w:r>
      <w:r w:rsidDel="00000000" w:rsidR="00000000" w:rsidRPr="00000000">
        <w:rPr>
          <w:rFonts w:ascii="Times New Roman" w:cs="Times New Roman" w:eastAsia="Times New Roman" w:hAnsi="Times New Roman"/>
          <w:b w:val="1"/>
          <w:color w:val="000000"/>
          <w:rtl w:val="0"/>
        </w:rPr>
        <w:t xml:space="preserve"> Attachment </w:t>
      </w: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color w:val="000000"/>
          <w:rtl w:val="0"/>
        </w:rPr>
        <w:t xml:space="preserve"> to the Request for Proposals.</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Notwithstanding the conditions indicated above, the contractor:</w:t>
      </w:r>
    </w:p>
    <w:p w:rsidR="00000000" w:rsidDel="00000000" w:rsidP="00000000" w:rsidRDefault="00000000" w:rsidRPr="00000000" w14:paraId="00000011">
      <w:pPr>
        <w:numPr>
          <w:ilvl w:val="0"/>
          <w:numId w:val="7"/>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bookmarkStart w:colFirst="0" w:colLast="0" w:name="_heading=h.1t3h5sf" w:id="3"/>
      <w:bookmarkEnd w:id="3"/>
      <w:r w:rsidDel="00000000" w:rsidR="00000000" w:rsidRPr="00000000">
        <w:rPr>
          <w:rFonts w:ascii="Times New Roman" w:cs="Times New Roman" w:eastAsia="Times New Roman" w:hAnsi="Times New Roman"/>
          <w:color w:val="000000"/>
          <w:rtl w:val="0"/>
        </w:rPr>
        <w:t xml:space="preserve">should have the authority to perform specific activities or activities, if the law imposes an obligation to have them;  </w:t>
      </w:r>
    </w:p>
    <w:p w:rsidR="00000000" w:rsidDel="00000000" w:rsidP="00000000" w:rsidRDefault="00000000" w:rsidRPr="00000000" w14:paraId="00000012">
      <w:pPr>
        <w:numPr>
          <w:ilvl w:val="0"/>
          <w:numId w:val="7"/>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should have the necessary knowledge, experience and technical and human potential to perform the Order; </w:t>
      </w:r>
    </w:p>
    <w:p w:rsidR="00000000" w:rsidDel="00000000" w:rsidP="00000000" w:rsidRDefault="00000000" w:rsidRPr="00000000" w14:paraId="00000013">
      <w:pPr>
        <w:numPr>
          <w:ilvl w:val="0"/>
          <w:numId w:val="7"/>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should be in an economic and financial situation ensuring the performance of the Order; </w:t>
      </w:r>
    </w:p>
    <w:p w:rsidR="00000000" w:rsidDel="00000000" w:rsidP="00000000" w:rsidRDefault="00000000" w:rsidRPr="00000000" w14:paraId="00000014">
      <w:pPr>
        <w:numPr>
          <w:ilvl w:val="0"/>
          <w:numId w:val="7"/>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should not be in arrears with taxes, fees and social security contributions.</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Assessment of meeting the conditions for participation in the procedure will be based on the statements submitted by the Contractor contained </w:t>
      </w:r>
      <w:r w:rsidDel="00000000" w:rsidR="00000000" w:rsidRPr="00000000">
        <w:rPr>
          <w:rFonts w:ascii="Times New Roman" w:cs="Times New Roman" w:eastAsia="Times New Roman" w:hAnsi="Times New Roman"/>
          <w:b w:val="1"/>
          <w:color w:val="000000"/>
          <w:rtl w:val="0"/>
        </w:rPr>
        <w:t xml:space="preserve">in Attachment </w:t>
      </w:r>
      <w:r w:rsidDel="00000000" w:rsidR="00000000" w:rsidRPr="00000000">
        <w:rPr>
          <w:rFonts w:ascii="Times New Roman" w:cs="Times New Roman" w:eastAsia="Times New Roman" w:hAnsi="Times New Roman"/>
          <w:b w:val="1"/>
          <w:rtl w:val="0"/>
        </w:rPr>
        <w:t xml:space="preserve">2</w:t>
      </w:r>
      <w:r w:rsidDel="00000000" w:rsidR="00000000" w:rsidRPr="00000000">
        <w:rPr>
          <w:rFonts w:ascii="Times New Roman" w:cs="Times New Roman" w:eastAsia="Times New Roman" w:hAnsi="Times New Roman"/>
          <w:color w:val="000000"/>
          <w:rtl w:val="0"/>
        </w:rPr>
        <w:t xml:space="preserve"> to the Request for Proposals.</w:t>
      </w:r>
    </w:p>
    <w:p w:rsidR="00000000" w:rsidDel="00000000" w:rsidP="00000000" w:rsidRDefault="00000000" w:rsidRPr="00000000" w14:paraId="00000016">
      <w:pPr>
        <w:numPr>
          <w:ilvl w:val="0"/>
          <w:numId w:val="5"/>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Contractors may jointly apply for the contract. In such case: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these entities are required to appoint a proxy in the contract award procedure or to represent in the procedure and conclude the contract agreement and joint and several liability for its implementation on the basis of art. 366 of the Civil Code; these entities, if their offer is chosen as the most advantageous, are obliged to submit to the Ordering Party, before signing the contract, a certified copy of the agreement regulating the cooperation of these entities certified to be the original; none of the entities jointly applying for the award of the contract may be excluded from the procedure; when assessing the offer submitted by Contractors jointly applying for the award of the contract, the Ordering Party will take into account jointly the Contractors' rights to perform activities / activities falling within the scope of the contract, their total technical or professional potential to perform the contract, as well as their total economic situation or financial.</w:t>
      </w:r>
    </w:p>
    <w:p w:rsidR="00000000" w:rsidDel="00000000" w:rsidP="00000000" w:rsidRDefault="00000000" w:rsidRPr="00000000" w14:paraId="00000018">
      <w:pPr>
        <w:numPr>
          <w:ilvl w:val="0"/>
          <w:numId w:val="17"/>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Information on the scope of exclusion - related entities</w:t>
      </w:r>
    </w:p>
    <w:p w:rsidR="00000000" w:rsidDel="00000000" w:rsidP="00000000" w:rsidRDefault="00000000" w:rsidRPr="00000000" w14:paraId="00000019">
      <w:pPr>
        <w:numPr>
          <w:ilvl w:val="0"/>
          <w:numId w:val="9"/>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bookmarkStart w:colFirst="0" w:colLast="0" w:name="_heading=h.4d34og8" w:id="4"/>
      <w:bookmarkEnd w:id="4"/>
      <w:r w:rsidDel="00000000" w:rsidR="00000000" w:rsidRPr="00000000">
        <w:rPr>
          <w:rFonts w:ascii="Times New Roman" w:cs="Times New Roman" w:eastAsia="Times New Roman" w:hAnsi="Times New Roman"/>
          <w:color w:val="000000"/>
          <w:rtl w:val="0"/>
        </w:rPr>
        <w:t xml:space="preserve">The contract shall not be awarded to entities related to the Ordering Party. An entity is considered to be a related contractor, if he is: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associated or being a subsidiary, jointly controlled entity or parent in relation to the consortium leader or consortium member within the meaning of the Accounting Act of 29 September 1994;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being an entity remaining with a Leader of a consortium or consortium member or members of their bodies in such an actual or legal relationship that may raise reasonable doubts as to impartiality in the selection of the supplier of a good or service, in particular married, relationship or affinity up to the second degree, adoption, guardianship or guardianship, including through membership in the organs of a supplier of a good or service;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being a related entity or partner entity in relation to the consortium leader or consortium member within the meaning of Regulation No. 651/2014;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being an entity related personally to the consortium leader or consortium member within the meaning of art. 32 section 2 of the Act of 11 March 2004 on tax on goods and services.</w:t>
      </w:r>
    </w:p>
    <w:p w:rsidR="00000000" w:rsidDel="00000000" w:rsidP="00000000" w:rsidRDefault="00000000" w:rsidRPr="00000000" w14:paraId="0000001E">
      <w:pPr>
        <w:numPr>
          <w:ilvl w:val="0"/>
          <w:numId w:val="9"/>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of the Contractors jointly applying for the award of the contract shall submit a statement on the lack of abovementioned links to the Ordering Party.</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highlight w:val="lightGray"/>
          <w:rtl w:val="0"/>
        </w:rPr>
        <w:t xml:space="preserve">6.   </w:t>
      </w:r>
      <w:r w:rsidDel="00000000" w:rsidR="00000000" w:rsidRPr="00000000">
        <w:rPr>
          <w:rFonts w:ascii="Times New Roman" w:cs="Times New Roman" w:eastAsia="Times New Roman" w:hAnsi="Times New Roman"/>
          <w:b w:val="1"/>
          <w:color w:val="000000"/>
          <w:highlight w:val="lightGray"/>
          <w:rtl w:val="0"/>
        </w:rPr>
        <w:t xml:space="preserve">Requirements for documents submitted by Contractors</w:t>
      </w:r>
    </w:p>
    <w:p w:rsidR="00000000" w:rsidDel="00000000" w:rsidP="00000000" w:rsidRDefault="00000000" w:rsidRPr="00000000" w14:paraId="00000020">
      <w:pPr>
        <w:numPr>
          <w:ilvl w:val="0"/>
          <w:numId w:val="6"/>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color w:val="000000"/>
          <w:rtl w:val="0"/>
        </w:rPr>
        <w:t xml:space="preserve">The Ordering Party requires the Contractor applying for the award of the contract to submit, along with the offer and statements (prepared in accordance with Attachment No. </w:t>
      </w:r>
      <w:r w:rsidDel="00000000" w:rsidR="00000000" w:rsidRPr="00000000">
        <w:rPr>
          <w:rFonts w:ascii="Times New Roman" w:cs="Times New Roman" w:eastAsia="Times New Roman" w:hAnsi="Times New Roman"/>
          <w:rtl w:val="0"/>
        </w:rPr>
        <w:t xml:space="preserve">2 – proposal </w:t>
      </w:r>
      <w:r w:rsidDel="00000000" w:rsidR="00000000" w:rsidRPr="00000000">
        <w:rPr>
          <w:rFonts w:ascii="Times New Roman" w:cs="Times New Roman" w:eastAsia="Times New Roman" w:hAnsi="Times New Roman"/>
          <w:color w:val="000000"/>
          <w:rtl w:val="0"/>
        </w:rPr>
        <w:t xml:space="preserve">form), </w:t>
      </w:r>
      <w:r w:rsidDel="00000000" w:rsidR="00000000" w:rsidRPr="00000000">
        <w:rPr>
          <w:rFonts w:ascii="Times New Roman" w:cs="Times New Roman" w:eastAsia="Times New Roman" w:hAnsi="Times New Roman"/>
          <w:b w:val="1"/>
          <w:color w:val="000000"/>
          <w:u w:val="single"/>
          <w:rtl w:val="0"/>
        </w:rPr>
        <w:t xml:space="preserve">a document indicating persons authorized to represent the Contractor to the extent necessary to submit an offer;</w:t>
      </w:r>
    </w:p>
    <w:p w:rsidR="00000000" w:rsidDel="00000000" w:rsidP="00000000" w:rsidRDefault="00000000" w:rsidRPr="00000000" w14:paraId="00000021">
      <w:pPr>
        <w:numPr>
          <w:ilvl w:val="0"/>
          <w:numId w:val="6"/>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offer and all other documents must be signed. The signature is considered to be a hand-made legible signature consisting of at least the name of the person (persons) authorized (entitled) to represent the entity in accordance with the form of representation specified in the registration document or other document appropriate for the Contractor or signature with the person's (persons’) personal stamp or another signature allowing signature identification;</w:t>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signed proposal form and other required documents shall be submitted in the form of the original, and in the case of submission of documents by electronic means - in the form of scans in PDF format. </w:t>
      </w:r>
      <w:r w:rsidDel="00000000" w:rsidR="00000000" w:rsidRPr="00000000">
        <w:rPr>
          <w:rFonts w:ascii="Times New Roman" w:cs="Times New Roman" w:eastAsia="Times New Roman" w:hAnsi="Times New Roman"/>
          <w:b w:val="1"/>
          <w:color w:val="000000"/>
          <w:u w:val="single"/>
          <w:rtl w:val="0"/>
        </w:rPr>
        <w:t xml:space="preserve">The offer in the form of a scan might be sent to an e-mail address provided in the ordinary form or provided with a secure electronic signature confirmed by a qualified certificate; other required documents may be submitted in the form of the original or a copy certified as true to the original by the Contractor of the original, and in the case of submission of documents by electronic means in the form of scans in PDF format; in the case of signing documents or certifying compliance with the original of copies of documents by persons not mentioned in the Contractor's registration document, an appropriate power of attorney should be attached to the offer. The power of attorney should be presented in the form of the original or a copy certified for compliance with the original by a notary public or by the issuer of the power of attorney, and in the case of submitting documents electronically in the form of scans in PDF format; </w:t>
      </w:r>
      <w:r w:rsidDel="00000000" w:rsidR="00000000" w:rsidRPr="00000000">
        <w:rPr>
          <w:rtl w:val="0"/>
        </w:rPr>
      </w:r>
    </w:p>
    <w:p w:rsidR="00000000" w:rsidDel="00000000" w:rsidP="00000000" w:rsidRDefault="00000000" w:rsidRPr="00000000" w14:paraId="00000023">
      <w:pPr>
        <w:numPr>
          <w:ilvl w:val="0"/>
          <w:numId w:val="6"/>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u w:val="single"/>
          <w:rtl w:val="0"/>
        </w:rPr>
        <w:t xml:space="preserve">the proposal form and the offer description should be submitted in Polish or English in accordance with Attachment 2, an excerpt from the company's register is allowed in one of the official European languages; The power of attorney should be submitted on the form attached to the question in question - Appendix 3. If the company's registration documents are submitted in a language other than one of the official European languages, the Ordering Party shall summon the Contractor to translate these documents into one of abovementioned languages.</w:t>
      </w:r>
      <w:r w:rsidDel="00000000" w:rsidR="00000000" w:rsidRPr="00000000">
        <w:rPr>
          <w:rtl w:val="0"/>
        </w:rPr>
      </w:r>
    </w:p>
    <w:p w:rsidR="00000000" w:rsidDel="00000000" w:rsidP="00000000" w:rsidRDefault="00000000" w:rsidRPr="00000000" w14:paraId="00000024">
      <w:pPr>
        <w:numPr>
          <w:ilvl w:val="0"/>
          <w:numId w:val="6"/>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Ordering Party requires the Contractors jointly applying for the order to submit, along with the offer, a document (e.g. power of attorney) specifying at least its scope, parties appearing together and indicating the representative of the Contractors jointly applying for the award of the contract (the power of attorney should be presented in the original form, or a copy certified by a notary public or by its issuer, and in the case of submitting documents electronically in the form of scans in PDF format); in the case of contractors jointly applying for the award of the contract, copies of documents relating to each contractor respectively are certified as true copies by each of them separately or through a proxy authorized to act on behalf of the contractor; Contractors jointly applying for the contract are jointly and severally liable for the performance of the contract;</w:t>
      </w:r>
    </w:p>
    <w:p w:rsidR="00000000" w:rsidDel="00000000" w:rsidP="00000000" w:rsidRDefault="00000000" w:rsidRPr="00000000" w14:paraId="00000025">
      <w:pPr>
        <w:numPr>
          <w:ilvl w:val="0"/>
          <w:numId w:val="6"/>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For avoidance of the doubt, the Ordering Party shall allow any documents to be signed in accordance with the Request for Proposals in electronic form with a secure electronic signature confirmed by a valid qualified certificate.</w:t>
      </w:r>
    </w:p>
    <w:p w:rsidR="00000000" w:rsidDel="00000000" w:rsidP="00000000" w:rsidRDefault="00000000" w:rsidRPr="00000000" w14:paraId="00000026">
      <w:pPr>
        <w:numPr>
          <w:ilvl w:val="0"/>
          <w:numId w:val="6"/>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Contractors having their registered office or place of residence outside the territory of the Republic of Poland shall submit a relevant document or documents issued in the country in which they have their seat or place of residence. </w:t>
      </w:r>
      <w:r w:rsidDel="00000000" w:rsidR="00000000" w:rsidRPr="00000000">
        <w:rPr>
          <w:rtl w:val="0"/>
        </w:rPr>
      </w:r>
    </w:p>
    <w:p w:rsidR="00000000" w:rsidDel="00000000" w:rsidP="00000000" w:rsidRDefault="00000000" w:rsidRPr="00000000" w14:paraId="00000027">
      <w:pPr>
        <w:numPr>
          <w:ilvl w:val="0"/>
          <w:numId w:val="18"/>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color w:val="000000"/>
          <w:highlight w:val="lightGray"/>
          <w:rtl w:val="0"/>
        </w:rPr>
        <w:t xml:space="preserve">Criteria for the evaluation of bids, information on point or percentage weights and a description of how the points are awarded for meeting a given bid evaluation criterion</w:t>
      </w:r>
    </w:p>
    <w:p w:rsidR="00000000" w:rsidDel="00000000" w:rsidP="00000000" w:rsidRDefault="00000000" w:rsidRPr="00000000" w14:paraId="00000028">
      <w:pPr>
        <w:numPr>
          <w:ilvl w:val="0"/>
          <w:numId w:val="11"/>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Offers will be evaluated according to the following criteria:</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Net price of the offer</w:t>
      </w:r>
      <w:r w:rsidDel="00000000" w:rsidR="00000000" w:rsidRPr="00000000">
        <w:rPr>
          <w:rFonts w:ascii="Times New Roman" w:cs="Times New Roman" w:eastAsia="Times New Roman" w:hAnsi="Times New Roman"/>
          <w:color w:val="000000"/>
          <w:rtl w:val="0"/>
        </w:rPr>
        <w:t xml:space="preserve"> - 100 points (100%);</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method of calculating the criterion value in the range of the offer price:</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Points for the examined offer = (lowest net price for the subject of the Order / net price of the examined offer) x 100.</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 1 point.</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maximum number of points to be obtained in this criterion is 100.</w:t>
      </w:r>
    </w:p>
    <w:p w:rsidR="00000000" w:rsidDel="00000000" w:rsidP="00000000" w:rsidRDefault="00000000" w:rsidRPr="00000000" w14:paraId="0000002E">
      <w:pPr>
        <w:numPr>
          <w:ilvl w:val="0"/>
          <w:numId w:val="11"/>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highest total number of points obtained (max. 100 points = 100%) will decide on the selection of the best offer. Calculations will be made to two decimal places (rounded from "5" up). Other offers receive further deposits.</w:t>
      </w:r>
    </w:p>
    <w:p w:rsidR="00000000" w:rsidDel="00000000" w:rsidP="00000000" w:rsidRDefault="00000000" w:rsidRPr="00000000" w14:paraId="0000002F">
      <w:pPr>
        <w:numPr>
          <w:ilvl w:val="0"/>
          <w:numId w:val="11"/>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it is not possible to select the most advantageous offer due to the fact that two or more offers present the same balance of price the Ordering Party shall summon the Contractors who submitted these offers to submit, within the time limit specified by the Ordering Party, documents indicating environmental and climate parameters, in order to select an offer more favorable in terms of environmental impact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(in particular, lower energy consumption, water consumption, use of recycled materials)</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highlight w:val="lightGray"/>
          <w:rtl w:val="0"/>
        </w:rPr>
        <w:t xml:space="preserve"> 8.  Deadline for submission of bids</w:t>
      </w:r>
      <w:r w:rsidDel="00000000" w:rsidR="00000000" w:rsidRPr="00000000">
        <w:rPr>
          <w:rtl w:val="0"/>
        </w:rPr>
      </w:r>
    </w:p>
    <w:p w:rsidR="00000000" w:rsidDel="00000000" w:rsidP="00000000" w:rsidRDefault="00000000" w:rsidRPr="00000000" w14:paraId="00000031">
      <w:pPr>
        <w:numPr>
          <w:ilvl w:val="0"/>
          <w:numId w:val="13"/>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offer should be submitted by: </w:t>
      </w:r>
      <w:r w:rsidDel="00000000" w:rsidR="00000000" w:rsidRPr="00000000">
        <w:rPr>
          <w:rFonts w:ascii="Times New Roman" w:cs="Times New Roman" w:eastAsia="Times New Roman" w:hAnsi="Times New Roman"/>
          <w:b w:val="1"/>
          <w:rtl w:val="0"/>
        </w:rPr>
        <w:t xml:space="preserve"> 28</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October 2021</w:t>
      </w:r>
      <w:r w:rsidDel="00000000" w:rsidR="00000000" w:rsidRPr="00000000">
        <w:rPr>
          <w:rFonts w:ascii="Times New Roman" w:cs="Times New Roman" w:eastAsia="Times New Roman" w:hAnsi="Times New Roman"/>
          <w:b w:val="1"/>
          <w:color w:val="000000"/>
          <w:rtl w:val="0"/>
        </w:rPr>
        <w:t xml:space="preserve">.</w:t>
      </w:r>
      <w:r w:rsidDel="00000000" w:rsidR="00000000" w:rsidRPr="00000000">
        <w:rPr>
          <w:rtl w:val="0"/>
        </w:rPr>
      </w:r>
    </w:p>
    <w:p w:rsidR="00000000" w:rsidDel="00000000" w:rsidP="00000000" w:rsidRDefault="00000000" w:rsidRPr="00000000" w14:paraId="00000032">
      <w:pPr>
        <w:numPr>
          <w:ilvl w:val="0"/>
          <w:numId w:val="13"/>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contractor should be bound by the submitted offer for a period of at least 30 days. The offer validity period begins with expiry of the submission deadline.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highlight w:val="lightGray"/>
          <w:rtl w:val="0"/>
        </w:rPr>
        <w:t xml:space="preserve">9.   </w:t>
      </w:r>
      <w:r w:rsidDel="00000000" w:rsidR="00000000" w:rsidRPr="00000000">
        <w:rPr>
          <w:rFonts w:ascii="Times New Roman" w:cs="Times New Roman" w:eastAsia="Times New Roman" w:hAnsi="Times New Roman"/>
          <w:b w:val="1"/>
          <w:color w:val="000000"/>
          <w:highlight w:val="lightGray"/>
          <w:rtl w:val="0"/>
        </w:rPr>
        <w:t xml:space="preserve">Price calculation and offer preparation</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Price calculation method:</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The Contractor in the offer should </w:t>
      </w:r>
      <w:r w:rsidDel="00000000" w:rsidR="00000000" w:rsidRPr="00000000">
        <w:rPr>
          <w:rFonts w:ascii="Times New Roman" w:cs="Times New Roman" w:eastAsia="Times New Roman" w:hAnsi="Times New Roman"/>
          <w:b w:val="1"/>
          <w:color w:val="000000"/>
          <w:rtl w:val="0"/>
        </w:rPr>
        <w:t xml:space="preserve">offer a complete price, including total cost of the subject of the contract, </w:t>
      </w:r>
      <w:r w:rsidDel="00000000" w:rsidR="00000000" w:rsidRPr="00000000">
        <w:rPr>
          <w:rFonts w:ascii="Times New Roman" w:cs="Times New Roman" w:eastAsia="Times New Roman" w:hAnsi="Times New Roman"/>
          <w:b w:val="1"/>
          <w:color w:val="000000"/>
          <w:u w:val="single"/>
          <w:rtl w:val="0"/>
        </w:rPr>
        <w:t xml:space="preserve">including all price-forming elements</w:t>
      </w:r>
      <w:r w:rsidDel="00000000" w:rsidR="00000000" w:rsidRPr="00000000">
        <w:rPr>
          <w:rFonts w:ascii="Times New Roman" w:cs="Times New Roman" w:eastAsia="Times New Roman" w:hAnsi="Times New Roman"/>
          <w:b w:val="1"/>
          <w:color w:val="000000"/>
          <w:rtl w:val="0"/>
        </w:rPr>
        <w:t xml:space="preserve"> resulting from the implementation of the subject of the contract (delivery, packing etc.)</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Ordering Party requires the Contractor to express the price of the offer in </w:t>
      </w:r>
      <w:r w:rsidDel="00000000" w:rsidR="00000000" w:rsidRPr="00000000">
        <w:rPr>
          <w:rFonts w:ascii="Times New Roman" w:cs="Times New Roman" w:eastAsia="Times New Roman" w:hAnsi="Times New Roman"/>
          <w:b w:val="1"/>
          <w:color w:val="000000"/>
          <w:rtl w:val="0"/>
        </w:rPr>
        <w:t xml:space="preserve">polish zlotys (PLN) or in euros (EUR).</w:t>
      </w:r>
      <w:r w:rsidDel="00000000" w:rsidR="00000000" w:rsidRPr="00000000">
        <w:rPr>
          <w:rtl w:val="0"/>
        </w:rPr>
      </w:r>
    </w:p>
    <w:p w:rsidR="00000000" w:rsidDel="00000000" w:rsidP="00000000" w:rsidRDefault="00000000" w:rsidRPr="00000000" w14:paraId="00000037">
      <w:pPr>
        <w:numPr>
          <w:ilvl w:val="0"/>
          <w:numId w:val="2"/>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the case of Contractors who express the price of a bid in a currency other than PLN, for the purpose of selecting the bid, the Ordering Party may convert the given amounts of a given currency at the average exchange rate announced by the National Bank of Poland on the day of opening the bids. In the absence of publication of the exchange rate by the National Bank of Poland on the day referred to above, the Employer shall apply the last exchange rate announced by the National Bank of Poland before that day. The exchange rate risk is borne by the Ordering Party.</w:t>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offer price for Contractors having their registered office or place of residence on the territory of the Republic of Poland is the gross price, including all costs related to the performance of the contract, fees, taxes (including tax on goods and services – VAT) and all other costs of any nature, which may arise in connection with the implementation of the subject of the contract. </w:t>
      </w:r>
      <w:r w:rsidDel="00000000" w:rsidR="00000000" w:rsidRPr="00000000">
        <w:rPr>
          <w:rFonts w:ascii="Times New Roman" w:cs="Times New Roman" w:eastAsia="Times New Roman" w:hAnsi="Times New Roman"/>
          <w:b w:val="1"/>
          <w:color w:val="000000"/>
          <w:rtl w:val="0"/>
        </w:rPr>
        <w:t xml:space="preserve">The amount of VAT (in the amount applicable on the day of submission of bids) and the net price should be clearly identified.</w:t>
      </w:r>
      <w:r w:rsidDel="00000000" w:rsidR="00000000" w:rsidRPr="00000000">
        <w:rPr>
          <w:rtl w:val="0"/>
        </w:rPr>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offer price for Contractors who do not have their registered office or place of residence in the territory of the Republic of Poland is the net price, expressed in PLN or EURO (not including the tax on goods and services in force in Poland), including all costs related to the performance of the contract, all fees, taxes (without VAT) and all other costs of any nature that may arise in connection with the implementation of the subject of the contract. The price must be expressed to two decimal places.</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A proposal form is attached as Attachment </w:t>
      </w:r>
      <w:r w:rsidDel="00000000" w:rsidR="00000000" w:rsidRPr="00000000">
        <w:rPr>
          <w:rFonts w:ascii="Times New Roman" w:cs="Times New Roman" w:eastAsia="Times New Roman" w:hAnsi="Times New Roman"/>
          <w:u w:val="single"/>
          <w:rtl w:val="0"/>
        </w:rPr>
        <w:t xml:space="preserve">2</w:t>
      </w:r>
      <w:r w:rsidDel="00000000" w:rsidR="00000000" w:rsidRPr="00000000">
        <w:rPr>
          <w:rFonts w:ascii="Times New Roman" w:cs="Times New Roman" w:eastAsia="Times New Roman" w:hAnsi="Times New Roman"/>
          <w:color w:val="000000"/>
          <w:u w:val="single"/>
          <w:rtl w:val="0"/>
        </w:rPr>
        <w:t xml:space="preserve"> to this request for proposals. The Ordering Party requires the submission of an offer for the implementation of the Order using the attached specimen. The offer should contain the following attachments: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u w:val="single"/>
        </w:rPr>
      </w:pPr>
      <w:r w:rsidDel="00000000" w:rsidR="00000000" w:rsidRPr="00000000">
        <w:rPr>
          <w:rFonts w:ascii="Times New Roman" w:cs="Times New Roman" w:eastAsia="Times New Roman" w:hAnsi="Times New Roman"/>
          <w:color w:val="000000"/>
          <w:u w:val="single"/>
          <w:rtl w:val="0"/>
        </w:rPr>
        <w:t xml:space="preserve">excerpt from the</w:t>
      </w:r>
      <w:r w:rsidDel="00000000" w:rsidR="00000000" w:rsidRPr="00000000">
        <w:rPr>
          <w:rFonts w:ascii="Times New Roman" w:cs="Times New Roman" w:eastAsia="Times New Roman" w:hAnsi="Times New Roman"/>
          <w:b w:val="1"/>
          <w:color w:val="000000"/>
          <w:u w:val="single"/>
          <w:rtl w:val="0"/>
        </w:rPr>
        <w:t xml:space="preserve"> Contractor's KRS / excerpt from the Contractor's CEIDG / other registration document appropriate for the Contractor indicating persons authorized to represent the Contractor and sign the offer; power of attorney if the offer is submitted by a proxy; description of submitted bids.</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offer should be submitted: 1) in writing at the seat of the Ordering Party: VIGO System Spółka Akcyjna, ul. Poznańska 129/133, 05-850 Ożarów Mazowiecki, however, if the offer is sent by post, the date of delivery of the offer is decided by the date of delivery of the offer to the Ordering Party, or 2) by e-mail to the following address: </w:t>
      </w:r>
      <w:r w:rsidDel="00000000" w:rsidR="00000000" w:rsidRPr="00000000">
        <w:rPr>
          <w:rFonts w:ascii="Times New Roman" w:cs="Times New Roman" w:eastAsia="Times New Roman" w:hAnsi="Times New Roman"/>
          <w:b w:val="1"/>
          <w:color w:val="000000"/>
          <w:rtl w:val="0"/>
        </w:rPr>
        <w:t xml:space="preserve">vigo2020tenders@vigo.com.pl</w:t>
      </w:r>
      <w:r w:rsidDel="00000000" w:rsidR="00000000" w:rsidRPr="00000000">
        <w:rPr>
          <w:rFonts w:ascii="Times New Roman" w:cs="Times New Roman" w:eastAsia="Times New Roman" w:hAnsi="Times New Roman"/>
          <w:color w:val="000000"/>
          <w:rtl w:val="0"/>
        </w:rPr>
        <w:t xml:space="preserve"> with the maximum of one 25 MB messages. or 3) by e-mail to the following e-mail address: vigo2020tenders@vigo.com.pl with a secure electronic signature confirmed by a qualified certificate, with the proviso that the maximum size of one e-mail may not exceed 25 MB - in the case of sending an offer electronically referred to in point 2) and 3) in order to comply with the deadline for submitting bids, the decisive date is the date of registration of e-mails on the Ordering Party’s servers, taking into account the Ordering Party’s time zone.</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bookmarkStart w:colFirst="0" w:colLast="0" w:name="_heading=h.17dp8vu" w:id="5"/>
      <w:bookmarkEnd w:id="5"/>
      <w:r w:rsidDel="00000000" w:rsidR="00000000" w:rsidRPr="00000000">
        <w:rPr>
          <w:rFonts w:ascii="Times New Roman" w:cs="Times New Roman" w:eastAsia="Times New Roman" w:hAnsi="Times New Roman"/>
          <w:b w:val="1"/>
          <w:highlight w:val="lightGray"/>
          <w:rtl w:val="0"/>
        </w:rPr>
        <w:t xml:space="preserve">10.       </w:t>
      </w:r>
      <w:r w:rsidDel="00000000" w:rsidR="00000000" w:rsidRPr="00000000">
        <w:rPr>
          <w:rFonts w:ascii="Times New Roman" w:cs="Times New Roman" w:eastAsia="Times New Roman" w:hAnsi="Times New Roman"/>
          <w:b w:val="1"/>
          <w:color w:val="000000"/>
          <w:highlight w:val="lightGray"/>
          <w:rtl w:val="0"/>
        </w:rPr>
        <w:t xml:space="preserve">Examination of the offers</w:t>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Contractor may change or withdraw his offer before the deadline for submission of bids.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the course of examination and evaluation of bids, the Ordering Party may:</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require the Contractor to provide explanations regarding the content of the offer</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within the prescribed period;</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 require the Contractor to supplement the shortcomings of the offer within the prescribed period;</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 correct obvious typing or calculation errors and other errors that do not cause significant changes in the content of the offer, notifying the contractor thereof.</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Failure to reply by the contractor within the prescribed period, providing a response that does not dispel doubts or failure to complete missing offers within the prescribed period shall be deemed to have been canceled by the contractor. </w:t>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contracting authority excludes a contractor who does not meet the conditions for participation in the procurement procedure. </w:t>
      </w:r>
    </w:p>
    <w:p w:rsidR="00000000" w:rsidDel="00000000" w:rsidP="00000000" w:rsidRDefault="00000000" w:rsidRPr="00000000" w14:paraId="00000046">
      <w:pPr>
        <w:numPr>
          <w:ilvl w:val="0"/>
          <w:numId w:val="4"/>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Purchaser rejects the Contractor's bid if:</w:t>
      </w:r>
    </w:p>
    <w:p w:rsidR="00000000" w:rsidDel="00000000" w:rsidP="00000000" w:rsidRDefault="00000000" w:rsidRPr="00000000" w14:paraId="00000047">
      <w:pPr>
        <w:numPr>
          <w:ilvl w:val="0"/>
          <w:numId w:val="14"/>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its content does not correspond to the content of the request for proposal;</w:t>
      </w:r>
    </w:p>
    <w:p w:rsidR="00000000" w:rsidDel="00000000" w:rsidP="00000000" w:rsidRDefault="00000000" w:rsidRPr="00000000" w14:paraId="00000048">
      <w:pPr>
        <w:numPr>
          <w:ilvl w:val="0"/>
          <w:numId w:val="14"/>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contains price calculation errors that cannot be removed;</w:t>
      </w:r>
    </w:p>
    <w:p w:rsidR="00000000" w:rsidDel="00000000" w:rsidP="00000000" w:rsidRDefault="00000000" w:rsidRPr="00000000" w14:paraId="00000049">
      <w:pPr>
        <w:numPr>
          <w:ilvl w:val="0"/>
          <w:numId w:val="14"/>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contains an abnormally low price in relation to the subject of the Order;</w:t>
      </w:r>
    </w:p>
    <w:p w:rsidR="00000000" w:rsidDel="00000000" w:rsidP="00000000" w:rsidRDefault="00000000" w:rsidRPr="00000000" w14:paraId="0000004A">
      <w:pPr>
        <w:numPr>
          <w:ilvl w:val="0"/>
          <w:numId w:val="14"/>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 the contractor has submitted more than one offer. </w:t>
      </w:r>
    </w:p>
    <w:p w:rsidR="00000000" w:rsidDel="00000000" w:rsidP="00000000" w:rsidRDefault="00000000" w:rsidRPr="00000000" w14:paraId="0000004B">
      <w:pPr>
        <w:numPr>
          <w:ilvl w:val="0"/>
          <w:numId w:val="4"/>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Contractors may ask questions to clarify doubts regarding the terms of the contract award procedure.</w:t>
      </w:r>
    </w:p>
    <w:p w:rsidR="00000000" w:rsidDel="00000000" w:rsidP="00000000" w:rsidRDefault="00000000" w:rsidRPr="00000000" w14:paraId="0000004C">
      <w:pPr>
        <w:numPr>
          <w:ilvl w:val="0"/>
          <w:numId w:val="4"/>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Ordering Party shall assess only those offers which will reach the Ordering Party in the period from the date of announcement of this request for proposals until the expiry of the deadline for submission of offers. Offers submitted after this deadline will not be considered.</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highlight w:val="lightGray"/>
          <w:rtl w:val="0"/>
        </w:rPr>
        <w:t xml:space="preserve">11.   </w:t>
      </w:r>
      <w:r w:rsidDel="00000000" w:rsidR="00000000" w:rsidRPr="00000000">
        <w:rPr>
          <w:rFonts w:ascii="Times New Roman" w:cs="Times New Roman" w:eastAsia="Times New Roman" w:hAnsi="Times New Roman"/>
          <w:b w:val="1"/>
          <w:color w:val="000000"/>
          <w:highlight w:val="lightGray"/>
          <w:rtl w:val="0"/>
        </w:rPr>
        <w:t xml:space="preserve">Contact persons</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Contact persons on the part of the Ordering Party are:</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procedural matters: Dominik Nowak, e-mail </w:t>
      </w:r>
      <w:r w:rsidDel="00000000" w:rsidR="00000000" w:rsidRPr="00000000">
        <w:rPr>
          <w:rFonts w:ascii="Times New Roman" w:cs="Times New Roman" w:eastAsia="Times New Roman" w:hAnsi="Times New Roman"/>
          <w:rtl w:val="0"/>
        </w:rPr>
        <w:t xml:space="preserve">vigo2020tenders@vigo.com.pl</w:t>
      </w:r>
      <w:r w:rsidDel="00000000" w:rsidR="00000000" w:rsidRPr="00000000">
        <w:rPr>
          <w:rFonts w:ascii="Times New Roman" w:cs="Times New Roman" w:eastAsia="Times New Roman" w:hAnsi="Times New Roman"/>
          <w:vertAlign w:val="baseline"/>
          <w:rtl w:val="0"/>
        </w:rPr>
        <w:t xml:space="preserve">l</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In technical matters:</w:t>
      </w:r>
      <w:r w:rsidDel="00000000" w:rsidR="00000000" w:rsidRPr="00000000">
        <w:rPr>
          <w:rFonts w:ascii="Times New Roman" w:cs="Times New Roman" w:eastAsia="Times New Roman" w:hAnsi="Times New Roman"/>
          <w:rtl w:val="0"/>
        </w:rPr>
        <w:t xml:space="preserve">Justyna Chrzanowska-Giżyńska e-mail:jchrzanowska@vigo.com.pl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highlight w:val="lightGray"/>
          <w:rtl w:val="0"/>
        </w:rPr>
        <w:t xml:space="preserve">12. </w:t>
      </w:r>
      <w:r w:rsidDel="00000000" w:rsidR="00000000" w:rsidRPr="00000000">
        <w:rPr>
          <w:rFonts w:ascii="Times New Roman" w:cs="Times New Roman" w:eastAsia="Times New Roman" w:hAnsi="Times New Roman"/>
          <w:b w:val="1"/>
          <w:color w:val="000000"/>
          <w:highlight w:val="lightGray"/>
          <w:rtl w:val="0"/>
        </w:rPr>
        <w:t xml:space="preserve">Information on the selection of the best offer</w:t>
      </w:r>
    </w:p>
    <w:p w:rsidR="00000000" w:rsidDel="00000000" w:rsidP="00000000" w:rsidRDefault="00000000" w:rsidRPr="00000000" w14:paraId="00000052">
      <w:pPr>
        <w:numPr>
          <w:ilvl w:val="0"/>
          <w:numId w:val="15"/>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Ordering Party reserves the right to start negotiations with Contractors whose bids have been correctly submitted during the procedure. Negotiation in order to improve the terms of the contract, they may relate in particular to prices. Negotiations will be conducted in a way that does not deteriorate the terms of the contract specified in the request for proposal, in a transparent manner and does not affect the access of all contractors to negotiations.</w:t>
      </w:r>
    </w:p>
    <w:p w:rsidR="00000000" w:rsidDel="00000000" w:rsidP="00000000" w:rsidRDefault="00000000" w:rsidRPr="00000000" w14:paraId="00000053">
      <w:pPr>
        <w:numPr>
          <w:ilvl w:val="0"/>
          <w:numId w:val="15"/>
        </w:num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Ordering Party may close the Proceedings for awarding the Order without selecting any offer.</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The Ordering Party shall notify the contractors about the selection of the best offer, or about the closing of the procurement procedure without selecting any offer. The notification will be made in the manner provided for the publication of this inquiry, ie:</w:t>
      </w:r>
      <w:r w:rsidDel="00000000" w:rsidR="00000000" w:rsidRPr="00000000">
        <w:rPr>
          <w:rFonts w:ascii="Times New Roman" w:cs="Times New Roman" w:eastAsia="Times New Roman" w:hAnsi="Times New Roman"/>
          <w:rtl w:val="0"/>
        </w:rPr>
        <w:t xml:space="preserve"> </w:t>
      </w:r>
      <w:hyperlink r:id="rId7">
        <w:r w:rsidDel="00000000" w:rsidR="00000000" w:rsidRPr="00000000">
          <w:rPr>
            <w:rFonts w:ascii="Times New Roman" w:cs="Times New Roman" w:eastAsia="Times New Roman" w:hAnsi="Times New Roman"/>
            <w:color w:val="0000ff"/>
            <w:u w:val="single"/>
            <w:rtl w:val="0"/>
          </w:rPr>
          <w:t xml:space="preserve">https://vigo.com.pl/o-nas/zamowienia/</w:t>
        </w:r>
      </w:hyperlink>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highlight w:val="lightGray"/>
          <w:rtl w:val="0"/>
        </w:rPr>
        <w:t xml:space="preserve">13.  </w:t>
      </w:r>
      <w:r w:rsidDel="00000000" w:rsidR="00000000" w:rsidRPr="00000000">
        <w:rPr>
          <w:rFonts w:ascii="Times New Roman" w:cs="Times New Roman" w:eastAsia="Times New Roman" w:hAnsi="Times New Roman"/>
          <w:b w:val="1"/>
          <w:color w:val="000000"/>
          <w:highlight w:val="lightGray"/>
          <w:rtl w:val="0"/>
        </w:rPr>
        <w:t xml:space="preserve">Relevant terms of order</w:t>
      </w:r>
    </w:p>
    <w:p w:rsidR="00000000" w:rsidDel="00000000" w:rsidP="00000000" w:rsidRDefault="00000000" w:rsidRPr="00000000" w14:paraId="00000056">
      <w:pPr>
        <w:numPr>
          <w:ilvl w:val="0"/>
          <w:numId w:val="8"/>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Ordering Party requires delivery of the ordered goods within the time limit provided for in the request for proposals to the seat of the Ordering Party.</w:t>
      </w:r>
    </w:p>
    <w:p w:rsidR="00000000" w:rsidDel="00000000" w:rsidP="00000000" w:rsidRDefault="00000000" w:rsidRPr="00000000" w14:paraId="00000057">
      <w:pPr>
        <w:numPr>
          <w:ilvl w:val="0"/>
          <w:numId w:val="8"/>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goods must comply with the specification contained in Attachment no. 1 to the Request for Proposals.</w:t>
      </w:r>
    </w:p>
    <w:p w:rsidR="00000000" w:rsidDel="00000000" w:rsidP="00000000" w:rsidRDefault="00000000" w:rsidRPr="00000000" w14:paraId="00000058">
      <w:pPr>
        <w:numPr>
          <w:ilvl w:val="0"/>
          <w:numId w:val="8"/>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Payment for the delivered goods is made on the basis of an invoice delivered to the e-mail address: invoices@vigo.com.pl after the positive receipt of the goods. Payment will be made within 30 days of the invoice being delivered.</w:t>
      </w:r>
    </w:p>
    <w:p w:rsidR="00000000" w:rsidDel="00000000" w:rsidP="00000000" w:rsidRDefault="00000000" w:rsidRPr="00000000" w14:paraId="00000059">
      <w:pPr>
        <w:numPr>
          <w:ilvl w:val="0"/>
          <w:numId w:val="8"/>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the event of a delay in delivery caused by the Contractor, he shall pay the Employer a contractual penalty of 0.1% of the net order value for each day of delay - no more than 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The Contractor will agree to deduct any contractual penalty from the remuneration.</w:t>
      </w:r>
    </w:p>
    <w:p w:rsidR="00000000" w:rsidDel="00000000" w:rsidP="00000000" w:rsidRDefault="00000000" w:rsidRPr="00000000" w14:paraId="0000005A">
      <w:pPr>
        <w:numPr>
          <w:ilvl w:val="0"/>
          <w:numId w:val="8"/>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Contractor, whose offer will be selected by the Ordering Party as the most advantageous, is obliged to proceed with the implementation after the contract has been handed over by the Contractor. The Ordering Party requires confirmation of the acceptance of the Order for execution.</w:t>
      </w:r>
    </w:p>
    <w:p w:rsidR="00000000" w:rsidDel="00000000" w:rsidP="00000000" w:rsidRDefault="00000000" w:rsidRPr="00000000" w14:paraId="0000005B">
      <w:pPr>
        <w:numPr>
          <w:ilvl w:val="0"/>
          <w:numId w:val="8"/>
        </w:numPr>
        <w:pBdr>
          <w:top w:space="0" w:sz="0" w:val="nil"/>
          <w:left w:space="0" w:sz="0" w:val="nil"/>
          <w:bottom w:space="0" w:sz="0" w:val="nil"/>
          <w:right w:space="0" w:sz="0" w:val="nil"/>
          <w:between w:space="0" w:sz="0" w:val="nil"/>
        </w:pBdr>
        <w:spacing w:after="24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the Contractor whose offer has been selected will refrain from completing the contract within the above deadline, the Ordering Party choose the best offer from among the remaining offers.</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b w:val="1"/>
          <w:color w:val="000000"/>
          <w:highlight w:val="lightGray"/>
        </w:rPr>
      </w:pPr>
      <w:r w:rsidDel="00000000" w:rsidR="00000000" w:rsidRPr="00000000">
        <w:rPr>
          <w:rFonts w:ascii="Times New Roman" w:cs="Times New Roman" w:eastAsia="Times New Roman" w:hAnsi="Times New Roman"/>
          <w:b w:val="1"/>
          <w:highlight w:val="lightGray"/>
          <w:rtl w:val="0"/>
        </w:rPr>
        <w:t xml:space="preserve">14.   </w:t>
      </w:r>
      <w:r w:rsidDel="00000000" w:rsidR="00000000" w:rsidRPr="00000000">
        <w:rPr>
          <w:rFonts w:ascii="Times New Roman" w:cs="Times New Roman" w:eastAsia="Times New Roman" w:hAnsi="Times New Roman"/>
          <w:b w:val="1"/>
          <w:color w:val="000000"/>
          <w:highlight w:val="lightGray"/>
          <w:rtl w:val="0"/>
        </w:rPr>
        <w:t xml:space="preserve">Final </w:t>
      </w:r>
      <w:r w:rsidDel="00000000" w:rsidR="00000000" w:rsidRPr="00000000">
        <w:rPr>
          <w:rFonts w:ascii="Times New Roman" w:cs="Times New Roman" w:eastAsia="Times New Roman" w:hAnsi="Times New Roman"/>
          <w:b w:val="1"/>
          <w:highlight w:val="lightGray"/>
          <w:rtl w:val="0"/>
        </w:rPr>
        <w:t xml:space="preserve">provisions</w:t>
      </w:r>
      <w:r w:rsidDel="00000000" w:rsidR="00000000" w:rsidRPr="00000000">
        <w:rPr>
          <w:rtl w:val="0"/>
        </w:rPr>
      </w:r>
    </w:p>
    <w:p w:rsidR="00000000" w:rsidDel="00000000" w:rsidP="00000000" w:rsidRDefault="00000000" w:rsidRPr="00000000" w14:paraId="0000005D">
      <w:pPr>
        <w:numPr>
          <w:ilvl w:val="0"/>
          <w:numId w:val="16"/>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Ordering Party reserves the right to cancel the request for proposals at any time, without giving a reason.</w:t>
      </w:r>
    </w:p>
    <w:p w:rsidR="00000000" w:rsidDel="00000000" w:rsidP="00000000" w:rsidRDefault="00000000" w:rsidRPr="00000000" w14:paraId="0000005E">
      <w:pPr>
        <w:numPr>
          <w:ilvl w:val="0"/>
          <w:numId w:val="16"/>
        </w:numPr>
        <w:pBdr>
          <w:top w:space="0" w:sz="0" w:val="nil"/>
          <w:left w:space="0" w:sz="0" w:val="nil"/>
          <w:bottom w:space="0" w:sz="0" w:val="nil"/>
          <w:right w:space="0" w:sz="0" w:val="nil"/>
          <w:between w:space="0" w:sz="0" w:val="nil"/>
        </w:pBdr>
        <w:spacing w:after="120"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Ordering Party may at any time revoke or change the content of this request for proposals without giving a reason. If the changes affect the content of offers submitted in the course of the procedure, the Ordering Party shall extend the deadline for submitting offers.</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Attachments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following documents are attached to this request for quotation:</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Annex No. 1 - description of the subject of the contract</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Annex No. 2 - </w:t>
      </w:r>
      <w:r w:rsidDel="00000000" w:rsidR="00000000" w:rsidRPr="00000000">
        <w:rPr>
          <w:rFonts w:ascii="Times New Roman" w:cs="Times New Roman" w:eastAsia="Times New Roman" w:hAnsi="Times New Roman"/>
          <w:rtl w:val="0"/>
        </w:rPr>
        <w:t xml:space="preserve">template of the offer form.</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360" w:lineRule="auto"/>
        <w:ind w:left="0" w:hanging="2"/>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Annex No. 3 – template of the power of attorney</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276"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pos="4536"/>
        <w:tab w:val="right" w:pos="9072"/>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rFonts w:ascii="Century Gothic" w:cs="Century Gothic" w:eastAsia="Century Gothic" w:hAnsi="Century Gothic"/>
        <w:color w:val="7f7f7f"/>
        <w:sz w:val="16"/>
        <w:szCs w:val="16"/>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color w:val="404040"/>
        <w:sz w:val="20"/>
        <w:szCs w:val="2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pos="4536"/>
        <w:tab w:val="right" w:pos="9072"/>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pos="4320"/>
        <w:tab w:val="right" w:pos="8640"/>
      </w:tabs>
      <w:spacing w:line="240" w:lineRule="auto"/>
      <w:ind w:left="0" w:hanging="2"/>
      <w:jc w:val="center"/>
      <w:rPr>
        <w:color w:val="40404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sz w:val="16"/>
        <w:szCs w:val="16"/>
      </w:rPr>
    </w:pPr>
    <w:r w:rsidDel="00000000" w:rsidR="00000000" w:rsidRPr="00000000">
      <w:rPr>
        <w:sz w:val="22"/>
        <w:szCs w:val="22"/>
      </w:rPr>
      <w:drawing>
        <wp:inline distB="114300" distT="114300" distL="114300" distR="114300">
          <wp:extent cx="5399730" cy="622300"/>
          <wp:effectExtent b="0" l="0" r="0" t="0"/>
          <wp:docPr id="104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6223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76" w:lineRule="auto"/>
      <w:ind w:left="0" w:hanging="2"/>
      <w:rPr>
        <w:color w:val="404040"/>
        <w:sz w:val="20"/>
        <w:szCs w:val="20"/>
      </w:rPr>
    </w:pPr>
    <w:r w:rsidDel="00000000" w:rsidR="00000000" w:rsidRPr="00000000">
      <w:rPr>
        <w:rtl w:val="0"/>
      </w:rPr>
    </w:r>
  </w:p>
  <w:tbl>
    <w:tblPr>
      <w:tblStyle w:val="Table1"/>
      <w:tblW w:w="10137.0" w:type="dxa"/>
      <w:jc w:val="left"/>
      <w:tblInd w:w="-7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62"/>
      <w:gridCol w:w="2056"/>
      <w:gridCol w:w="3619"/>
      <w:tblGridChange w:id="0">
        <w:tblGrid>
          <w:gridCol w:w="4462"/>
          <w:gridCol w:w="2056"/>
          <w:gridCol w:w="3619"/>
        </w:tblGrid>
      </w:tblGridChange>
    </w:tblGrid>
    <w:tr>
      <w:trPr>
        <w:cantSplit w:val="0"/>
        <w:trHeight w:val="84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color w:val="333399"/>
              <w:sz w:val="16"/>
              <w:szCs w:val="16"/>
            </w:rPr>
          </w:pPr>
          <w:r w:rsidDel="00000000" w:rsidR="00000000" w:rsidRPr="00000000">
            <w:rPr>
              <w:rFonts w:ascii="Arial" w:cs="Arial" w:eastAsia="Arial" w:hAnsi="Arial"/>
              <w:color w:val="000000"/>
              <w:sz w:val="20"/>
              <w:szCs w:val="20"/>
            </w:rPr>
            <w:drawing>
              <wp:inline distB="0" distT="0" distL="114300" distR="114300">
                <wp:extent cx="1105535" cy="589915"/>
                <wp:effectExtent b="0" l="0" r="0" t="0"/>
                <wp:docPr descr="Logo POIR" id="1048" name="image3.jpg"/>
                <a:graphic>
                  <a:graphicData uri="http://schemas.openxmlformats.org/drawingml/2006/picture">
                    <pic:pic>
                      <pic:nvPicPr>
                        <pic:cNvPr descr="Logo POIR" id="0" name="image3.jpg"/>
                        <pic:cNvPicPr preferRelativeResize="0"/>
                      </pic:nvPicPr>
                      <pic:blipFill>
                        <a:blip r:embed="rId1"/>
                        <a:srcRect b="0" l="0" r="0" t="0"/>
                        <a:stretch>
                          <a:fillRect/>
                        </a:stretch>
                      </pic:blipFill>
                      <pic:spPr>
                        <a:xfrm>
                          <a:off x="0" y="0"/>
                          <a:ext cx="1105535" cy="58991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line="240" w:lineRule="auto"/>
            <w:ind w:left="0" w:hanging="2"/>
            <w:rPr>
              <w:rFonts w:ascii="Arial" w:cs="Arial" w:eastAsia="Arial" w:hAnsi="Arial"/>
              <w:color w:val="333399"/>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line="240" w:lineRule="auto"/>
            <w:ind w:left="0" w:hanging="2"/>
            <w:jc w:val="right"/>
            <w:rPr>
              <w:rFonts w:ascii="Arial" w:cs="Arial" w:eastAsia="Arial" w:hAnsi="Arial"/>
              <w:color w:val="333399"/>
              <w:sz w:val="16"/>
              <w:szCs w:val="16"/>
            </w:rPr>
          </w:pPr>
          <w:r w:rsidDel="00000000" w:rsidR="00000000" w:rsidRPr="00000000">
            <w:rPr>
              <w:rFonts w:ascii="Arial" w:cs="Arial" w:eastAsia="Arial" w:hAnsi="Arial"/>
              <w:color w:val="000000"/>
              <w:sz w:val="20"/>
              <w:szCs w:val="20"/>
            </w:rPr>
            <w:drawing>
              <wp:inline distB="0" distT="0" distL="114300" distR="114300">
                <wp:extent cx="1638935" cy="561340"/>
                <wp:effectExtent b="0" l="0" r="0" t="0"/>
                <wp:docPr descr="UE EFRR_pol" id="1047" name="image2.jpg"/>
                <a:graphic>
                  <a:graphicData uri="http://schemas.openxmlformats.org/drawingml/2006/picture">
                    <pic:pic>
                      <pic:nvPicPr>
                        <pic:cNvPr descr="UE EFRR_pol" id="0" name="image2.jpg"/>
                        <pic:cNvPicPr preferRelativeResize="0"/>
                      </pic:nvPicPr>
                      <pic:blipFill>
                        <a:blip r:embed="rId2"/>
                        <a:srcRect b="0" l="0" r="0" t="0"/>
                        <a:stretch>
                          <a:fillRect/>
                        </a:stretch>
                      </pic:blipFill>
                      <pic:spPr>
                        <a:xfrm>
                          <a:off x="0" y="0"/>
                          <a:ext cx="1638935" cy="5613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line="240" w:lineRule="auto"/>
      <w:ind w:left="0" w:hanging="2"/>
      <w:jc w:val="center"/>
      <w:rPr>
        <w:rFonts w:ascii="Times New Roman" w:cs="Times New Roman" w:eastAsia="Times New Roman" w:hAnsi="Times New Roman"/>
        <w:color w:val="548dd4"/>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pos="4320"/>
        <w:tab w:val="right" w:pos="864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4">
    <w:lvl w:ilvl="0">
      <w:start w:val="1"/>
      <w:numFmt w:val="decimal"/>
      <w:lvlText w:val="%1."/>
      <w:lvlJc w:val="left"/>
      <w:pPr>
        <w:ind w:left="718"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18" w:hanging="360"/>
      </w:pPr>
      <w:rPr/>
    </w:lvl>
    <w:lvl w:ilvl="1">
      <w:start w:val="1"/>
      <w:numFmt w:val="lowerLetter"/>
      <w:lvlText w:val="%2."/>
      <w:lvlJc w:val="left"/>
      <w:pPr>
        <w:ind w:left="1438" w:hanging="360"/>
      </w:pPr>
      <w:rPr/>
    </w:lvl>
    <w:lvl w:ilvl="2">
      <w:start w:val="1"/>
      <w:numFmt w:val="lowerRoman"/>
      <w:lvlText w:val="%3."/>
      <w:lvlJc w:val="right"/>
      <w:pPr>
        <w:ind w:left="2158" w:hanging="180"/>
      </w:pPr>
      <w:rPr/>
    </w:lvl>
    <w:lvl w:ilvl="3">
      <w:start w:val="1"/>
      <w:numFmt w:val="decimal"/>
      <w:lvlText w:val="%4."/>
      <w:lvlJc w:val="left"/>
      <w:pPr>
        <w:ind w:left="2878" w:hanging="360"/>
      </w:pPr>
      <w:rPr/>
    </w:lvl>
    <w:lvl w:ilvl="4">
      <w:start w:val="1"/>
      <w:numFmt w:val="lowerLetter"/>
      <w:lvlText w:val="%5."/>
      <w:lvlJc w:val="left"/>
      <w:pPr>
        <w:ind w:left="3598" w:hanging="360"/>
      </w:pPr>
      <w:rPr/>
    </w:lvl>
    <w:lvl w:ilvl="5">
      <w:start w:val="1"/>
      <w:numFmt w:val="lowerRoman"/>
      <w:lvlText w:val="%6."/>
      <w:lvlJc w:val="right"/>
      <w:pPr>
        <w:ind w:left="4318" w:hanging="180"/>
      </w:pPr>
      <w:rPr/>
    </w:lvl>
    <w:lvl w:ilvl="6">
      <w:start w:val="1"/>
      <w:numFmt w:val="decimal"/>
      <w:lvlText w:val="%7."/>
      <w:lvlJc w:val="left"/>
      <w:pPr>
        <w:ind w:left="5038" w:hanging="360"/>
      </w:pPr>
      <w:rPr/>
    </w:lvl>
    <w:lvl w:ilvl="7">
      <w:start w:val="1"/>
      <w:numFmt w:val="lowerLetter"/>
      <w:lvlText w:val="%8."/>
      <w:lvlJc w:val="left"/>
      <w:pPr>
        <w:ind w:left="5758" w:hanging="360"/>
      </w:pPr>
      <w:rPr/>
    </w:lvl>
    <w:lvl w:ilvl="8">
      <w:start w:val="1"/>
      <w:numFmt w:val="lowerRoman"/>
      <w:lvlText w:val="%9."/>
      <w:lvlJc w:val="right"/>
      <w:pPr>
        <w:ind w:left="6478"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7">
    <w:lvl w:ilvl="0">
      <w:start w:val="1"/>
      <w:numFmt w:val="lowerLetter"/>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2">
    <w:lvl w:ilvl="0">
      <w:start w:val="2"/>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4">
    <w:lvl w:ilvl="0">
      <w:start w:val="1"/>
      <w:numFmt w:val="lowerLetter"/>
      <w:lvlText w:val="%1."/>
      <w:lvlJc w:val="left"/>
      <w:pPr>
        <w:ind w:left="1078" w:hanging="360"/>
      </w:pPr>
      <w:rPr/>
    </w:lvl>
    <w:lvl w:ilvl="1">
      <w:start w:val="1"/>
      <w:numFmt w:val="lowerLetter"/>
      <w:lvlText w:val="%2."/>
      <w:lvlJc w:val="left"/>
      <w:pPr>
        <w:ind w:left="1798" w:hanging="360"/>
      </w:pPr>
      <w:rPr/>
    </w:lvl>
    <w:lvl w:ilvl="2">
      <w:start w:val="1"/>
      <w:numFmt w:val="lowerRoman"/>
      <w:lvlText w:val="%3."/>
      <w:lvlJc w:val="right"/>
      <w:pPr>
        <w:ind w:left="2518" w:hanging="180"/>
      </w:pPr>
      <w:rPr/>
    </w:lvl>
    <w:lvl w:ilvl="3">
      <w:start w:val="1"/>
      <w:numFmt w:val="decimal"/>
      <w:lvlText w:val="%4."/>
      <w:lvlJc w:val="left"/>
      <w:pPr>
        <w:ind w:left="3238" w:hanging="360"/>
      </w:pPr>
      <w:rPr/>
    </w:lvl>
    <w:lvl w:ilvl="4">
      <w:start w:val="1"/>
      <w:numFmt w:val="lowerLetter"/>
      <w:lvlText w:val="%5."/>
      <w:lvlJc w:val="left"/>
      <w:pPr>
        <w:ind w:left="3958" w:hanging="360"/>
      </w:pPr>
      <w:rPr/>
    </w:lvl>
    <w:lvl w:ilvl="5">
      <w:start w:val="1"/>
      <w:numFmt w:val="lowerRoman"/>
      <w:lvlText w:val="%6."/>
      <w:lvlJc w:val="right"/>
      <w:pPr>
        <w:ind w:left="4678" w:hanging="180"/>
      </w:pPr>
      <w:rPr/>
    </w:lvl>
    <w:lvl w:ilvl="6">
      <w:start w:val="1"/>
      <w:numFmt w:val="decimal"/>
      <w:lvlText w:val="%7."/>
      <w:lvlJc w:val="left"/>
      <w:pPr>
        <w:ind w:left="5398" w:hanging="360"/>
      </w:pPr>
      <w:rPr/>
    </w:lvl>
    <w:lvl w:ilvl="7">
      <w:start w:val="1"/>
      <w:numFmt w:val="lowerLetter"/>
      <w:lvlText w:val="%8."/>
      <w:lvlJc w:val="left"/>
      <w:pPr>
        <w:ind w:left="6118" w:hanging="360"/>
      </w:pPr>
      <w:rPr/>
    </w:lvl>
    <w:lvl w:ilvl="8">
      <w:start w:val="1"/>
      <w:numFmt w:val="lowerRoman"/>
      <w:lvlText w:val="%9."/>
      <w:lvlJc w:val="right"/>
      <w:pPr>
        <w:ind w:left="6838" w:hanging="180"/>
      </w:pPr>
      <w:rPr/>
    </w:lvl>
  </w:abstractNum>
  <w:abstractNum w:abstractNumId="15">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6">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17">
    <w:lvl w:ilvl="0">
      <w:start w:val="3"/>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7"/>
      <w:numFmt w:val="decimal"/>
      <w:lvlText w:val="%1."/>
      <w:lvlJc w:val="left"/>
      <w:pPr>
        <w:ind w:left="360"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after="240" w:lineRule="auto"/>
      <w:ind w:left="0" w:firstLine="0"/>
      <w:jc w:val="both"/>
    </w:pPr>
    <w:rPr>
      <w:rFonts w:ascii="Times New Roman" w:cs="Times New Roman" w:eastAsia="Times New Roman" w:hAnsi="Times New Roman"/>
      <w:color w:val="000000"/>
      <w:sz w:val="22"/>
      <w:szCs w:val="22"/>
    </w:rPr>
  </w:style>
  <w:style w:type="paragraph" w:styleId="Heading3">
    <w:name w:val="heading 3"/>
    <w:basedOn w:val="Normal"/>
    <w:next w:val="Normal"/>
    <w:pPr>
      <w:spacing w:after="240" w:lineRule="auto"/>
      <w:ind w:left="0" w:firstLine="0"/>
      <w:jc w:val="both"/>
    </w:pPr>
    <w:rPr>
      <w:rFonts w:ascii="Times New Roman" w:cs="Times New Roman" w:eastAsia="Times New Roman" w:hAnsi="Times New Roman"/>
      <w:sz w:val="22"/>
      <w:szCs w:val="22"/>
    </w:rPr>
  </w:style>
  <w:style w:type="paragraph" w:styleId="Heading4">
    <w:name w:val="heading 4"/>
    <w:basedOn w:val="Normal"/>
    <w:next w:val="Normal"/>
    <w:pPr>
      <w:spacing w:after="240" w:lineRule="auto"/>
      <w:ind w:left="0" w:firstLine="0"/>
      <w:jc w:val="both"/>
    </w:pPr>
    <w:rPr>
      <w:rFonts w:ascii="Times New Roman" w:cs="Times New Roman" w:eastAsia="Times New Roman" w:hAnsi="Times New Roman"/>
      <w:sz w:val="22"/>
      <w:szCs w:val="22"/>
    </w:rPr>
  </w:style>
  <w:style w:type="paragraph" w:styleId="Heading5">
    <w:name w:val="heading 5"/>
    <w:basedOn w:val="Normal"/>
    <w:next w:val="Normal"/>
    <w:pPr>
      <w:tabs>
        <w:tab w:val="left" w:pos="80"/>
      </w:tabs>
      <w:spacing w:after="240" w:lineRule="auto"/>
      <w:ind w:left="0" w:firstLine="0"/>
      <w:jc w:val="both"/>
    </w:pPr>
    <w:rPr>
      <w:rFonts w:ascii="Times New Roman" w:cs="Times New Roman" w:eastAsia="Times New Roman" w:hAnsi="Times New Roman"/>
      <w:sz w:val="22"/>
      <w:szCs w:val="22"/>
    </w:rPr>
  </w:style>
  <w:style w:type="paragraph" w:styleId="Heading6">
    <w:name w:val="heading 6"/>
    <w:basedOn w:val="Normal"/>
    <w:next w:val="Normal"/>
    <w:pPr>
      <w:tabs>
        <w:tab w:val="left" w:pos="100"/>
      </w:tabs>
      <w:spacing w:after="240" w:lineRule="auto"/>
      <w:ind w:left="0" w:firstLine="0"/>
      <w:jc w:val="both"/>
    </w:pPr>
    <w:rPr>
      <w:rFonts w:ascii="Times New Roman" w:cs="Times New Roman" w:eastAsia="Times New Roman" w:hAnsi="Times New Roman"/>
      <w:sz w:val="22"/>
      <w:szCs w:val="22"/>
    </w:rPr>
  </w:style>
  <w:style w:type="paragraph" w:styleId="Title">
    <w:name w:val="Title"/>
    <w:basedOn w:val="Normal"/>
    <w:next w:val="Normal"/>
    <w:pPr>
      <w:spacing w:after="60" w:before="240" w:lineRule="auto"/>
      <w:jc w:val="center"/>
    </w:pPr>
    <w:rPr>
      <w:b w:val="1"/>
      <w:sz w:val="32"/>
      <w:szCs w:val="32"/>
    </w:rPr>
  </w:style>
  <w:style w:type="paragraph" w:styleId="Normalny" w:default="1">
    <w:name w:val="Normal"/>
    <w:qFormat w:val="1"/>
    <w:pPr>
      <w:suppressAutoHyphens w:val="1"/>
      <w:spacing w:line="1" w:lineRule="atLeast"/>
      <w:ind w:left="-1" w:leftChars="-1" w:hangingChars="1"/>
      <w:textDirection w:val="btLr"/>
      <w:textAlignment w:val="top"/>
      <w:outlineLvl w:val="0"/>
    </w:pPr>
    <w:rPr>
      <w:position w:val="-1"/>
      <w:lang w:eastAsia="en-US"/>
    </w:rPr>
  </w:style>
  <w:style w:type="paragraph" w:styleId="Nagwek1">
    <w:name w:val="heading 1"/>
    <w:basedOn w:val="Normalny"/>
    <w:next w:val="Normalny"/>
    <w:uiPriority w:val="9"/>
    <w:qFormat w:val="1"/>
    <w:pPr>
      <w:keepNext w:val="1"/>
      <w:keepLines w:val="1"/>
      <w:spacing w:after="120" w:before="480"/>
    </w:pPr>
    <w:rPr>
      <w:b w:val="1"/>
      <w:sz w:val="48"/>
      <w:szCs w:val="48"/>
    </w:rPr>
  </w:style>
  <w:style w:type="paragraph" w:styleId="Nagwek2">
    <w:name w:val="heading 2"/>
    <w:basedOn w:val="Normalny"/>
    <w:next w:val="Tekstpodstawowy"/>
    <w:uiPriority w:val="9"/>
    <w:semiHidden w:val="1"/>
    <w:unhideWhenUsed w:val="1"/>
    <w:qFormat w:val="1"/>
    <w:pPr>
      <w:numPr>
        <w:ilvl w:val="1"/>
        <w:numId w:val="1"/>
      </w:numPr>
      <w:autoSpaceDE w:val="0"/>
      <w:autoSpaceDN w:val="0"/>
      <w:adjustRightInd w:val="0"/>
      <w:spacing w:after="240"/>
      <w:ind w:left="0" w:leftChars="0" w:firstLine="0" w:firstLineChars="0"/>
      <w:jc w:val="both"/>
      <w:outlineLvl w:val="1"/>
    </w:pPr>
    <w:rPr>
      <w:rFonts w:ascii="Times New Roman" w:cs="Times New Roman" w:hAnsi="Times New Roman"/>
      <w:color w:val="000000"/>
      <w:sz w:val="22"/>
      <w:szCs w:val="22"/>
    </w:rPr>
  </w:style>
  <w:style w:type="paragraph" w:styleId="Nagwek3">
    <w:name w:val="heading 3"/>
    <w:basedOn w:val="Normalny"/>
    <w:next w:val="Tekstpodstawowy"/>
    <w:uiPriority w:val="9"/>
    <w:semiHidden w:val="1"/>
    <w:unhideWhenUsed w:val="1"/>
    <w:qFormat w:val="1"/>
    <w:pPr>
      <w:numPr>
        <w:ilvl w:val="2"/>
        <w:numId w:val="1"/>
      </w:numPr>
      <w:autoSpaceDE w:val="0"/>
      <w:autoSpaceDN w:val="0"/>
      <w:adjustRightInd w:val="0"/>
      <w:spacing w:after="240"/>
      <w:ind w:left="0" w:leftChars="0" w:firstLine="0" w:firstLineChars="0"/>
      <w:jc w:val="both"/>
      <w:outlineLvl w:val="2"/>
    </w:pPr>
    <w:rPr>
      <w:rFonts w:ascii="Times New Roman" w:cs="Times New Roman" w:hAnsi="Times New Roman"/>
      <w:sz w:val="22"/>
      <w:szCs w:val="22"/>
      <w:lang w:val="en-GB"/>
    </w:rPr>
  </w:style>
  <w:style w:type="paragraph" w:styleId="Nagwek4">
    <w:name w:val="heading 4"/>
    <w:basedOn w:val="Normalny"/>
    <w:next w:val="Tekstpodstawowy"/>
    <w:uiPriority w:val="9"/>
    <w:semiHidden w:val="1"/>
    <w:unhideWhenUsed w:val="1"/>
    <w:qFormat w:val="1"/>
    <w:pPr>
      <w:numPr>
        <w:ilvl w:val="3"/>
        <w:numId w:val="1"/>
      </w:numPr>
      <w:autoSpaceDE w:val="0"/>
      <w:autoSpaceDN w:val="0"/>
      <w:adjustRightInd w:val="0"/>
      <w:spacing w:after="240"/>
      <w:ind w:left="0" w:leftChars="0" w:firstLine="0" w:firstLineChars="0"/>
      <w:jc w:val="both"/>
      <w:outlineLvl w:val="3"/>
    </w:pPr>
    <w:rPr>
      <w:rFonts w:ascii="Times New Roman" w:cs="Times New Roman" w:hAnsi="Times New Roman"/>
      <w:sz w:val="22"/>
      <w:szCs w:val="22"/>
      <w:lang w:val="en-GB"/>
    </w:rPr>
  </w:style>
  <w:style w:type="paragraph" w:styleId="Nagwek5">
    <w:name w:val="heading 5"/>
    <w:basedOn w:val="Normalny"/>
    <w:next w:val="Tekstpodstawowy"/>
    <w:uiPriority w:val="9"/>
    <w:semiHidden w:val="1"/>
    <w:unhideWhenUsed w:val="1"/>
    <w:qFormat w:val="1"/>
    <w:pPr>
      <w:numPr>
        <w:ilvl w:val="4"/>
        <w:numId w:val="1"/>
      </w:numPr>
      <w:tabs>
        <w:tab w:val="left" w:pos="80"/>
      </w:tabs>
      <w:autoSpaceDE w:val="0"/>
      <w:autoSpaceDN w:val="0"/>
      <w:adjustRightInd w:val="0"/>
      <w:spacing w:after="240"/>
      <w:ind w:left="0" w:leftChars="0" w:firstLine="0" w:firstLineChars="0"/>
      <w:jc w:val="both"/>
      <w:outlineLvl w:val="4"/>
    </w:pPr>
    <w:rPr>
      <w:rFonts w:ascii="Times New Roman" w:cs="Times New Roman" w:hAnsi="Times New Roman"/>
      <w:sz w:val="22"/>
      <w:szCs w:val="22"/>
    </w:rPr>
  </w:style>
  <w:style w:type="paragraph" w:styleId="Nagwek6">
    <w:name w:val="heading 6"/>
    <w:basedOn w:val="Normalny"/>
    <w:next w:val="Tekstpodstawowy"/>
    <w:uiPriority w:val="9"/>
    <w:semiHidden w:val="1"/>
    <w:unhideWhenUsed w:val="1"/>
    <w:qFormat w:val="1"/>
    <w:pPr>
      <w:numPr>
        <w:ilvl w:val="5"/>
        <w:numId w:val="1"/>
      </w:numPr>
      <w:tabs>
        <w:tab w:val="left" w:pos="100"/>
      </w:tabs>
      <w:autoSpaceDE w:val="0"/>
      <w:autoSpaceDN w:val="0"/>
      <w:adjustRightInd w:val="0"/>
      <w:spacing w:after="240"/>
      <w:ind w:left="0" w:leftChars="0" w:firstLine="0" w:firstLineChars="0"/>
      <w:jc w:val="both"/>
      <w:outlineLvl w:val="5"/>
    </w:pPr>
    <w:rPr>
      <w:rFonts w:ascii="Times New Roman" w:cs="Times New Roman" w:hAnsi="Times New Roman"/>
      <w:sz w:val="22"/>
      <w:szCs w:val="22"/>
    </w:rPr>
  </w:style>
  <w:style w:type="paragraph" w:styleId="Nagwek7">
    <w:name w:val="heading 7"/>
    <w:basedOn w:val="Normalny"/>
    <w:next w:val="Tekstpodstawowy"/>
    <w:pPr>
      <w:numPr>
        <w:ilvl w:val="6"/>
        <w:numId w:val="1"/>
      </w:numPr>
      <w:autoSpaceDE w:val="0"/>
      <w:autoSpaceDN w:val="0"/>
      <w:adjustRightInd w:val="0"/>
      <w:spacing w:after="240"/>
      <w:ind w:left="0" w:leftChars="0" w:firstLine="0" w:firstLineChars="0"/>
      <w:jc w:val="both"/>
      <w:outlineLvl w:val="6"/>
    </w:pPr>
    <w:rPr>
      <w:rFonts w:ascii="Times New Roman" w:cs="Times New Roman" w:hAnsi="Times New Roman"/>
      <w:sz w:val="22"/>
      <w:szCs w:val="22"/>
    </w:rPr>
  </w:style>
  <w:style w:type="paragraph" w:styleId="Nagwek8">
    <w:name w:val="heading 8"/>
    <w:basedOn w:val="Normalny"/>
    <w:next w:val="Tekstpodstawowy"/>
    <w:pPr>
      <w:numPr>
        <w:ilvl w:val="7"/>
        <w:numId w:val="1"/>
      </w:numPr>
      <w:autoSpaceDE w:val="0"/>
      <w:autoSpaceDN w:val="0"/>
      <w:adjustRightInd w:val="0"/>
      <w:spacing w:after="240"/>
      <w:ind w:left="0" w:leftChars="0" w:firstLine="0" w:firstLineChars="0"/>
      <w:jc w:val="both"/>
      <w:outlineLvl w:val="7"/>
    </w:pPr>
    <w:rPr>
      <w:rFonts w:ascii="Times New Roman" w:cs="Times New Roman" w:hAnsi="Times New Roman"/>
      <w:sz w:val="22"/>
      <w:szCs w:val="22"/>
    </w:rPr>
  </w:style>
  <w:style w:type="paragraph" w:styleId="Nagwek9">
    <w:name w:val="heading 9"/>
    <w:basedOn w:val="Normalny"/>
    <w:next w:val="Tekstpodstawowy"/>
    <w:pPr>
      <w:numPr>
        <w:ilvl w:val="8"/>
        <w:numId w:val="1"/>
      </w:numPr>
      <w:tabs>
        <w:tab w:val="left" w:pos="1440"/>
      </w:tabs>
      <w:autoSpaceDE w:val="0"/>
      <w:autoSpaceDN w:val="0"/>
      <w:adjustRightInd w:val="0"/>
      <w:spacing w:after="240"/>
      <w:ind w:left="0" w:leftChars="0" w:firstLine="0" w:firstLineChars="0"/>
      <w:jc w:val="both"/>
      <w:outlineLvl w:val="8"/>
    </w:pPr>
    <w:rPr>
      <w:rFonts w:ascii="Times New Roman" w:cs="Times New Roman" w:hAnsi="Times New Roman"/>
      <w:sz w:val="22"/>
      <w:szCs w:val="2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spacing w:after="60" w:before="240"/>
      <w:jc w:val="center"/>
    </w:pPr>
    <w:rPr>
      <w:b w:val="1"/>
      <w:bCs w:val="1"/>
      <w:kern w:val="28"/>
      <w:sz w:val="32"/>
      <w:szCs w:val="3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Nagwek11" w:customStyle="1">
    <w:name w:val="Nagłówek 11"/>
    <w:aliases w:val="Hoofdstukkop"/>
    <w:basedOn w:val="Normalny"/>
    <w:next w:val="Tekstpodstawowy"/>
    <w:pPr>
      <w:keepNext w:val="1"/>
      <w:keepLines w:val="1"/>
      <w:numPr>
        <w:numId w:val="1"/>
      </w:numPr>
      <w:autoSpaceDE w:val="0"/>
      <w:autoSpaceDN w:val="0"/>
      <w:adjustRightInd w:val="0"/>
      <w:spacing w:after="240" w:before="240"/>
      <w:ind w:left="0" w:leftChars="0" w:firstLine="0" w:firstLineChars="0"/>
      <w:jc w:val="center"/>
    </w:pPr>
    <w:rPr>
      <w:rFonts w:ascii="Times New Roman" w:cs="Times New Roman" w:hAnsi="Times New Roman"/>
      <w:b w:val="1"/>
      <w:bCs w:val="1"/>
      <w:caps w:val="1"/>
      <w:color w:val="000000"/>
      <w:kern w:val="28"/>
      <w:sz w:val="22"/>
      <w:szCs w:val="22"/>
      <w:lang w:val="en-GB"/>
    </w:rPr>
  </w:style>
  <w:style w:type="paragraph" w:styleId="Nagwek">
    <w:name w:val="header"/>
    <w:basedOn w:val="Normalny"/>
    <w:pPr>
      <w:tabs>
        <w:tab w:val="center" w:pos="4320"/>
        <w:tab w:val="right" w:pos="8640"/>
      </w:tabs>
    </w:pPr>
  </w:style>
  <w:style w:type="character" w:styleId="NagwekZnak" w:customStyle="1">
    <w:name w:val="Nagłówek Znak"/>
    <w:rPr>
      <w:w w:val="100"/>
      <w:position w:val="-1"/>
      <w:sz w:val="24"/>
      <w:szCs w:val="24"/>
      <w:effect w:val="none"/>
      <w:vertAlign w:val="baseline"/>
      <w:cs w:val="0"/>
      <w:em w:val="none"/>
      <w:lang w:eastAsia="en-US"/>
    </w:rPr>
  </w:style>
  <w:style w:type="paragraph" w:styleId="Stopka1" w:customStyle="1">
    <w:name w:val="Stopka1"/>
    <w:aliases w:val="GJ Stopka"/>
    <w:basedOn w:val="Normalny"/>
    <w:pPr>
      <w:tabs>
        <w:tab w:val="center" w:pos="4536"/>
        <w:tab w:val="right" w:pos="9072"/>
      </w:tabs>
    </w:pPr>
  </w:style>
  <w:style w:type="character" w:styleId="StopkaZnak" w:customStyle="1">
    <w:name w:val="Stopka Znak"/>
    <w:aliases w:val="GJ Stopka Znak"/>
    <w:uiPriority w:val="99"/>
    <w:rPr>
      <w:w w:val="100"/>
      <w:position w:val="-1"/>
      <w:sz w:val="24"/>
      <w:szCs w:val="24"/>
      <w:effect w:val="none"/>
      <w:vertAlign w:val="baseline"/>
      <w:cs w:val="0"/>
      <w:em w:val="none"/>
      <w:lang w:eastAsia="en-US"/>
    </w:rPr>
  </w:style>
  <w:style w:type="paragraph" w:styleId="GJBody" w:customStyle="1">
    <w:name w:val="GJ Body"/>
    <w:basedOn w:val="Normalny"/>
    <w:pPr>
      <w:spacing w:after="140" w:line="290" w:lineRule="auto"/>
      <w:jc w:val="right"/>
    </w:pPr>
    <w:rPr>
      <w:kern w:val="20"/>
      <w:sz w:val="22"/>
      <w:szCs w:val="22"/>
    </w:rPr>
  </w:style>
  <w:style w:type="paragraph" w:styleId="GJBody1" w:customStyle="1">
    <w:name w:val="GJ Body 1"/>
    <w:basedOn w:val="Normalny"/>
    <w:pPr>
      <w:spacing w:after="140" w:line="290" w:lineRule="auto"/>
      <w:ind w:left="567"/>
      <w:jc w:val="both"/>
    </w:pPr>
    <w:rPr>
      <w:kern w:val="20"/>
      <w:sz w:val="22"/>
      <w:szCs w:val="22"/>
    </w:rPr>
  </w:style>
  <w:style w:type="paragraph" w:styleId="GJBody2" w:customStyle="1">
    <w:name w:val="GJ Body 2"/>
    <w:basedOn w:val="Normalny"/>
    <w:pPr>
      <w:spacing w:after="140" w:line="290" w:lineRule="auto"/>
      <w:ind w:left="1247"/>
      <w:jc w:val="both"/>
    </w:pPr>
    <w:rPr>
      <w:kern w:val="20"/>
      <w:sz w:val="22"/>
      <w:szCs w:val="22"/>
    </w:rPr>
  </w:style>
  <w:style w:type="paragraph" w:styleId="GJBody3" w:customStyle="1">
    <w:name w:val="GJ Body 3"/>
    <w:basedOn w:val="Normalny"/>
    <w:pPr>
      <w:spacing w:after="140" w:line="290" w:lineRule="auto"/>
      <w:ind w:left="2041"/>
      <w:jc w:val="both"/>
    </w:pPr>
    <w:rPr>
      <w:kern w:val="20"/>
      <w:sz w:val="22"/>
      <w:szCs w:val="22"/>
    </w:rPr>
  </w:style>
  <w:style w:type="paragraph" w:styleId="GJBody4" w:customStyle="1">
    <w:name w:val="GJ Body 4"/>
    <w:basedOn w:val="Normalny"/>
    <w:pPr>
      <w:spacing w:after="140" w:line="290" w:lineRule="auto"/>
      <w:ind w:left="2722"/>
      <w:jc w:val="both"/>
    </w:pPr>
    <w:rPr>
      <w:kern w:val="20"/>
      <w:sz w:val="22"/>
      <w:szCs w:val="22"/>
    </w:rPr>
  </w:style>
  <w:style w:type="paragraph" w:styleId="GJBody5" w:customStyle="1">
    <w:name w:val="GJ Body 5"/>
    <w:basedOn w:val="Normalny"/>
    <w:pPr>
      <w:spacing w:after="140" w:line="290" w:lineRule="auto"/>
      <w:ind w:left="3289"/>
      <w:jc w:val="both"/>
    </w:pPr>
    <w:rPr>
      <w:kern w:val="20"/>
      <w:sz w:val="22"/>
      <w:szCs w:val="22"/>
    </w:rPr>
  </w:style>
  <w:style w:type="paragraph" w:styleId="GJBody6" w:customStyle="1">
    <w:name w:val="GJ Body 6"/>
    <w:basedOn w:val="Normalny"/>
    <w:pPr>
      <w:spacing w:after="140" w:line="290" w:lineRule="auto"/>
      <w:ind w:left="3969"/>
      <w:jc w:val="both"/>
    </w:pPr>
    <w:rPr>
      <w:kern w:val="20"/>
      <w:sz w:val="22"/>
      <w:szCs w:val="22"/>
    </w:rPr>
  </w:style>
  <w:style w:type="paragraph" w:styleId="Tekstkomentarza1" w:customStyle="1">
    <w:name w:val="Tekst komentarza1"/>
    <w:aliases w:val="GJ Tekst komentarza"/>
    <w:basedOn w:val="Normalny"/>
    <w:pPr>
      <w:spacing w:after="140" w:line="290" w:lineRule="auto"/>
    </w:pPr>
    <w:rPr>
      <w:sz w:val="20"/>
      <w:szCs w:val="20"/>
    </w:rPr>
  </w:style>
  <w:style w:type="character" w:styleId="CommentTextChar" w:customStyle="1">
    <w:name w:val="Comment Text Char"/>
    <w:aliases w:val="TP Tekst komentarza Char"/>
    <w:rPr>
      <w:w w:val="100"/>
      <w:position w:val="-1"/>
      <w:sz w:val="20"/>
      <w:szCs w:val="20"/>
      <w:effect w:val="none"/>
      <w:vertAlign w:val="baseline"/>
      <w:cs w:val="0"/>
      <w:em w:val="none"/>
      <w:lang w:eastAsia="en-US"/>
    </w:rPr>
  </w:style>
  <w:style w:type="character" w:styleId="TekstkomentarzaZnak" w:customStyle="1">
    <w:name w:val="Tekst komentarza Znak"/>
    <w:aliases w:val="GJ Tekst komentarza Znak"/>
    <w:rPr>
      <w:w w:val="100"/>
      <w:position w:val="-1"/>
      <w:sz w:val="20"/>
      <w:szCs w:val="20"/>
      <w:effect w:val="none"/>
      <w:vertAlign w:val="baseline"/>
      <w:cs w:val="0"/>
      <w:em w:val="none"/>
      <w:lang w:eastAsia="en-US"/>
    </w:rPr>
  </w:style>
  <w:style w:type="paragraph" w:styleId="Tekstprzypisudolnego1" w:customStyle="1">
    <w:name w:val="Tekst przypisu dolnego1"/>
    <w:aliases w:val="GJ Tekst przypisu dolnego"/>
    <w:basedOn w:val="Normalny"/>
    <w:pPr>
      <w:keepLines w:val="1"/>
      <w:tabs>
        <w:tab w:val="left" w:pos="227"/>
      </w:tabs>
      <w:spacing w:after="60" w:line="200" w:lineRule="atLeast"/>
      <w:ind w:left="227" w:hanging="227"/>
      <w:jc w:val="both"/>
    </w:pPr>
    <w:rPr>
      <w:kern w:val="20"/>
      <w:sz w:val="20"/>
      <w:szCs w:val="20"/>
    </w:rPr>
  </w:style>
  <w:style w:type="character" w:styleId="FootnoteTextChar" w:customStyle="1">
    <w:name w:val="Footnote Text Char"/>
    <w:aliases w:val="TP Tekst przypisu dolnego Char"/>
    <w:rPr>
      <w:w w:val="100"/>
      <w:position w:val="-1"/>
      <w:sz w:val="20"/>
      <w:szCs w:val="20"/>
      <w:effect w:val="none"/>
      <w:vertAlign w:val="baseline"/>
      <w:cs w:val="0"/>
      <w:em w:val="none"/>
      <w:lang w:eastAsia="en-US"/>
    </w:rPr>
  </w:style>
  <w:style w:type="character" w:styleId="TekstprzypisudolnegoZnak" w:customStyle="1">
    <w:name w:val="Tekst przypisu dolnego Znak"/>
    <w:aliases w:val="GJ Tekst przypisu dolnego Znak"/>
    <w:rPr>
      <w:w w:val="100"/>
      <w:kern w:val="20"/>
      <w:position w:val="-1"/>
      <w:sz w:val="20"/>
      <w:szCs w:val="20"/>
      <w:effect w:val="none"/>
      <w:vertAlign w:val="baseline"/>
      <w:cs w:val="0"/>
      <w:em w:val="none"/>
      <w:lang w:eastAsia="en-US"/>
    </w:rPr>
  </w:style>
  <w:style w:type="paragraph" w:styleId="Tekstprzypisukocowego1" w:customStyle="1">
    <w:name w:val="Tekst przypisu końcowego1"/>
    <w:aliases w:val="GJ Tekst przypisu końcowego"/>
    <w:basedOn w:val="Normalny"/>
    <w:pPr>
      <w:spacing w:after="140" w:line="290" w:lineRule="auto"/>
    </w:pPr>
    <w:rPr>
      <w:sz w:val="20"/>
      <w:szCs w:val="20"/>
    </w:rPr>
  </w:style>
  <w:style w:type="character" w:styleId="EndnoteTextChar" w:customStyle="1">
    <w:name w:val="Endnote Text Char"/>
    <w:aliases w:val="TP Tekst przypisu końcowego Char"/>
    <w:rPr>
      <w:w w:val="100"/>
      <w:position w:val="-1"/>
      <w:sz w:val="20"/>
      <w:szCs w:val="20"/>
      <w:effect w:val="none"/>
      <w:vertAlign w:val="baseline"/>
      <w:cs w:val="0"/>
      <w:em w:val="none"/>
      <w:lang w:eastAsia="en-US"/>
    </w:rPr>
  </w:style>
  <w:style w:type="character" w:styleId="TekstprzypisukocowegoZnak" w:customStyle="1">
    <w:name w:val="Tekst przypisu końcowego Znak"/>
    <w:aliases w:val="GJ Tekst przypisu końcowego Znak"/>
    <w:rPr>
      <w:w w:val="100"/>
      <w:position w:val="-1"/>
      <w:sz w:val="20"/>
      <w:szCs w:val="20"/>
      <w:effect w:val="none"/>
      <w:vertAlign w:val="baseline"/>
      <w:cs w:val="0"/>
      <w:em w:val="none"/>
      <w:lang w:eastAsia="en-US"/>
    </w:rPr>
  </w:style>
  <w:style w:type="character" w:styleId="TitleChar" w:customStyle="1">
    <w:name w:val="Title Char"/>
    <w:rPr>
      <w:rFonts w:ascii="Cambria" w:cs="Times New Roman" w:eastAsia="Times New Roman" w:hAnsi="Cambria"/>
      <w:b w:val="1"/>
      <w:bCs w:val="1"/>
      <w:w w:val="100"/>
      <w:kern w:val="28"/>
      <w:position w:val="-1"/>
      <w:sz w:val="32"/>
      <w:szCs w:val="32"/>
      <w:effect w:val="none"/>
      <w:vertAlign w:val="baseline"/>
      <w:cs w:val="0"/>
      <w:em w:val="none"/>
      <w:lang w:eastAsia="en-US"/>
    </w:rPr>
  </w:style>
  <w:style w:type="character" w:styleId="TytuZnak" w:customStyle="1">
    <w:name w:val="Tytuł Znak"/>
    <w:rPr>
      <w:b w:val="1"/>
      <w:bCs w:val="1"/>
      <w:w w:val="100"/>
      <w:kern w:val="28"/>
      <w:position w:val="-1"/>
      <w:sz w:val="32"/>
      <w:szCs w:val="32"/>
      <w:effect w:val="none"/>
      <w:vertAlign w:val="baseline"/>
      <w:cs w:val="0"/>
      <w:em w:val="none"/>
      <w:lang w:eastAsia="en-US"/>
    </w:rPr>
  </w:style>
  <w:style w:type="paragraph" w:styleId="GJInformacje" w:customStyle="1">
    <w:name w:val="GJ Informacje"/>
    <w:basedOn w:val="Normalny"/>
    <w:rPr>
      <w:kern w:val="16"/>
      <w:sz w:val="18"/>
      <w:szCs w:val="18"/>
    </w:rPr>
  </w:style>
  <w:style w:type="table" w:styleId="Tabela-Siatka">
    <w:name w:val="Table Grid"/>
    <w:basedOn w:val="Standardowy"/>
    <w:pPr>
      <w:suppressAutoHyphens w:val="1"/>
      <w:spacing w:line="1" w:lineRule="atLeast"/>
      <w:ind w:left="-1" w:leftChars="-1" w:hangingChars="1"/>
      <w:textDirection w:val="btLr"/>
      <w:textAlignment w:val="top"/>
      <w:outlineLvl w:val="0"/>
    </w:pPr>
    <w:rPr>
      <w:position w:val="-1"/>
    </w:rPr>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GJZacznik1" w:customStyle="1">
    <w:name w:val="GJ Załącznik 1"/>
    <w:basedOn w:val="Normalny"/>
    <w:pPr>
      <w:tabs>
        <w:tab w:val="num" w:pos="567"/>
        <w:tab w:val="num" w:pos="720"/>
      </w:tabs>
      <w:spacing w:after="140" w:line="290" w:lineRule="auto"/>
      <w:ind w:left="567" w:hanging="567"/>
      <w:jc w:val="both"/>
    </w:pPr>
    <w:rPr>
      <w:kern w:val="20"/>
    </w:rPr>
  </w:style>
  <w:style w:type="paragraph" w:styleId="GJZacznik2" w:customStyle="1">
    <w:name w:val="GJ Załącznik 2"/>
    <w:basedOn w:val="Normalny"/>
    <w:pPr>
      <w:tabs>
        <w:tab w:val="num" w:pos="1247"/>
        <w:tab w:val="num" w:pos="1440"/>
      </w:tabs>
      <w:spacing w:after="140" w:line="290" w:lineRule="auto"/>
      <w:ind w:left="1247" w:hanging="680"/>
      <w:jc w:val="both"/>
      <w:outlineLvl w:val="1"/>
    </w:pPr>
    <w:rPr>
      <w:kern w:val="20"/>
      <w:sz w:val="22"/>
      <w:szCs w:val="22"/>
    </w:rPr>
  </w:style>
  <w:style w:type="paragraph" w:styleId="GJZacznik3" w:customStyle="1">
    <w:name w:val="GJ Załącznik 3"/>
    <w:basedOn w:val="Normalny"/>
    <w:pPr>
      <w:tabs>
        <w:tab w:val="num" w:pos="2041"/>
        <w:tab w:val="num" w:pos="2160"/>
      </w:tabs>
      <w:spacing w:after="140" w:line="290" w:lineRule="auto"/>
      <w:ind w:left="2041" w:hanging="794"/>
      <w:jc w:val="both"/>
      <w:outlineLvl w:val="2"/>
    </w:pPr>
    <w:rPr>
      <w:kern w:val="20"/>
      <w:sz w:val="22"/>
      <w:szCs w:val="22"/>
    </w:rPr>
  </w:style>
  <w:style w:type="paragraph" w:styleId="GJZacznik4" w:customStyle="1">
    <w:name w:val="GJ Załącznik 4"/>
    <w:basedOn w:val="Normalny"/>
    <w:pPr>
      <w:tabs>
        <w:tab w:val="num" w:pos="2880"/>
      </w:tabs>
      <w:spacing w:after="140" w:line="290" w:lineRule="auto"/>
      <w:jc w:val="both"/>
      <w:outlineLvl w:val="3"/>
    </w:pPr>
    <w:rPr>
      <w:kern w:val="20"/>
      <w:sz w:val="22"/>
      <w:szCs w:val="22"/>
    </w:rPr>
  </w:style>
  <w:style w:type="paragraph" w:styleId="GJZacznik5" w:customStyle="1">
    <w:name w:val="GJ Załącznik 5"/>
    <w:basedOn w:val="Normalny"/>
    <w:pPr>
      <w:tabs>
        <w:tab w:val="num" w:pos="3289"/>
        <w:tab w:val="num" w:pos="3600"/>
      </w:tabs>
      <w:spacing w:after="140" w:line="290" w:lineRule="auto"/>
      <w:ind w:left="3289" w:hanging="567"/>
      <w:jc w:val="both"/>
      <w:outlineLvl w:val="4"/>
    </w:pPr>
    <w:rPr>
      <w:kern w:val="20"/>
      <w:sz w:val="22"/>
      <w:szCs w:val="22"/>
    </w:rPr>
  </w:style>
  <w:style w:type="paragraph" w:styleId="GJZacznik6" w:customStyle="1">
    <w:name w:val="GJ Załącznik 6"/>
    <w:basedOn w:val="Normalny"/>
    <w:pPr>
      <w:tabs>
        <w:tab w:val="num" w:pos="3969"/>
        <w:tab w:val="num" w:pos="4320"/>
      </w:tabs>
      <w:spacing w:after="140" w:line="290" w:lineRule="auto"/>
      <w:ind w:left="3969" w:hanging="680"/>
      <w:jc w:val="both"/>
      <w:outlineLvl w:val="5"/>
    </w:pPr>
    <w:rPr>
      <w:kern w:val="20"/>
      <w:sz w:val="22"/>
      <w:szCs w:val="22"/>
    </w:rPr>
  </w:style>
  <w:style w:type="paragraph" w:styleId="GJTytuwramce" w:customStyle="1">
    <w:name w:val="GJ Tytuł w ramce"/>
    <w:basedOn w:val="Normalny"/>
    <w:next w:val="Normalny"/>
    <w:pPr>
      <w:keepNext w:val="1"/>
      <w:spacing w:after="120" w:before="240" w:line="290" w:lineRule="auto"/>
      <w:jc w:val="center"/>
    </w:pPr>
    <w:rPr>
      <w:sz w:val="28"/>
      <w:szCs w:val="28"/>
    </w:rPr>
  </w:style>
  <w:style w:type="paragraph" w:styleId="GJStrony" w:customStyle="1">
    <w:name w:val="GJ Strony"/>
    <w:basedOn w:val="Normalny"/>
    <w:pPr>
      <w:tabs>
        <w:tab w:val="num" w:pos="567"/>
        <w:tab w:val="num" w:pos="720"/>
      </w:tabs>
      <w:spacing w:after="140" w:line="290" w:lineRule="auto"/>
      <w:ind w:left="567" w:hanging="567"/>
      <w:jc w:val="both"/>
    </w:pPr>
    <w:rPr>
      <w:kern w:val="20"/>
      <w:sz w:val="22"/>
      <w:szCs w:val="22"/>
    </w:rPr>
  </w:style>
  <w:style w:type="paragraph" w:styleId="GJRecitals" w:customStyle="1">
    <w:name w:val="GJ Recitals"/>
    <w:basedOn w:val="Normalny"/>
    <w:pPr>
      <w:tabs>
        <w:tab w:val="num" w:pos="567"/>
        <w:tab w:val="num" w:pos="720"/>
      </w:tabs>
      <w:spacing w:after="140" w:line="290" w:lineRule="auto"/>
      <w:ind w:left="567" w:hanging="567"/>
      <w:jc w:val="both"/>
    </w:pPr>
    <w:rPr>
      <w:kern w:val="20"/>
      <w:sz w:val="22"/>
      <w:szCs w:val="22"/>
    </w:rPr>
  </w:style>
  <w:style w:type="paragraph" w:styleId="Spistreci11" w:customStyle="1">
    <w:name w:val="Spis treści 11"/>
    <w:aliases w:val="GJ Spis treści 1"/>
    <w:basedOn w:val="Normalny"/>
    <w:next w:val="GJBody"/>
    <w:pPr>
      <w:spacing w:after="140" w:before="280" w:line="290" w:lineRule="auto"/>
      <w:ind w:left="567" w:hanging="567"/>
    </w:pPr>
    <w:rPr>
      <w:kern w:val="20"/>
      <w:sz w:val="22"/>
      <w:szCs w:val="22"/>
    </w:rPr>
  </w:style>
  <w:style w:type="paragraph" w:styleId="Spistreci21" w:customStyle="1">
    <w:name w:val="Spis treści 21"/>
    <w:aliases w:val="GJ Spis treści 2"/>
    <w:basedOn w:val="Normalny"/>
    <w:next w:val="GJBody"/>
    <w:pPr>
      <w:spacing w:after="140" w:before="280" w:line="290" w:lineRule="auto"/>
      <w:ind w:left="1247" w:hanging="680"/>
    </w:pPr>
    <w:rPr>
      <w:kern w:val="20"/>
      <w:sz w:val="22"/>
      <w:szCs w:val="22"/>
    </w:rPr>
  </w:style>
  <w:style w:type="paragraph" w:styleId="Spistreci31" w:customStyle="1">
    <w:name w:val="Spis treści 31"/>
    <w:aliases w:val="GJ Spis treści 3"/>
    <w:basedOn w:val="Normalny"/>
    <w:next w:val="GJBody"/>
    <w:pPr>
      <w:spacing w:after="140" w:before="28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styleId="GJPoziom6" w:customStyle="1">
    <w:name w:val="GJ Poziom 6"/>
    <w:pPr>
      <w:tabs>
        <w:tab w:val="num" w:pos="4320"/>
      </w:tabs>
      <w:suppressAutoHyphens w:val="1"/>
      <w:spacing w:after="140" w:line="290" w:lineRule="auto"/>
      <w:ind w:left="-1" w:leftChars="-1" w:hangingChars="1"/>
      <w:jc w:val="both"/>
      <w:textDirection w:val="btLr"/>
      <w:textAlignment w:val="top"/>
      <w:outlineLvl w:val="5"/>
    </w:pPr>
    <w:rPr>
      <w:kern w:val="20"/>
      <w:position w:val="-1"/>
      <w:sz w:val="22"/>
      <w:szCs w:val="22"/>
      <w:lang w:eastAsia="en-US"/>
    </w:rPr>
  </w:style>
  <w:style w:type="paragraph" w:styleId="GJPoziom1" w:customStyle="1">
    <w:name w:val="GJ Poziom 1"/>
    <w:next w:val="GJBody1"/>
    <w:pPr>
      <w:keepNext w:val="1"/>
      <w:tabs>
        <w:tab w:val="num" w:pos="720"/>
      </w:tabs>
      <w:suppressAutoHyphens w:val="1"/>
      <w:spacing w:after="140" w:before="280" w:line="290" w:lineRule="auto"/>
      <w:ind w:left="-1" w:leftChars="-1" w:hangingChars="1"/>
      <w:jc w:val="both"/>
      <w:textDirection w:val="btLr"/>
      <w:textAlignment w:val="top"/>
      <w:outlineLvl w:val="0"/>
    </w:pPr>
    <w:rPr>
      <w:b w:val="1"/>
      <w:bCs w:val="1"/>
      <w:kern w:val="20"/>
      <w:position w:val="-1"/>
      <w:lang w:eastAsia="en-US"/>
    </w:rPr>
  </w:style>
  <w:style w:type="paragraph" w:styleId="GJPoziom2" w:customStyle="1">
    <w:name w:val="GJ Poziom 2"/>
    <w:pPr>
      <w:tabs>
        <w:tab w:val="num" w:pos="1440"/>
      </w:tabs>
      <w:suppressAutoHyphens w:val="1"/>
      <w:spacing w:after="140" w:line="290" w:lineRule="auto"/>
      <w:ind w:left="-1" w:leftChars="-1" w:hangingChars="1"/>
      <w:jc w:val="both"/>
      <w:textDirection w:val="btLr"/>
      <w:textAlignment w:val="top"/>
      <w:outlineLvl w:val="1"/>
    </w:pPr>
    <w:rPr>
      <w:spacing w:val="-2"/>
      <w:kern w:val="20"/>
      <w:position w:val="-1"/>
      <w:sz w:val="22"/>
      <w:szCs w:val="22"/>
    </w:rPr>
  </w:style>
  <w:style w:type="paragraph" w:styleId="GJPoziom3" w:customStyle="1">
    <w:name w:val="GJ Poziom 3"/>
    <w:pPr>
      <w:tabs>
        <w:tab w:val="num" w:pos="2160"/>
      </w:tabs>
      <w:suppressAutoHyphens w:val="1"/>
      <w:spacing w:after="140" w:line="290" w:lineRule="auto"/>
      <w:ind w:left="-1" w:leftChars="-1" w:hangingChars="1"/>
      <w:jc w:val="both"/>
      <w:textDirection w:val="btLr"/>
      <w:textAlignment w:val="top"/>
      <w:outlineLvl w:val="2"/>
    </w:pPr>
    <w:rPr>
      <w:kern w:val="20"/>
      <w:position w:val="-1"/>
      <w:sz w:val="22"/>
      <w:szCs w:val="22"/>
      <w:lang w:eastAsia="en-US"/>
    </w:rPr>
  </w:style>
  <w:style w:type="paragraph" w:styleId="GJPoziom4" w:customStyle="1">
    <w:name w:val="GJ Poziom 4"/>
    <w:pPr>
      <w:tabs>
        <w:tab w:val="num" w:pos="2880"/>
      </w:tabs>
      <w:suppressAutoHyphens w:val="1"/>
      <w:spacing w:after="140" w:line="290" w:lineRule="auto"/>
      <w:ind w:left="-1" w:leftChars="-1" w:hangingChars="1"/>
      <w:jc w:val="both"/>
      <w:textDirection w:val="btLr"/>
      <w:textAlignment w:val="top"/>
      <w:outlineLvl w:val="3"/>
    </w:pPr>
    <w:rPr>
      <w:kern w:val="20"/>
      <w:position w:val="-1"/>
      <w:sz w:val="22"/>
      <w:szCs w:val="22"/>
      <w:lang w:eastAsia="en-US"/>
    </w:rPr>
  </w:style>
  <w:style w:type="paragraph" w:styleId="GJPoziom5" w:customStyle="1">
    <w:name w:val="GJ Poziom 5"/>
    <w:pPr>
      <w:tabs>
        <w:tab w:val="num" w:pos="3600"/>
      </w:tabs>
      <w:suppressAutoHyphens w:val="1"/>
      <w:spacing w:after="140" w:line="290" w:lineRule="auto"/>
      <w:ind w:left="-1" w:leftChars="-1" w:hangingChars="1"/>
      <w:jc w:val="both"/>
      <w:textDirection w:val="btLr"/>
      <w:textAlignment w:val="top"/>
      <w:outlineLvl w:val="4"/>
    </w:pPr>
    <w:rPr>
      <w:kern w:val="20"/>
      <w:position w:val="-1"/>
      <w:sz w:val="22"/>
      <w:szCs w:val="22"/>
      <w:lang w:eastAsia="en-US"/>
    </w:rPr>
  </w:style>
  <w:style w:type="character" w:styleId="InitialStyle" w:customStyle="1">
    <w:name w:val="InitialStyle"/>
    <w:rPr>
      <w:rFonts w:ascii="Courier New" w:hAnsi="Courier New"/>
      <w:color w:val="auto"/>
      <w:spacing w:val="0"/>
      <w:w w:val="100"/>
      <w:position w:val="-1"/>
      <w:sz w:val="20"/>
      <w:effect w:val="none"/>
      <w:vertAlign w:val="baseline"/>
      <w:cs w:val="0"/>
      <w:em w:val="none"/>
    </w:rPr>
  </w:style>
  <w:style w:type="paragraph" w:styleId="Tekstdymka">
    <w:name w:val="Balloon Text"/>
    <w:basedOn w:val="Normalny"/>
    <w:rPr>
      <w:rFonts w:ascii="Tahoma" w:cs="Tahoma" w:hAnsi="Tahoma"/>
      <w:sz w:val="16"/>
      <w:szCs w:val="16"/>
    </w:rPr>
  </w:style>
  <w:style w:type="paragraph" w:styleId="Schedule3" w:customStyle="1">
    <w:name w:val="Schedule 3"/>
    <w:basedOn w:val="Normalny"/>
    <w:pPr>
      <w:tabs>
        <w:tab w:val="num" w:pos="720"/>
        <w:tab w:val="num" w:pos="2041"/>
      </w:tabs>
      <w:spacing w:after="140" w:line="290" w:lineRule="auto"/>
      <w:ind w:left="2041" w:hanging="794"/>
      <w:jc w:val="both"/>
      <w:outlineLvl w:val="2"/>
    </w:pPr>
    <w:rPr>
      <w:rFonts w:ascii="Arial" w:cs="Times New Roman" w:hAnsi="Arial"/>
      <w:kern w:val="20"/>
      <w:sz w:val="20"/>
      <w:szCs w:val="20"/>
      <w:lang w:eastAsia="pl-PL" w:val="sv-SE"/>
    </w:rPr>
  </w:style>
  <w:style w:type="character" w:styleId="Hipercze">
    <w:name w:val="Hyperlink"/>
    <w:qFormat w:val="1"/>
    <w:rPr>
      <w:color w:val="0000ff"/>
      <w:w w:val="100"/>
      <w:position w:val="-1"/>
      <w:u w:val="single"/>
      <w:effect w:val="none"/>
      <w:vertAlign w:val="baseline"/>
      <w:cs w:val="0"/>
      <w:em w:val="none"/>
    </w:rPr>
  </w:style>
  <w:style w:type="character" w:styleId="Nagwek1Znak" w:customStyle="1">
    <w:name w:val="Nagłówek 1 Znak"/>
    <w:rPr>
      <w:rFonts w:ascii="Times New Roman" w:hAnsi="Times New Roman"/>
      <w:b w:val="1"/>
      <w:bCs w:val="1"/>
      <w:caps w:val="1"/>
      <w:color w:val="000000"/>
      <w:w w:val="100"/>
      <w:kern w:val="28"/>
      <w:position w:val="-1"/>
      <w:sz w:val="22"/>
      <w:szCs w:val="22"/>
      <w:effect w:val="none"/>
      <w:vertAlign w:val="baseline"/>
      <w:cs w:val="0"/>
      <w:em w:val="none"/>
      <w:lang w:eastAsia="en-US" w:val="en-GB"/>
    </w:rPr>
  </w:style>
  <w:style w:type="character" w:styleId="Nagwek2Znak" w:customStyle="1">
    <w:name w:val="Nagłówek 2 Znak"/>
    <w:rPr>
      <w:rFonts w:ascii="Times New Roman" w:hAnsi="Times New Roman"/>
      <w:color w:val="000000"/>
      <w:w w:val="100"/>
      <w:position w:val="-1"/>
      <w:sz w:val="22"/>
      <w:szCs w:val="22"/>
      <w:effect w:val="none"/>
      <w:vertAlign w:val="baseline"/>
      <w:cs w:val="0"/>
      <w:em w:val="none"/>
      <w:lang w:eastAsia="en-US" w:val="en-US"/>
    </w:rPr>
  </w:style>
  <w:style w:type="character" w:styleId="Nagwek3Znak" w:customStyle="1">
    <w:name w:val="Nagłówek 3 Znak"/>
    <w:rPr>
      <w:rFonts w:ascii="Times New Roman" w:hAnsi="Times New Roman"/>
      <w:w w:val="100"/>
      <w:position w:val="-1"/>
      <w:sz w:val="22"/>
      <w:szCs w:val="22"/>
      <w:effect w:val="none"/>
      <w:vertAlign w:val="baseline"/>
      <w:cs w:val="0"/>
      <w:em w:val="none"/>
      <w:lang w:eastAsia="en-US" w:val="en-GB"/>
    </w:rPr>
  </w:style>
  <w:style w:type="character" w:styleId="Nagwek4Znak" w:customStyle="1">
    <w:name w:val="Nagłówek 4 Znak"/>
    <w:rPr>
      <w:rFonts w:ascii="Times New Roman" w:hAnsi="Times New Roman"/>
      <w:w w:val="100"/>
      <w:position w:val="-1"/>
      <w:sz w:val="22"/>
      <w:szCs w:val="22"/>
      <w:effect w:val="none"/>
      <w:vertAlign w:val="baseline"/>
      <w:cs w:val="0"/>
      <w:em w:val="none"/>
      <w:lang w:eastAsia="en-US" w:val="en-GB"/>
    </w:rPr>
  </w:style>
  <w:style w:type="character" w:styleId="Nagwek5Znak" w:customStyle="1">
    <w:name w:val="Nagłówek 5 Znak"/>
    <w:rPr>
      <w:rFonts w:ascii="Times New Roman" w:hAnsi="Times New Roman"/>
      <w:w w:val="100"/>
      <w:position w:val="-1"/>
      <w:sz w:val="22"/>
      <w:szCs w:val="22"/>
      <w:effect w:val="none"/>
      <w:vertAlign w:val="baseline"/>
      <w:cs w:val="0"/>
      <w:em w:val="none"/>
      <w:lang w:eastAsia="en-US" w:val="en-US"/>
    </w:rPr>
  </w:style>
  <w:style w:type="character" w:styleId="Nagwek6Znak" w:customStyle="1">
    <w:name w:val="Nagłówek 6 Znak"/>
    <w:rPr>
      <w:rFonts w:ascii="Times New Roman" w:hAnsi="Times New Roman"/>
      <w:w w:val="100"/>
      <w:position w:val="-1"/>
      <w:sz w:val="22"/>
      <w:szCs w:val="22"/>
      <w:effect w:val="none"/>
      <w:vertAlign w:val="baseline"/>
      <w:cs w:val="0"/>
      <w:em w:val="none"/>
      <w:lang w:eastAsia="en-US" w:val="en-US"/>
    </w:rPr>
  </w:style>
  <w:style w:type="character" w:styleId="Nagwek7Znak" w:customStyle="1">
    <w:name w:val="Nagłówek 7 Znak"/>
    <w:rPr>
      <w:rFonts w:ascii="Times New Roman" w:hAnsi="Times New Roman"/>
      <w:w w:val="100"/>
      <w:position w:val="-1"/>
      <w:sz w:val="22"/>
      <w:szCs w:val="22"/>
      <w:effect w:val="none"/>
      <w:vertAlign w:val="baseline"/>
      <w:cs w:val="0"/>
      <w:em w:val="none"/>
      <w:lang w:eastAsia="en-US" w:val="en-US"/>
    </w:rPr>
  </w:style>
  <w:style w:type="character" w:styleId="Nagwek8Znak" w:customStyle="1">
    <w:name w:val="Nagłówek 8 Znak"/>
    <w:rPr>
      <w:rFonts w:ascii="Times New Roman" w:hAnsi="Times New Roman"/>
      <w:w w:val="100"/>
      <w:position w:val="-1"/>
      <w:sz w:val="22"/>
      <w:szCs w:val="22"/>
      <w:effect w:val="none"/>
      <w:vertAlign w:val="baseline"/>
      <w:cs w:val="0"/>
      <w:em w:val="none"/>
      <w:lang w:eastAsia="en-US" w:val="en-US"/>
    </w:rPr>
  </w:style>
  <w:style w:type="character" w:styleId="Nagwek9Znak" w:customStyle="1">
    <w:name w:val="Nagłówek 9 Znak"/>
    <w:rPr>
      <w:rFonts w:ascii="Times New Roman" w:hAnsi="Times New Roman"/>
      <w:w w:val="100"/>
      <w:position w:val="-1"/>
      <w:sz w:val="22"/>
      <w:szCs w:val="22"/>
      <w:effect w:val="none"/>
      <w:vertAlign w:val="baseline"/>
      <w:cs w:val="0"/>
      <w:em w:val="none"/>
      <w:lang w:eastAsia="en-US" w:val="en-US"/>
    </w:rPr>
  </w:style>
  <w:style w:type="paragraph" w:styleId="Tekstpodstawowy">
    <w:name w:val="Body Text"/>
    <w:basedOn w:val="Normalny"/>
    <w:pPr>
      <w:spacing w:after="120"/>
    </w:pPr>
    <w:rPr>
      <w:rFonts w:ascii="Times New Roman" w:cs="Times New Roman" w:hAnsi="Times New Roman"/>
    </w:rPr>
  </w:style>
  <w:style w:type="character" w:styleId="TekstpodstawowyZnak" w:customStyle="1">
    <w:name w:val="Tekst podstawowy Znak"/>
    <w:rPr>
      <w:rFonts w:ascii="Times New Roman" w:hAnsi="Times New Roman"/>
      <w:w w:val="100"/>
      <w:position w:val="-1"/>
      <w:sz w:val="24"/>
      <w:szCs w:val="24"/>
      <w:effect w:val="none"/>
      <w:vertAlign w:val="baseline"/>
      <w:cs w:val="0"/>
      <w:em w:val="none"/>
    </w:rPr>
  </w:style>
  <w:style w:type="paragraph" w:styleId="DraftLineWC" w:customStyle="1">
    <w:name w:val="DraftLineW&amp;C"/>
    <w:basedOn w:val="Normalny"/>
    <w:pPr>
      <w:framePr w:lines="0" w:w="5328" w:vSpace="187" w:hSpace="187" w:wrap="around" w:hAnchor="text" w:x="5761" w:y="721"/>
      <w:jc w:val="right"/>
    </w:pPr>
    <w:rPr>
      <w:rFonts w:ascii="Times New Roman" w:cs="Times New Roman" w:hAnsi="Times New Roman"/>
      <w:sz w:val="20"/>
    </w:rPr>
  </w:style>
  <w:style w:type="character" w:styleId="Odwoaniedokomentarza">
    <w:name w:val="annotation reference"/>
    <w:qFormat w:val="1"/>
    <w:rPr>
      <w:w w:val="100"/>
      <w:position w:val="-1"/>
      <w:sz w:val="16"/>
      <w:szCs w:val="16"/>
      <w:effect w:val="none"/>
      <w:vertAlign w:val="baseline"/>
      <w:cs w:val="0"/>
      <w:em w:val="none"/>
    </w:rPr>
  </w:style>
  <w:style w:type="paragraph" w:styleId="Tematkomentarza">
    <w:name w:val="annotation subject"/>
    <w:basedOn w:val="Tekstkomentarza1"/>
    <w:next w:val="Tekstkomentarza1"/>
    <w:qFormat w:val="1"/>
    <w:pPr>
      <w:spacing w:after="0" w:line="240" w:lineRule="auto"/>
    </w:pPr>
    <w:rPr>
      <w:b w:val="1"/>
      <w:bCs w:val="1"/>
    </w:rPr>
  </w:style>
  <w:style w:type="character" w:styleId="TematkomentarzaZnak" w:customStyle="1">
    <w:name w:val="Temat komentarza Znak"/>
    <w:rPr>
      <w:b w:val="1"/>
      <w:bCs w:val="1"/>
      <w:w w:val="100"/>
      <w:position w:val="-1"/>
      <w:sz w:val="20"/>
      <w:szCs w:val="20"/>
      <w:effect w:val="none"/>
      <w:vertAlign w:val="baseline"/>
      <w:cs w:val="0"/>
      <w:em w:val="none"/>
      <w:lang w:eastAsia="en-US"/>
    </w:rPr>
  </w:style>
  <w:style w:type="character" w:styleId="WW8Num15z0" w:customStyle="1">
    <w:name w:val="WW8Num15z0"/>
    <w:rPr>
      <w:rFonts w:ascii="Symbol" w:cs="Symbol" w:hAnsi="Symbol"/>
      <w:w w:val="100"/>
      <w:position w:val="-1"/>
      <w:effect w:val="none"/>
      <w:vertAlign w:val="baseline"/>
      <w:cs w:val="0"/>
      <w:em w:val="none"/>
    </w:rPr>
  </w:style>
  <w:style w:type="paragraph" w:styleId="TPPoziom2" w:customStyle="1">
    <w:name w:val="TP Poziom 2"/>
    <w:pPr>
      <w:tabs>
        <w:tab w:val="num" w:pos="720"/>
      </w:tabs>
      <w:spacing w:after="140" w:line="288" w:lineRule="auto"/>
      <w:ind w:left="-1" w:leftChars="-1" w:hangingChars="1"/>
      <w:jc w:val="both"/>
      <w:textDirection w:val="btLr"/>
      <w:textAlignment w:val="top"/>
      <w:outlineLvl w:val="0"/>
    </w:pPr>
    <w:rPr>
      <w:kern w:val="1"/>
      <w:position w:val="-1"/>
      <w:sz w:val="22"/>
      <w:szCs w:val="22"/>
      <w:lang w:eastAsia="zh-CN"/>
    </w:rPr>
  </w:style>
  <w:style w:type="paragraph" w:styleId="TPBlok" w:customStyle="1">
    <w:name w:val="TP Blok"/>
    <w:basedOn w:val="Normalny"/>
    <w:pPr>
      <w:widowControl w:val="0"/>
      <w:spacing w:after="140" w:line="290" w:lineRule="auto"/>
      <w:jc w:val="both"/>
    </w:pPr>
    <w:rPr>
      <w:kern w:val="20"/>
      <w:sz w:val="22"/>
      <w:szCs w:val="22"/>
    </w:rPr>
  </w:style>
  <w:style w:type="character" w:styleId="FontStyle13" w:customStyle="1">
    <w:name w:val="Font Style13"/>
    <w:rPr>
      <w:rFonts w:ascii="Arial Unicode MS" w:cs="Arial Unicode MS" w:eastAsia="Arial Unicode MS" w:hAnsi="Arial Unicode MS" w:hint="eastAsia"/>
      <w:color w:val="000000"/>
      <w:w w:val="100"/>
      <w:position w:val="-1"/>
      <w:sz w:val="20"/>
      <w:szCs w:val="20"/>
      <w:effect w:val="none"/>
      <w:vertAlign w:val="baseline"/>
      <w:cs w:val="0"/>
      <w:em w:val="none"/>
    </w:rPr>
  </w:style>
  <w:style w:type="paragraph" w:styleId="Poprawka">
    <w:name w:val="Revision"/>
    <w:pPr>
      <w:suppressAutoHyphens w:val="1"/>
      <w:spacing w:line="1" w:lineRule="atLeast"/>
      <w:ind w:left="-1" w:leftChars="-1" w:hangingChars="1"/>
      <w:textDirection w:val="btLr"/>
      <w:textAlignment w:val="top"/>
      <w:outlineLvl w:val="0"/>
    </w:pPr>
    <w:rPr>
      <w:position w:val="-1"/>
      <w:lang w:eastAsia="en-US"/>
    </w:rPr>
  </w:style>
  <w:style w:type="paragraph" w:styleId="TableContents" w:customStyle="1">
    <w:name w:val="Table Contents"/>
    <w:basedOn w:val="Normalny"/>
    <w:pPr>
      <w:widowControl w:val="0"/>
      <w:suppressLineNumbers w:val="1"/>
      <w:suppressAutoHyphens w:val="0"/>
      <w:autoSpaceDN w:val="0"/>
      <w:textAlignment w:val="baseline"/>
    </w:pPr>
    <w:rPr>
      <w:rFonts w:ascii="Times New Roman" w:cs="Tahoma" w:eastAsia="Andale Sans UI" w:hAnsi="Times New Roman"/>
      <w:kern w:val="3"/>
    </w:rPr>
  </w:style>
  <w:style w:type="character" w:styleId="Odwoanieprzypisudolnego">
    <w:name w:val="footnote reference"/>
    <w:qFormat w:val="1"/>
    <w:rPr>
      <w:w w:val="100"/>
      <w:position w:val="-1"/>
      <w:effect w:val="none"/>
      <w:vertAlign w:val="superscript"/>
      <w:cs w:val="0"/>
      <w:em w:val="none"/>
    </w:rPr>
  </w:style>
  <w:style w:type="paragraph" w:styleId="Podtytu">
    <w:name w:val="Subtitle"/>
    <w:basedOn w:val="Normalny"/>
    <w:next w:val="Normalny"/>
    <w:uiPriority w:val="11"/>
    <w:qFormat w:val="1"/>
    <w:pPr>
      <w:keepNext w:val="1"/>
      <w:keepLines w:val="1"/>
      <w:spacing w:after="80" w:before="360"/>
    </w:pPr>
    <w:rPr>
      <w:rFonts w:ascii="Georgia" w:cs="Georgia" w:eastAsia="Georgia" w:hAnsi="Georgia"/>
      <w:i w:val="1"/>
      <w:color w:val="666666"/>
      <w:sz w:val="48"/>
      <w:szCs w:val="48"/>
    </w:rPr>
  </w:style>
  <w:style w:type="table" w:styleId="3" w:customStyle="1">
    <w:name w:val="3"/>
    <w:basedOn w:val="TableNormal1"/>
    <w:tblPr>
      <w:tblStyleRowBandSize w:val="1"/>
      <w:tblStyleColBandSize w:val="1"/>
      <w:tblCellMar>
        <w:left w:w="70.0" w:type="dxa"/>
        <w:right w:w="70.0" w:type="dxa"/>
      </w:tblCellMar>
    </w:tblPr>
  </w:style>
  <w:style w:type="table" w:styleId="2" w:customStyle="1">
    <w:name w:val="2"/>
    <w:basedOn w:val="TableNormal1"/>
    <w:tblPr>
      <w:tblStyleRowBandSize w:val="1"/>
      <w:tblStyleColBandSize w:val="1"/>
      <w:tblCellMar>
        <w:left w:w="70.0" w:type="dxa"/>
        <w:right w:w="70.0" w:type="dxa"/>
      </w:tblCellMar>
    </w:tblPr>
  </w:style>
  <w:style w:type="paragraph" w:styleId="Stopka">
    <w:name w:val="footer"/>
    <w:basedOn w:val="Normalny"/>
    <w:link w:val="StopkaZnak1"/>
    <w:uiPriority w:val="99"/>
    <w:unhideWhenUsed w:val="1"/>
    <w:rsid w:val="00E70826"/>
    <w:pPr>
      <w:tabs>
        <w:tab w:val="center" w:pos="4536"/>
        <w:tab w:val="right" w:pos="9072"/>
      </w:tabs>
      <w:spacing w:line="240" w:lineRule="auto"/>
    </w:pPr>
  </w:style>
  <w:style w:type="character" w:styleId="StopkaZnak1" w:customStyle="1">
    <w:name w:val="Stopka Znak1"/>
    <w:basedOn w:val="Domylnaczcionkaakapitu"/>
    <w:link w:val="Stopka"/>
    <w:uiPriority w:val="99"/>
    <w:rsid w:val="00E70826"/>
    <w:rPr>
      <w:position w:val="-1"/>
      <w:sz w:val="24"/>
      <w:szCs w:val="24"/>
      <w:lang w:eastAsia="en-US"/>
    </w:rPr>
  </w:style>
  <w:style w:type="character" w:styleId="Nierozpoznanawzmianka">
    <w:name w:val="Unresolved Mention"/>
    <w:basedOn w:val="Domylnaczcionkaakapitu"/>
    <w:uiPriority w:val="99"/>
    <w:semiHidden w:val="1"/>
    <w:unhideWhenUsed w:val="1"/>
    <w:rsid w:val="00E2403C"/>
    <w:rPr>
      <w:color w:val="605e5c"/>
      <w:shd w:color="auto" w:fill="e1dfdd" w:val="clear"/>
    </w:rPr>
  </w:style>
  <w:style w:type="paragraph" w:styleId="Akapitzlist">
    <w:name w:val="List Paragraph"/>
    <w:basedOn w:val="Normalny"/>
    <w:uiPriority w:val="34"/>
    <w:qFormat w:val="1"/>
    <w:rsid w:val="00D444D8"/>
    <w:pPr>
      <w:ind w:left="720"/>
      <w:contextualSpacing w:val="1"/>
    </w:pPr>
  </w:style>
  <w:style w:type="table" w:styleId="1" w:customStyle="1">
    <w:name w:val="1"/>
    <w:basedOn w:val="Standardowy"/>
    <w:tblPr>
      <w:tblStyleRowBandSize w:val="1"/>
      <w:tblStyleColBandSize w:val="1"/>
      <w:tblCellMar>
        <w:left w:w="70.0" w:type="dxa"/>
        <w:right w:w="70.0" w:type="dxa"/>
      </w:tblCellMar>
    </w:tblPr>
  </w:style>
  <w:style w:type="paragraph" w:styleId="Bezodstpw">
    <w:name w:val="No Spacing"/>
    <w:uiPriority w:val="1"/>
    <w:qFormat w:val="1"/>
    <w:rsid w:val="00B57DC9"/>
    <w:pPr>
      <w:suppressAutoHyphens w:val="1"/>
      <w:ind w:left="-1" w:leftChars="-1" w:hangingChars="1"/>
      <w:textDirection w:val="btLr"/>
      <w:textAlignment w:val="top"/>
      <w:outlineLvl w:val="0"/>
    </w:pPr>
    <w:rPr>
      <w:position w:val="-1"/>
      <w:lang w:eastAsia="en-US"/>
    </w:rPr>
  </w:style>
  <w:style w:type="table" w:styleId="a" w:customStyle="1">
    <w:basedOn w:val="TableNormal0"/>
    <w:tblPr>
      <w:tblStyleRowBandSize w:val="1"/>
      <w:tblStyleColBandSize w:val="1"/>
      <w:tblCellMar>
        <w:left w:w="70.0" w:type="dxa"/>
        <w:right w:w="70.0" w:type="dxa"/>
      </w:tblCellMar>
    </w:tblPr>
  </w:style>
  <w:style w:type="table" w:styleId="a0"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vigo.com.pl/o-nas/zamowieni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Imi0uKAzWcqTbD7Bu1Fh11b+cg==">AMUW2mVrfT+YrRrKJR/lpSG7VQKJQNOU4yx6NJZM2Wb74zvlU3uPzM5vQ9UxsS7XAXI8zllo51Tu6pNHy/Ghwe0wMGQZAbGtJzxkwkrfzH4MLDAVuDo2glLFxmThcR+TaA5fNmwsFvBQWjLvlwq5LAo1ypevzwVsqMVcmLwM43wYAlTGzqH3qF5kbz280siGuPotWc41f/sZ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2021-07-05T14:06:00Z</dcterms:created>
  <dc:creator>Jakub Pietrasik</dc:creator>
</cp:coreProperties>
</file>