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8AF6B" w14:textId="13763A0F" w:rsidR="008D2929" w:rsidRPr="008D2929" w:rsidRDefault="008D2929" w:rsidP="008D2929">
      <w:pPr>
        <w:ind w:left="4320" w:firstLine="720"/>
        <w:jc w:val="center"/>
        <w:rPr>
          <w:iCs/>
          <w:color w:val="000000"/>
          <w:lang w:val="en-US"/>
        </w:rPr>
      </w:pPr>
      <w:r w:rsidRPr="008D2929">
        <w:rPr>
          <w:iCs/>
          <w:color w:val="000000"/>
          <w:lang w:val="en-US"/>
        </w:rPr>
        <w:t>Attachment no 8</w:t>
      </w:r>
    </w:p>
    <w:p w14:paraId="16E0C258" w14:textId="77777777" w:rsidR="008D2929" w:rsidRDefault="008D2929" w:rsidP="008D2929">
      <w:pPr>
        <w:jc w:val="center"/>
        <w:rPr>
          <w:i/>
          <w:color w:val="000000"/>
          <w:u w:val="single"/>
          <w:lang w:val="en-US"/>
        </w:rPr>
      </w:pPr>
    </w:p>
    <w:p w14:paraId="61165C62" w14:textId="77EE9540" w:rsidR="008D2929" w:rsidRPr="008D2929" w:rsidRDefault="008D2929" w:rsidP="008D2929">
      <w:pPr>
        <w:jc w:val="center"/>
        <w:rPr>
          <w:i/>
          <w:color w:val="000000"/>
          <w:u w:val="single"/>
          <w:lang w:val="en-US"/>
        </w:rPr>
      </w:pPr>
      <w:r w:rsidRPr="008D2929">
        <w:rPr>
          <w:i/>
          <w:color w:val="000000"/>
          <w:u w:val="single"/>
          <w:lang w:val="en-US"/>
        </w:rPr>
        <w:t>Statement and information clause under Art. 13 GDPR</w:t>
      </w:r>
    </w:p>
    <w:p w14:paraId="31E30C85" w14:textId="77777777" w:rsidR="008D2929" w:rsidRPr="008D2929" w:rsidRDefault="008D2929" w:rsidP="008D2929">
      <w:pPr>
        <w:rPr>
          <w:i/>
          <w:color w:val="000000"/>
          <w:u w:val="single"/>
          <w:lang w:val="en-US"/>
        </w:rPr>
      </w:pPr>
    </w:p>
    <w:p w14:paraId="6E6419E3" w14:textId="77777777" w:rsidR="008D2929" w:rsidRPr="008D2929" w:rsidRDefault="008D2929" w:rsidP="008D2929">
      <w:pPr>
        <w:jc w:val="both"/>
        <w:rPr>
          <w:i/>
          <w:color w:val="000000"/>
          <w:lang w:val="en-US"/>
        </w:rPr>
      </w:pPr>
      <w:r w:rsidRPr="008D2929">
        <w:rPr>
          <w:i/>
          <w:color w:val="000000"/>
          <w:lang w:val="en-US"/>
        </w:rPr>
        <w:t>According to Art. 13 sec. 1 and 2 of Regulation (EU) 2016/679 of the European Parliament and of the Council of 27 April 2016 on the protection of individuals with regard to the processing of personal data and on the free movement of such data, and repealing Directive 95/46 / EC (general regulation on data protection) (Journal of Laws UE L 119 of 04/05/2016, p. 1), hereinafter referred to as "GDPR", I would like to inform you that:</w:t>
      </w:r>
    </w:p>
    <w:p w14:paraId="114215ED" w14:textId="77777777" w:rsidR="008D2929" w:rsidRPr="008D2929" w:rsidRDefault="008D2929" w:rsidP="008D2929">
      <w:pPr>
        <w:jc w:val="both"/>
        <w:rPr>
          <w:i/>
          <w:color w:val="000000"/>
          <w:lang w:val="en-US"/>
        </w:rPr>
      </w:pPr>
      <w:r w:rsidRPr="008D2929">
        <w:rPr>
          <w:i/>
          <w:color w:val="000000"/>
          <w:lang w:val="en-US"/>
        </w:rPr>
        <w:t xml:space="preserve">1. The administrator of your personal data is VIGO SYSTEM S.A. with headquarters in </w:t>
      </w:r>
      <w:proofErr w:type="spellStart"/>
      <w:r w:rsidRPr="008D2929">
        <w:rPr>
          <w:i/>
          <w:color w:val="000000"/>
          <w:lang w:val="en-US"/>
        </w:rPr>
        <w:t>Ożarów</w:t>
      </w:r>
      <w:proofErr w:type="spellEnd"/>
      <w:r w:rsidRPr="008D2929">
        <w:rPr>
          <w:i/>
          <w:color w:val="000000"/>
          <w:lang w:val="en-US"/>
        </w:rPr>
        <w:t xml:space="preserve"> Mazowiecki, the contact person regarding data processing is </w:t>
      </w:r>
      <w:proofErr w:type="spellStart"/>
      <w:r w:rsidRPr="008D2929">
        <w:rPr>
          <w:i/>
          <w:color w:val="000000"/>
          <w:lang w:val="en-US"/>
        </w:rPr>
        <w:t>Ms</w:t>
      </w:r>
      <w:proofErr w:type="spellEnd"/>
      <w:r w:rsidRPr="008D2929">
        <w:rPr>
          <w:i/>
          <w:color w:val="000000"/>
          <w:lang w:val="en-US"/>
        </w:rPr>
        <w:t xml:space="preserve"> </w:t>
      </w:r>
      <w:proofErr w:type="spellStart"/>
      <w:r w:rsidRPr="008D2929">
        <w:rPr>
          <w:i/>
          <w:color w:val="000000"/>
          <w:lang w:val="en-US"/>
        </w:rPr>
        <w:t>Sylwia</w:t>
      </w:r>
      <w:proofErr w:type="spellEnd"/>
      <w:r w:rsidRPr="008D2929">
        <w:rPr>
          <w:i/>
          <w:color w:val="000000"/>
          <w:lang w:val="en-US"/>
        </w:rPr>
        <w:t xml:space="preserve"> </w:t>
      </w:r>
      <w:proofErr w:type="spellStart"/>
      <w:r w:rsidRPr="008D2929">
        <w:rPr>
          <w:i/>
          <w:color w:val="000000"/>
          <w:lang w:val="en-US"/>
        </w:rPr>
        <w:t>Wiśniewska-Filipiak</w:t>
      </w:r>
      <w:proofErr w:type="spellEnd"/>
      <w:r w:rsidRPr="008D2929">
        <w:rPr>
          <w:i/>
          <w:color w:val="000000"/>
          <w:lang w:val="en-US"/>
        </w:rPr>
        <w:t>, e-mail: ado@vigo.com.pl.</w:t>
      </w:r>
    </w:p>
    <w:p w14:paraId="2F4FCD56" w14:textId="77777777" w:rsidR="008D2929" w:rsidRPr="008D2929" w:rsidRDefault="008D2929" w:rsidP="008D2929">
      <w:pPr>
        <w:jc w:val="both"/>
        <w:rPr>
          <w:i/>
          <w:color w:val="000000"/>
          <w:lang w:val="en-US"/>
        </w:rPr>
      </w:pPr>
      <w:r w:rsidRPr="008D2929">
        <w:rPr>
          <w:i/>
          <w:color w:val="000000"/>
          <w:lang w:val="en-US"/>
        </w:rPr>
        <w:t>2. Your personal data will be processed on the basis of art. 6 sec. 1 lit. f GDPR in order to conduct the procurement procedure in the project "Implementation of the detection chip production technology developed under the" Exposure "project under Sub-measure 3.2.2 Loan for Technological Innovation of the Intelligent Development Operational Program 2014 - 2020 co-financed by the European Regional Development Fund.</w:t>
      </w:r>
    </w:p>
    <w:p w14:paraId="2385247A" w14:textId="77777777" w:rsidR="008D2929" w:rsidRPr="008D2929" w:rsidRDefault="008D2929" w:rsidP="008D2929">
      <w:pPr>
        <w:jc w:val="both"/>
        <w:rPr>
          <w:i/>
          <w:color w:val="000000"/>
          <w:lang w:val="en-US"/>
        </w:rPr>
      </w:pPr>
      <w:r w:rsidRPr="008D2929">
        <w:rPr>
          <w:i/>
          <w:color w:val="000000"/>
          <w:lang w:val="en-US"/>
        </w:rPr>
        <w:t>3. The recipients of your personal data will be persons or entities to whom the documentation of the procedure will be made available on the basis of the concluded project financing agreement referred to in point 2.</w:t>
      </w:r>
    </w:p>
    <w:p w14:paraId="45D513B1" w14:textId="77777777" w:rsidR="008D2929" w:rsidRPr="008D2929" w:rsidRDefault="008D2929" w:rsidP="008D2929">
      <w:pPr>
        <w:jc w:val="both"/>
        <w:rPr>
          <w:i/>
          <w:color w:val="000000"/>
          <w:lang w:val="en-US"/>
        </w:rPr>
      </w:pPr>
      <w:r w:rsidRPr="008D2929">
        <w:rPr>
          <w:i/>
          <w:color w:val="000000"/>
          <w:lang w:val="en-US"/>
        </w:rPr>
        <w:t>4. Your personal data will be stored in accordance with the concluded co-financing agreement for the period necessary for the proper settlement of the project and due to legal provisions and the co-financing agreement regulating reporting, maintaining project durability and other generally applicable provisions of law aimed at preserving the rights and obligations of the Administrator and the data entrusting entity.</w:t>
      </w:r>
    </w:p>
    <w:p w14:paraId="1A61500F" w14:textId="77777777" w:rsidR="008D2929" w:rsidRPr="008D2929" w:rsidRDefault="008D2929" w:rsidP="008D2929">
      <w:pPr>
        <w:jc w:val="both"/>
        <w:rPr>
          <w:i/>
          <w:color w:val="000000"/>
          <w:lang w:val="en-US"/>
        </w:rPr>
      </w:pPr>
      <w:r w:rsidRPr="008D2929">
        <w:rPr>
          <w:i/>
          <w:color w:val="000000"/>
          <w:lang w:val="en-US"/>
        </w:rPr>
        <w:t>5. The obligation to provide your personal data directly concerning you is a requirement specified in the guidelines regarding the eligibility of expenditure under the above-mentioned project, necessary to participate in the procurement procedure.</w:t>
      </w:r>
    </w:p>
    <w:p w14:paraId="2249125D" w14:textId="77777777" w:rsidR="008D2929" w:rsidRPr="008D2929" w:rsidRDefault="008D2929" w:rsidP="008D2929">
      <w:pPr>
        <w:jc w:val="both"/>
        <w:rPr>
          <w:i/>
          <w:color w:val="000000"/>
          <w:lang w:val="en-US"/>
        </w:rPr>
      </w:pPr>
      <w:r w:rsidRPr="008D2929">
        <w:rPr>
          <w:i/>
          <w:color w:val="000000"/>
          <w:lang w:val="en-US"/>
        </w:rPr>
        <w:t>6. With regard to your personal data, decisions will not be made in an automated manner, in accordance with art. 22 GDPR;</w:t>
      </w:r>
    </w:p>
    <w:p w14:paraId="68523520" w14:textId="77777777" w:rsidR="008D2929" w:rsidRPr="008D2929" w:rsidRDefault="008D2929" w:rsidP="008D2929">
      <w:pPr>
        <w:jc w:val="both"/>
        <w:rPr>
          <w:i/>
          <w:color w:val="000000"/>
          <w:lang w:val="en-US"/>
        </w:rPr>
      </w:pPr>
      <w:r w:rsidRPr="008D2929">
        <w:rPr>
          <w:i/>
          <w:color w:val="000000"/>
          <w:lang w:val="en-US"/>
        </w:rPr>
        <w:t>7. You have:</w:t>
      </w:r>
    </w:p>
    <w:p w14:paraId="34CD076F" w14:textId="77777777" w:rsidR="008D2929" w:rsidRPr="008D2929" w:rsidRDefault="008D2929" w:rsidP="008D2929">
      <w:pPr>
        <w:jc w:val="both"/>
        <w:rPr>
          <w:i/>
          <w:color w:val="000000"/>
          <w:lang w:val="en-US"/>
        </w:rPr>
      </w:pPr>
      <w:r w:rsidRPr="008D2929">
        <w:rPr>
          <w:i/>
          <w:color w:val="000000"/>
          <w:lang w:val="en-US"/>
        </w:rPr>
        <w:t>a) pursuant to art. 15 GDPR, the right to access personal data;</w:t>
      </w:r>
    </w:p>
    <w:p w14:paraId="38A2FC00" w14:textId="77777777" w:rsidR="008D2929" w:rsidRPr="008D2929" w:rsidRDefault="008D2929" w:rsidP="008D2929">
      <w:pPr>
        <w:jc w:val="both"/>
        <w:rPr>
          <w:i/>
          <w:color w:val="000000"/>
          <w:lang w:val="en-US"/>
        </w:rPr>
      </w:pPr>
      <w:r w:rsidRPr="008D2929">
        <w:rPr>
          <w:i/>
          <w:color w:val="000000"/>
          <w:lang w:val="en-US"/>
        </w:rPr>
        <w:t>b) pursuant to art. 16 GDPR, the right to rectify personal data;</w:t>
      </w:r>
    </w:p>
    <w:p w14:paraId="5FAA5B33" w14:textId="77777777" w:rsidR="008D2929" w:rsidRPr="008D2929" w:rsidRDefault="008D2929" w:rsidP="008D2929">
      <w:pPr>
        <w:jc w:val="both"/>
        <w:rPr>
          <w:i/>
          <w:color w:val="000000"/>
          <w:lang w:val="en-US"/>
        </w:rPr>
      </w:pPr>
      <w:r w:rsidRPr="008D2929">
        <w:rPr>
          <w:i/>
          <w:color w:val="000000"/>
          <w:lang w:val="en-US"/>
        </w:rPr>
        <w:t>c) pursuant to art. 18 GDPR, the right to request the administrator to limit the processing of personal data, subject to the cases referred to in art. 18 sec. 2 GDPR;</w:t>
      </w:r>
    </w:p>
    <w:p w14:paraId="25798D25" w14:textId="77777777" w:rsidR="008D2929" w:rsidRPr="008D2929" w:rsidRDefault="008D2929" w:rsidP="008D2929">
      <w:pPr>
        <w:jc w:val="both"/>
        <w:rPr>
          <w:i/>
          <w:color w:val="000000"/>
          <w:lang w:val="en-US"/>
        </w:rPr>
      </w:pPr>
      <w:r w:rsidRPr="008D2929">
        <w:rPr>
          <w:i/>
          <w:color w:val="000000"/>
          <w:lang w:val="en-US"/>
        </w:rPr>
        <w:t>d) the right to lodge a complaint to the President of the Personal Data Protection Office, if you feel that the processing of your personal data violates the provisions of the GDPR.</w:t>
      </w:r>
    </w:p>
    <w:p w14:paraId="43288135" w14:textId="77777777" w:rsidR="008D2929" w:rsidRPr="008D2929" w:rsidRDefault="008D2929" w:rsidP="008D2929">
      <w:pPr>
        <w:jc w:val="both"/>
        <w:rPr>
          <w:i/>
          <w:color w:val="000000"/>
          <w:lang w:val="en-US"/>
        </w:rPr>
      </w:pPr>
      <w:r w:rsidRPr="008D2929">
        <w:rPr>
          <w:i/>
          <w:color w:val="000000"/>
          <w:lang w:val="en-US"/>
        </w:rPr>
        <w:lastRenderedPageBreak/>
        <w:t>8. You are not entitled to:</w:t>
      </w:r>
    </w:p>
    <w:p w14:paraId="03F1B403" w14:textId="77777777" w:rsidR="008D2929" w:rsidRPr="008D2929" w:rsidRDefault="008D2929" w:rsidP="008D2929">
      <w:pPr>
        <w:jc w:val="both"/>
        <w:rPr>
          <w:i/>
          <w:color w:val="000000"/>
          <w:lang w:val="en-US"/>
        </w:rPr>
      </w:pPr>
      <w:r w:rsidRPr="008D2929">
        <w:rPr>
          <w:i/>
          <w:color w:val="000000"/>
          <w:lang w:val="en-US"/>
        </w:rPr>
        <w:t>a) in connection with art. 17 sec. 3 lit. b, d or e GDPR, the right to delete personal data;</w:t>
      </w:r>
    </w:p>
    <w:p w14:paraId="6A937DD3" w14:textId="77777777" w:rsidR="008D2929" w:rsidRPr="008D2929" w:rsidRDefault="008D2929" w:rsidP="008D2929">
      <w:pPr>
        <w:jc w:val="both"/>
        <w:rPr>
          <w:i/>
          <w:color w:val="000000"/>
          <w:lang w:val="en-US"/>
        </w:rPr>
      </w:pPr>
      <w:r w:rsidRPr="008D2929">
        <w:rPr>
          <w:i/>
          <w:color w:val="000000"/>
          <w:lang w:val="en-US"/>
        </w:rPr>
        <w:t>b) the right to transfer personal data referred to in art. 20 GDPR;</w:t>
      </w:r>
    </w:p>
    <w:p w14:paraId="374F0455" w14:textId="77777777" w:rsidR="008D2929" w:rsidRPr="008D2929" w:rsidRDefault="008D2929" w:rsidP="008D2929">
      <w:pPr>
        <w:jc w:val="both"/>
        <w:rPr>
          <w:i/>
          <w:color w:val="000000"/>
          <w:lang w:val="en-US"/>
        </w:rPr>
      </w:pPr>
      <w:r w:rsidRPr="008D2929">
        <w:rPr>
          <w:i/>
          <w:color w:val="000000"/>
          <w:lang w:val="en-US"/>
        </w:rPr>
        <w:t>c) pursuant to art. 21 GDPR, the right to object to the processing of personal data, as the legal basis for the processing of your personal data is art. 6 sec. 1 lit. f GDPR.</w:t>
      </w:r>
    </w:p>
    <w:p w14:paraId="6D66144E" w14:textId="77777777" w:rsidR="008D2929" w:rsidRPr="008D2929" w:rsidRDefault="008D2929" w:rsidP="008D2929">
      <w:pPr>
        <w:jc w:val="both"/>
        <w:rPr>
          <w:i/>
          <w:color w:val="000000"/>
          <w:lang w:val="en-US"/>
        </w:rPr>
      </w:pPr>
    </w:p>
    <w:p w14:paraId="0025F5F7" w14:textId="739D8172" w:rsidR="008D2929" w:rsidRPr="008D2929" w:rsidRDefault="008D2929" w:rsidP="008D2929">
      <w:pPr>
        <w:jc w:val="both"/>
        <w:rPr>
          <w:i/>
          <w:color w:val="000000"/>
        </w:rPr>
      </w:pPr>
      <w:r w:rsidRPr="008D2929">
        <w:rPr>
          <w:i/>
          <w:color w:val="000000"/>
          <w:lang w:val="en-US"/>
        </w:rPr>
        <w:t xml:space="preserve">I declare that I have fulfilled the information obligations provided for in Art. 13 or article. 14 of the GDPR towards natural persons from whom I have obtained personal data directly or indirectly in order to apply for a contract: "Offer REQUEST FOR QUOTATION NO. </w:t>
      </w:r>
      <w:r w:rsidRPr="008D2929">
        <w:rPr>
          <w:i/>
          <w:color w:val="000000"/>
        </w:rPr>
        <w:t>ZOZ-</w:t>
      </w:r>
      <w:r w:rsidR="0019519E">
        <w:rPr>
          <w:i/>
          <w:color w:val="000000"/>
        </w:rPr>
        <w:t xml:space="preserve">1_21 from 8 January 2021 </w:t>
      </w:r>
      <w:r w:rsidRPr="008D2929">
        <w:rPr>
          <w:i/>
          <w:color w:val="000000"/>
        </w:rPr>
        <w:t>"</w:t>
      </w:r>
    </w:p>
    <w:p w14:paraId="4B59C17F" w14:textId="77777777" w:rsidR="008D2929" w:rsidRPr="008D2929" w:rsidRDefault="008D2929" w:rsidP="008D2929">
      <w:pPr>
        <w:jc w:val="both"/>
        <w:rPr>
          <w:i/>
          <w:color w:val="000000"/>
        </w:rPr>
      </w:pPr>
    </w:p>
    <w:p w14:paraId="4D610AE4" w14:textId="77777777" w:rsidR="008D2929" w:rsidRPr="008D2929" w:rsidRDefault="008D2929" w:rsidP="008D2929">
      <w:pPr>
        <w:jc w:val="both"/>
        <w:rPr>
          <w:i/>
          <w:color w:val="000000"/>
        </w:rPr>
      </w:pPr>
    </w:p>
    <w:p w14:paraId="1EEBA851" w14:textId="77777777" w:rsidR="008D2929" w:rsidRPr="008D2929" w:rsidRDefault="008D2929" w:rsidP="008D2929">
      <w:pPr>
        <w:jc w:val="right"/>
        <w:rPr>
          <w:i/>
          <w:color w:val="000000"/>
        </w:rPr>
      </w:pPr>
      <w:r w:rsidRPr="008D2929">
        <w:rPr>
          <w:i/>
          <w:color w:val="000000"/>
        </w:rPr>
        <w:t>……………………………………………….</w:t>
      </w:r>
    </w:p>
    <w:p w14:paraId="51A4FCF2" w14:textId="7C7BD83D" w:rsidR="008D2929" w:rsidRDefault="008D2929" w:rsidP="008D2929">
      <w:pPr>
        <w:jc w:val="right"/>
        <w:rPr>
          <w:i/>
          <w:color w:val="000000"/>
        </w:rPr>
      </w:pPr>
      <w:proofErr w:type="spellStart"/>
      <w:r w:rsidRPr="008D2929">
        <w:rPr>
          <w:i/>
          <w:color w:val="000000"/>
        </w:rPr>
        <w:t>Contractor's</w:t>
      </w:r>
      <w:proofErr w:type="spellEnd"/>
      <w:r w:rsidRPr="008D2929">
        <w:rPr>
          <w:i/>
          <w:color w:val="000000"/>
        </w:rPr>
        <w:t xml:space="preserve"> </w:t>
      </w:r>
      <w:proofErr w:type="spellStart"/>
      <w:r w:rsidRPr="008D2929">
        <w:rPr>
          <w:i/>
          <w:color w:val="000000"/>
        </w:rPr>
        <w:t>signature</w:t>
      </w:r>
      <w:proofErr w:type="spellEnd"/>
    </w:p>
    <w:p w14:paraId="362396AB" w14:textId="0E57F75D" w:rsidR="0019519E" w:rsidRDefault="0019519E" w:rsidP="008D2929">
      <w:pPr>
        <w:jc w:val="right"/>
        <w:rPr>
          <w:i/>
          <w:color w:val="000000"/>
        </w:rPr>
      </w:pPr>
    </w:p>
    <w:p w14:paraId="5FB96B12" w14:textId="0B1B83BC" w:rsidR="0019519E" w:rsidRPr="008D2929" w:rsidRDefault="0019519E" w:rsidP="008D2929">
      <w:pPr>
        <w:jc w:val="right"/>
        <w:rPr>
          <w:i/>
          <w:color w:val="000000"/>
        </w:rPr>
      </w:pPr>
      <w:r>
        <w:rPr>
          <w:i/>
          <w:color w:val="000000"/>
        </w:rPr>
        <w:t>Place…………………</w:t>
      </w:r>
      <w:proofErr w:type="spellStart"/>
      <w:r>
        <w:rPr>
          <w:i/>
          <w:color w:val="000000"/>
        </w:rPr>
        <w:t>date</w:t>
      </w:r>
      <w:proofErr w:type="spellEnd"/>
      <w:r>
        <w:rPr>
          <w:i/>
          <w:color w:val="000000"/>
        </w:rPr>
        <w:t>…………</w:t>
      </w:r>
    </w:p>
    <w:p w14:paraId="4188C1BB" w14:textId="77777777" w:rsidR="008D2929" w:rsidRPr="008D2929" w:rsidRDefault="008D2929" w:rsidP="008D2929">
      <w:pPr>
        <w:jc w:val="both"/>
        <w:rPr>
          <w:i/>
          <w:color w:val="000000"/>
        </w:rPr>
      </w:pPr>
    </w:p>
    <w:p w14:paraId="1074AE00" w14:textId="77777777" w:rsidR="0022677A" w:rsidRPr="008D2929" w:rsidRDefault="0022677A" w:rsidP="008D2929">
      <w:pPr>
        <w:jc w:val="both"/>
      </w:pPr>
    </w:p>
    <w:sectPr w:rsidR="0022677A" w:rsidRPr="008D2929">
      <w:footerReference w:type="default" r:id="rId7"/>
      <w:headerReference w:type="first" r:id="rId8"/>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1178E" w14:textId="77777777" w:rsidR="00665B03" w:rsidRDefault="00665B03">
      <w:pPr>
        <w:spacing w:after="0" w:line="240" w:lineRule="auto"/>
      </w:pPr>
      <w:r>
        <w:separator/>
      </w:r>
    </w:p>
  </w:endnote>
  <w:endnote w:type="continuationSeparator" w:id="0">
    <w:p w14:paraId="546A76B0" w14:textId="77777777" w:rsidR="00665B03" w:rsidRDefault="0066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B9EDB" w14:textId="77777777" w:rsidR="0022677A" w:rsidRDefault="00D97014">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704AC">
      <w:rPr>
        <w:noProof/>
        <w:color w:val="000000"/>
      </w:rPr>
      <w:t>2</w:t>
    </w:r>
    <w:r>
      <w:rPr>
        <w:color w:val="000000"/>
      </w:rPr>
      <w:fldChar w:fldCharType="end"/>
    </w:r>
  </w:p>
  <w:p w14:paraId="342A3417" w14:textId="77777777" w:rsidR="0022677A" w:rsidRDefault="0022677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E5E4D" w14:textId="77777777" w:rsidR="00665B03" w:rsidRDefault="00665B03">
      <w:pPr>
        <w:spacing w:after="0" w:line="240" w:lineRule="auto"/>
      </w:pPr>
      <w:r>
        <w:separator/>
      </w:r>
    </w:p>
  </w:footnote>
  <w:footnote w:type="continuationSeparator" w:id="0">
    <w:p w14:paraId="2C79B9E7" w14:textId="77777777" w:rsidR="00665B03" w:rsidRDefault="0066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DC714" w14:textId="77777777" w:rsidR="0022677A" w:rsidRDefault="00D97014">
    <w:pPr>
      <w:pBdr>
        <w:top w:val="nil"/>
        <w:left w:val="nil"/>
        <w:bottom w:val="nil"/>
        <w:right w:val="nil"/>
        <w:between w:val="nil"/>
      </w:pBdr>
      <w:tabs>
        <w:tab w:val="center" w:pos="4536"/>
        <w:tab w:val="right" w:pos="9072"/>
      </w:tabs>
      <w:spacing w:after="0" w:line="240" w:lineRule="auto"/>
      <w:rPr>
        <w:color w:val="000000"/>
      </w:rPr>
    </w:pPr>
    <w:r>
      <w:rPr>
        <w:noProof/>
        <w:color w:val="000000"/>
        <w:sz w:val="20"/>
        <w:szCs w:val="20"/>
      </w:rPr>
      <w:drawing>
        <wp:inline distT="0" distB="0" distL="0" distR="0" wp14:anchorId="449DA8DB" wp14:editId="6F63A888">
          <wp:extent cx="5760720" cy="79239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79239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7A"/>
    <w:rsid w:val="00181A14"/>
    <w:rsid w:val="0019519E"/>
    <w:rsid w:val="0022677A"/>
    <w:rsid w:val="002704AC"/>
    <w:rsid w:val="003C2DD2"/>
    <w:rsid w:val="003C446C"/>
    <w:rsid w:val="005E1B27"/>
    <w:rsid w:val="00665B03"/>
    <w:rsid w:val="006A1FAF"/>
    <w:rsid w:val="008D2929"/>
    <w:rsid w:val="00D944E0"/>
    <w:rsid w:val="00D97014"/>
    <w:rsid w:val="00E024D0"/>
    <w:rsid w:val="00E601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BBE3"/>
  <w15:docId w15:val="{7D1966E0-3412-44D4-A91A-55DC7709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kapitzlist">
    <w:name w:val="List Paragraph"/>
    <w:basedOn w:val="Normalny"/>
    <w:uiPriority w:val="34"/>
    <w:qFormat/>
    <w:rsid w:val="002E51C7"/>
    <w:pPr>
      <w:ind w:left="720"/>
      <w:contextualSpacing/>
    </w:pPr>
  </w:style>
  <w:style w:type="paragraph" w:styleId="Tekstprzypisudolnego">
    <w:name w:val="footnote text"/>
    <w:basedOn w:val="Normalny"/>
    <w:link w:val="TekstprzypisudolnegoZnak"/>
    <w:uiPriority w:val="99"/>
    <w:unhideWhenUsed/>
    <w:rsid w:val="00B625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62535"/>
    <w:rPr>
      <w:sz w:val="20"/>
      <w:szCs w:val="20"/>
    </w:rPr>
  </w:style>
  <w:style w:type="character" w:styleId="Odwoanieprzypisudolnego">
    <w:name w:val="footnote reference"/>
    <w:basedOn w:val="Domylnaczcionkaakapitu"/>
    <w:uiPriority w:val="99"/>
    <w:semiHidden/>
    <w:unhideWhenUsed/>
    <w:rsid w:val="00B62535"/>
    <w:rPr>
      <w:vertAlign w:val="superscript"/>
    </w:rPr>
  </w:style>
  <w:style w:type="paragraph" w:styleId="Tekstdymka">
    <w:name w:val="Balloon Text"/>
    <w:basedOn w:val="Normalny"/>
    <w:link w:val="TekstdymkaZnak"/>
    <w:uiPriority w:val="99"/>
    <w:semiHidden/>
    <w:unhideWhenUsed/>
    <w:rsid w:val="00843B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3BC7"/>
    <w:rPr>
      <w:rFonts w:ascii="Segoe UI" w:hAnsi="Segoe UI" w:cs="Segoe UI"/>
      <w:sz w:val="18"/>
      <w:szCs w:val="18"/>
    </w:rPr>
  </w:style>
  <w:style w:type="paragraph" w:styleId="Nagwek">
    <w:name w:val="header"/>
    <w:basedOn w:val="Normalny"/>
    <w:link w:val="NagwekZnak"/>
    <w:uiPriority w:val="99"/>
    <w:unhideWhenUsed/>
    <w:rsid w:val="00C951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14B"/>
  </w:style>
  <w:style w:type="paragraph" w:styleId="Stopka">
    <w:name w:val="footer"/>
    <w:basedOn w:val="Normalny"/>
    <w:link w:val="StopkaZnak"/>
    <w:uiPriority w:val="99"/>
    <w:unhideWhenUsed/>
    <w:rsid w:val="00C951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14B"/>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LarP4ELIHkvSsAotBJu/l9KF7Q==">AMUW2mVQmllhFZraUeUauRndyI2+Mh1TiZYfyGCMyPqVA20ikdMFcOz+zKVxsgRq9Z56n7ow9gZXgzSGg3YbVYG5hC9ltbAWgYWNY+yQB5Kbt2XIJscdwcd8jti2BZ6pUbG56aSN8b8S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479</Words>
  <Characters>2878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Rzepkowska Izabela</dc:creator>
  <cp:lastModifiedBy>Dominik Nowak</cp:lastModifiedBy>
  <cp:revision>5</cp:revision>
  <dcterms:created xsi:type="dcterms:W3CDTF">2020-10-08T09:33:00Z</dcterms:created>
  <dcterms:modified xsi:type="dcterms:W3CDTF">2021-01-07T22:17:00Z</dcterms:modified>
</cp:coreProperties>
</file>