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Open Sans" w:cs="Open Sans" w:eastAsia="Open Sans" w:hAnsi="Open Sans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Object of the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subject of the contract is a resists for nanoimprint lithography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rPr>
          <w:rFonts w:ascii="Open Sans" w:cs="Open Sans" w:eastAsia="Open Sans" w:hAnsi="Open Sans"/>
          <w:b w:val="1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u w:val="single"/>
          <w:rtl w:val="0"/>
        </w:rPr>
        <w:t xml:space="preserve">2.1 Detailed scope of the subject</w:t>
      </w:r>
    </w:p>
    <w:tbl>
      <w:tblPr>
        <w:tblStyle w:val="Table1"/>
        <w:tblW w:w="9900.0" w:type="dxa"/>
        <w:jc w:val="left"/>
        <w:tblInd w:w="-54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35"/>
        <w:gridCol w:w="1965"/>
        <w:gridCol w:w="2055"/>
        <w:gridCol w:w="4245"/>
        <w:tblGridChange w:id="0">
          <w:tblGrid>
            <w:gridCol w:w="1635"/>
            <w:gridCol w:w="1965"/>
            <w:gridCol w:w="2055"/>
            <w:gridCol w:w="4245"/>
          </w:tblGrid>
        </w:tblGridChange>
      </w:tblGrid>
      <w:tr>
        <w:trPr>
          <w:cantSplit w:val="0"/>
          <w:trHeight w:val="15" w:hRule="atLeast"/>
          <w:tblHeader w:val="0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Specification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Resists for nanoimprint lithography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Resist NIL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film thickness - 100 nm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Imprint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Photo, UV-NIL (i-line)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Imprint temperature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≈ Tg + 60 K</w:t>
                </w:r>
              </w:sdtContent>
            </w:sdt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(Tg = glass transition temperature)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 small pattern imprinting in soft UV-NIL processes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Intensity light sources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&lt;40 mW cm-2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Dry etch stability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Substrates - silicon, quartz, aluminum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Filling sizes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250 ml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Resist NIL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film thickness -  2 μm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Imprint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Photo, UV-NIL (i-line)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Imprint temperature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≈ Tg + 60 K</w:t>
                </w:r>
              </w:sdtContent>
            </w:sdt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(Tg = glass transition temperature)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 gas-permeable stamp materials in soft UV-NIL processes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Intensity light sources 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&lt;40 mW cm-2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Dry etch stability against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Substrates - silicon, quartz, aluminum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Filling sizes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250 ml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Resist NIL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film thickness -  800 nm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Imprint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Photo, UV-NIL (i-line)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Imprint temperature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≈ Tg + 60 K</w:t>
                </w:r>
              </w:sdtContent>
            </w:sdt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(Tg = glass transition temperature)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 gas-permeable stamp materials in soft UV-NIL processes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Intensity light sources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&lt;40 mW cm-2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Dry etch stability against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Substrates - silicon, quartz, aluminum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Filling sizes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250 ml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Thinner for Photoresists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Organic solvent based thinner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Thinner for the film and of hybrid polymers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Film thickness of hybrid polymers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&lt; 0,5 µm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Filling sizes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500 ml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Adhesion Promoter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Applied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Technology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spin coating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Application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allows stripping of hard to remove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photoresists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increases adhesion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Adhesion Promoter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to difficult substrates like Au, Cu and Quartz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Filling sizes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500 ml</w:t>
            </w:r>
          </w:p>
        </w:tc>
      </w:tr>
    </w:tbl>
    <w:p w:rsidR="00000000" w:rsidDel="00000000" w:rsidP="00000000" w:rsidRDefault="00000000" w:rsidRPr="00000000" w14:paraId="00000084">
      <w:pPr>
        <w:spacing w:after="0"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center" w:pos="4536"/>
        <w:tab w:val="right" w:pos="9072"/>
      </w:tabs>
      <w:spacing w:after="0" w:line="240" w:lineRule="auto"/>
      <w:jc w:val="both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760410" cy="7493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41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g/jFKvaVH6XBnUvL9UtJRzVZw==">AMUW2mXHh1Oo3+D3Sy4Qsa8cXGpKKL+C+1OSXTMh15wJDAN/vZ/omkXNnREnI7Xg55DZWuqrX2xr8e0Ec189TdAucEW7Kn0oMmUUmdF2NKFAD38CJul0rIzhA+Tz/3HpOc5VDywYwJ92glneaDzcLw4xPa09INBAXk+pFoRZoBk7U1o+dOZhIXYDFBUitUuOV4BSqfDqJGP0Fw+3cwQk2sx2cGE7KdkNW5lYiNldr2gEp4vtS+xBa8qMsfNp+IHJsAyR/kGp0j+WayBgZzArB9oHHV83SMyrzEX9yiBmQcEzPR0tLzIF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2021-07-30T09:44:00Z</dcterms:created>
  <dc:creator>Dominik Nowak</dc:creator>
</cp:coreProperties>
</file>