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D2A61" w14:textId="1DD6C659" w:rsidR="00DF786C" w:rsidRDefault="007C72A5">
      <w:pPr>
        <w:pBdr>
          <w:top w:val="nil"/>
          <w:left w:val="nil"/>
          <w:bottom w:val="nil"/>
          <w:right w:val="nil"/>
          <w:between w:val="nil"/>
        </w:pBdr>
        <w:spacing w:line="360" w:lineRule="auto"/>
        <w:ind w:left="0" w:hanging="2"/>
        <w:jc w:val="right"/>
        <w:rPr>
          <w:color w:val="000000"/>
          <w:sz w:val="20"/>
          <w:szCs w:val="20"/>
        </w:rPr>
      </w:pPr>
      <w:proofErr w:type="spellStart"/>
      <w:r>
        <w:rPr>
          <w:color w:val="000000"/>
          <w:sz w:val="20"/>
          <w:szCs w:val="20"/>
        </w:rPr>
        <w:t>Ożarów</w:t>
      </w:r>
      <w:proofErr w:type="spellEnd"/>
      <w:r>
        <w:rPr>
          <w:color w:val="000000"/>
          <w:sz w:val="20"/>
          <w:szCs w:val="20"/>
        </w:rPr>
        <w:t xml:space="preserve"> Mazowiecki, </w:t>
      </w:r>
      <w:r w:rsidR="00D51715">
        <w:rPr>
          <w:sz w:val="20"/>
          <w:szCs w:val="20"/>
        </w:rPr>
        <w:t>2</w:t>
      </w:r>
      <w:r w:rsidR="00B26DCA">
        <w:rPr>
          <w:sz w:val="20"/>
          <w:szCs w:val="20"/>
        </w:rPr>
        <w:t>3</w:t>
      </w:r>
      <w:r>
        <w:rPr>
          <w:sz w:val="20"/>
          <w:szCs w:val="20"/>
        </w:rPr>
        <w:t xml:space="preserve"> December</w:t>
      </w:r>
      <w:r>
        <w:rPr>
          <w:color w:val="000000"/>
          <w:sz w:val="20"/>
          <w:szCs w:val="20"/>
        </w:rPr>
        <w:t xml:space="preserve"> 20</w:t>
      </w:r>
      <w:r>
        <w:rPr>
          <w:sz w:val="20"/>
          <w:szCs w:val="20"/>
        </w:rPr>
        <w:t>20</w:t>
      </w:r>
    </w:p>
    <w:p w14:paraId="51BF87A1" w14:textId="77777777" w:rsidR="00DF786C" w:rsidRDefault="00DF786C">
      <w:pPr>
        <w:pBdr>
          <w:top w:val="nil"/>
          <w:left w:val="nil"/>
          <w:bottom w:val="nil"/>
          <w:right w:val="nil"/>
          <w:between w:val="nil"/>
        </w:pBdr>
        <w:spacing w:line="360" w:lineRule="auto"/>
        <w:ind w:left="0" w:hanging="2"/>
        <w:jc w:val="both"/>
        <w:rPr>
          <w:b/>
          <w:color w:val="000000"/>
          <w:sz w:val="20"/>
          <w:szCs w:val="20"/>
        </w:rPr>
      </w:pPr>
    </w:p>
    <w:p w14:paraId="3BC314C3" w14:textId="77777777" w:rsidR="00DF786C" w:rsidRDefault="00DF786C">
      <w:pPr>
        <w:pBdr>
          <w:top w:val="nil"/>
          <w:left w:val="nil"/>
          <w:bottom w:val="nil"/>
          <w:right w:val="nil"/>
          <w:between w:val="nil"/>
        </w:pBdr>
        <w:spacing w:line="360" w:lineRule="auto"/>
        <w:ind w:left="0" w:hanging="2"/>
        <w:jc w:val="both"/>
        <w:rPr>
          <w:b/>
          <w:color w:val="000000"/>
          <w:sz w:val="20"/>
          <w:szCs w:val="20"/>
        </w:rPr>
      </w:pPr>
    </w:p>
    <w:p w14:paraId="46005E8C" w14:textId="0545547D" w:rsidR="00DF786C" w:rsidRDefault="007C72A5">
      <w:pPr>
        <w:pBdr>
          <w:top w:val="nil"/>
          <w:left w:val="nil"/>
          <w:bottom w:val="nil"/>
          <w:right w:val="nil"/>
          <w:between w:val="nil"/>
        </w:pBdr>
        <w:spacing w:line="360" w:lineRule="auto"/>
        <w:ind w:left="0" w:hanging="2"/>
        <w:jc w:val="center"/>
        <w:rPr>
          <w:b/>
          <w:sz w:val="20"/>
          <w:szCs w:val="20"/>
        </w:rPr>
      </w:pPr>
      <w:r>
        <w:rPr>
          <w:b/>
          <w:color w:val="000000"/>
          <w:sz w:val="20"/>
          <w:szCs w:val="20"/>
        </w:rPr>
        <w:t>Offer request SDM-W</w:t>
      </w:r>
      <w:r>
        <w:rPr>
          <w:b/>
          <w:sz w:val="20"/>
          <w:szCs w:val="20"/>
        </w:rPr>
        <w:t>G</w:t>
      </w:r>
      <w:r>
        <w:rPr>
          <w:b/>
          <w:color w:val="000000"/>
          <w:sz w:val="20"/>
          <w:szCs w:val="20"/>
        </w:rPr>
        <w:t>/</w:t>
      </w:r>
      <w:r>
        <w:rPr>
          <w:b/>
          <w:sz w:val="20"/>
          <w:szCs w:val="20"/>
        </w:rPr>
        <w:t xml:space="preserve">11 </w:t>
      </w:r>
      <w:r>
        <w:rPr>
          <w:b/>
          <w:color w:val="000000"/>
          <w:sz w:val="20"/>
          <w:szCs w:val="20"/>
        </w:rPr>
        <w:t xml:space="preserve"> from</w:t>
      </w:r>
      <w:r>
        <w:rPr>
          <w:b/>
          <w:sz w:val="20"/>
          <w:szCs w:val="20"/>
        </w:rPr>
        <w:t xml:space="preserve"> </w:t>
      </w:r>
      <w:r w:rsidR="00B26DCA">
        <w:rPr>
          <w:b/>
          <w:sz w:val="20"/>
          <w:szCs w:val="20"/>
        </w:rPr>
        <w:t>23</w:t>
      </w:r>
      <w:r>
        <w:rPr>
          <w:b/>
          <w:color w:val="000000"/>
          <w:sz w:val="20"/>
          <w:szCs w:val="20"/>
        </w:rPr>
        <w:t xml:space="preserve"> </w:t>
      </w:r>
      <w:r>
        <w:rPr>
          <w:b/>
          <w:sz w:val="20"/>
          <w:szCs w:val="20"/>
        </w:rPr>
        <w:t>December</w:t>
      </w:r>
      <w:r>
        <w:rPr>
          <w:b/>
          <w:color w:val="000000"/>
          <w:sz w:val="20"/>
          <w:szCs w:val="20"/>
        </w:rPr>
        <w:t xml:space="preserve"> 20</w:t>
      </w:r>
      <w:r>
        <w:rPr>
          <w:b/>
          <w:sz w:val="20"/>
          <w:szCs w:val="20"/>
        </w:rPr>
        <w:t>20</w:t>
      </w:r>
    </w:p>
    <w:p w14:paraId="1737F54E" w14:textId="77777777" w:rsidR="00DF786C" w:rsidRDefault="00DF786C">
      <w:pPr>
        <w:pBdr>
          <w:top w:val="nil"/>
          <w:left w:val="nil"/>
          <w:bottom w:val="nil"/>
          <w:right w:val="nil"/>
          <w:between w:val="nil"/>
        </w:pBdr>
        <w:spacing w:line="360" w:lineRule="auto"/>
        <w:ind w:left="0" w:hanging="2"/>
        <w:jc w:val="center"/>
        <w:rPr>
          <w:b/>
          <w:color w:val="000000"/>
          <w:sz w:val="20"/>
          <w:szCs w:val="20"/>
        </w:rPr>
      </w:pPr>
    </w:p>
    <w:p w14:paraId="58CA8002" w14:textId="77777777" w:rsidR="00DF786C" w:rsidRDefault="007C72A5">
      <w:pPr>
        <w:numPr>
          <w:ilvl w:val="0"/>
          <w:numId w:val="4"/>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General information</w:t>
      </w:r>
    </w:p>
    <w:p w14:paraId="6B9DC249" w14:textId="77777777" w:rsidR="00DF786C" w:rsidRDefault="007C72A5">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Order: This request for quotation relates to the delivery of goods needed for comprehensive implementation by VIGO System </w:t>
      </w:r>
      <w:proofErr w:type="spellStart"/>
      <w:r>
        <w:rPr>
          <w:color w:val="000000"/>
          <w:sz w:val="20"/>
          <w:szCs w:val="20"/>
        </w:rPr>
        <w:t>Spółka</w:t>
      </w:r>
      <w:proofErr w:type="spellEnd"/>
      <w:r>
        <w:rPr>
          <w:color w:val="000000"/>
          <w:sz w:val="20"/>
          <w:szCs w:val="20"/>
        </w:rPr>
        <w:t xml:space="preserve"> </w:t>
      </w:r>
      <w:proofErr w:type="spellStart"/>
      <w:r>
        <w:rPr>
          <w:color w:val="000000"/>
          <w:sz w:val="20"/>
          <w:szCs w:val="20"/>
        </w:rPr>
        <w:t>Akcyjna</w:t>
      </w:r>
      <w:proofErr w:type="spellEnd"/>
      <w:r>
        <w:rPr>
          <w:color w:val="000000"/>
          <w:sz w:val="20"/>
          <w:szCs w:val="20"/>
        </w:rPr>
        <w:t xml:space="preserve"> with headquarters in </w:t>
      </w:r>
      <w:proofErr w:type="spellStart"/>
      <w:r>
        <w:rPr>
          <w:color w:val="000000"/>
          <w:sz w:val="20"/>
          <w:szCs w:val="20"/>
        </w:rPr>
        <w:t>Ożarów</w:t>
      </w:r>
      <w:proofErr w:type="spellEnd"/>
      <w:r>
        <w:rPr>
          <w:color w:val="000000"/>
          <w:sz w:val="20"/>
          <w:szCs w:val="20"/>
        </w:rPr>
        <w:t xml:space="preserve"> Mazowiecki, the project </w:t>
      </w:r>
      <w:r>
        <w:rPr>
          <w:sz w:val="20"/>
          <w:szCs w:val="20"/>
        </w:rPr>
        <w:t xml:space="preserve">Sensors for industry 4.0 and IoT"; as part of the competition Path </w:t>
      </w:r>
      <w:r>
        <w:rPr>
          <w:sz w:val="20"/>
          <w:szCs w:val="20"/>
        </w:rPr>
        <w:t>for Mazovia / 2019, application number: MAZOWSZE / 0090 / 19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E336A80" w14:textId="77777777" w:rsidR="00DF786C" w:rsidRDefault="007C72A5">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 Employer: VIGO System </w:t>
      </w:r>
      <w:proofErr w:type="spellStart"/>
      <w:r>
        <w:rPr>
          <w:color w:val="000000"/>
          <w:sz w:val="20"/>
          <w:szCs w:val="20"/>
        </w:rPr>
        <w:t>Spółka</w:t>
      </w:r>
      <w:proofErr w:type="spellEnd"/>
      <w:r>
        <w:rPr>
          <w:color w:val="000000"/>
          <w:sz w:val="20"/>
          <w:szCs w:val="20"/>
        </w:rPr>
        <w:t xml:space="preserve"> </w:t>
      </w:r>
      <w:proofErr w:type="spellStart"/>
      <w:r>
        <w:rPr>
          <w:color w:val="000000"/>
          <w:sz w:val="20"/>
          <w:szCs w:val="20"/>
        </w:rPr>
        <w:t>Akcyjna</w:t>
      </w:r>
      <w:proofErr w:type="spellEnd"/>
      <w:r>
        <w:rPr>
          <w:color w:val="000000"/>
          <w:sz w:val="20"/>
          <w:szCs w:val="20"/>
        </w:rPr>
        <w:t xml:space="preserve"> with its registered office in </w:t>
      </w:r>
      <w:proofErr w:type="spellStart"/>
      <w:r>
        <w:rPr>
          <w:color w:val="000000"/>
          <w:sz w:val="20"/>
          <w:szCs w:val="20"/>
        </w:rPr>
        <w:t>Ożarów</w:t>
      </w:r>
      <w:proofErr w:type="spellEnd"/>
      <w:r>
        <w:rPr>
          <w:color w:val="000000"/>
          <w:sz w:val="20"/>
          <w:szCs w:val="20"/>
        </w:rPr>
        <w:t xml:space="preserve"> Mazowiecki, ul. </w:t>
      </w:r>
      <w:proofErr w:type="spellStart"/>
      <w:r>
        <w:rPr>
          <w:color w:val="000000"/>
          <w:sz w:val="20"/>
          <w:szCs w:val="20"/>
        </w:rPr>
        <w:t>Poznańska</w:t>
      </w:r>
      <w:proofErr w:type="spellEnd"/>
      <w:r>
        <w:rPr>
          <w:color w:val="000000"/>
          <w:sz w:val="20"/>
          <w:szCs w:val="20"/>
        </w:rPr>
        <w:t xml:space="preserve"> 129/133, 05-850 </w:t>
      </w:r>
      <w:proofErr w:type="spellStart"/>
      <w:r>
        <w:rPr>
          <w:color w:val="000000"/>
          <w:sz w:val="20"/>
          <w:szCs w:val="20"/>
        </w:rPr>
        <w:t>Ożarów</w:t>
      </w:r>
      <w:proofErr w:type="spellEnd"/>
      <w:r>
        <w:rPr>
          <w:color w:val="000000"/>
          <w:sz w:val="20"/>
          <w:szCs w:val="20"/>
        </w:rPr>
        <w:t xml:space="preserve"> Mazowiecki, entered into the Register of Entrepreneurs of the N</w:t>
      </w:r>
      <w:r>
        <w:rPr>
          <w:color w:val="000000"/>
          <w:sz w:val="20"/>
          <w:szCs w:val="20"/>
        </w:rPr>
        <w:t xml:space="preserve">ational Court Register kept by the District Court for the Capital City of Warsaw </w:t>
      </w:r>
      <w:proofErr w:type="spellStart"/>
      <w:r>
        <w:rPr>
          <w:color w:val="000000"/>
          <w:sz w:val="20"/>
          <w:szCs w:val="20"/>
        </w:rPr>
        <w:t>Warsaw</w:t>
      </w:r>
      <w:proofErr w:type="spellEnd"/>
      <w:r>
        <w:rPr>
          <w:color w:val="000000"/>
          <w:sz w:val="20"/>
          <w:szCs w:val="20"/>
        </w:rPr>
        <w:t xml:space="preserve"> in Warsaw, 14th Commercial Division of the National Court Register, under KRS number 0000113394, with tax identification number NIP: 5270207340, REGON: 010265179, with </w:t>
      </w:r>
      <w:r>
        <w:rPr>
          <w:color w:val="000000"/>
          <w:sz w:val="20"/>
          <w:szCs w:val="20"/>
        </w:rPr>
        <w:t>share capital of PLN 729,000.00 (fully paid up).</w:t>
      </w:r>
    </w:p>
    <w:p w14:paraId="35896D45" w14:textId="77777777" w:rsidR="00DF786C" w:rsidRDefault="00DF786C">
      <w:pPr>
        <w:pBdr>
          <w:top w:val="nil"/>
          <w:left w:val="nil"/>
          <w:bottom w:val="nil"/>
          <w:right w:val="nil"/>
          <w:between w:val="nil"/>
        </w:pBdr>
        <w:spacing w:line="360" w:lineRule="auto"/>
        <w:ind w:left="0" w:hanging="2"/>
        <w:jc w:val="both"/>
        <w:rPr>
          <w:color w:val="000000"/>
          <w:sz w:val="20"/>
          <w:szCs w:val="20"/>
        </w:rPr>
      </w:pPr>
    </w:p>
    <w:p w14:paraId="7431AF74" w14:textId="77777777" w:rsidR="00DF786C" w:rsidRDefault="007C72A5">
      <w:pPr>
        <w:numPr>
          <w:ilvl w:val="0"/>
          <w:numId w:val="13"/>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Description of the object of the contract</w:t>
      </w:r>
    </w:p>
    <w:p w14:paraId="3124E89B" w14:textId="77777777" w:rsidR="00DF786C" w:rsidRDefault="007C72A5">
      <w:pPr>
        <w:numPr>
          <w:ilvl w:val="0"/>
          <w:numId w:val="1"/>
        </w:numPr>
        <w:pBdr>
          <w:top w:val="nil"/>
          <w:left w:val="nil"/>
          <w:bottom w:val="nil"/>
          <w:right w:val="nil"/>
          <w:between w:val="nil"/>
        </w:pBdr>
        <w:spacing w:line="360" w:lineRule="auto"/>
        <w:ind w:left="0" w:hanging="2"/>
        <w:jc w:val="both"/>
        <w:rPr>
          <w:color w:val="000000"/>
          <w:sz w:val="20"/>
          <w:szCs w:val="20"/>
        </w:rPr>
      </w:pPr>
      <w:bookmarkStart w:id="0" w:name="_heading=h.tyjcwt" w:colFirst="0" w:colLast="0"/>
      <w:bookmarkEnd w:id="0"/>
      <w:r>
        <w:rPr>
          <w:color w:val="000000"/>
          <w:sz w:val="20"/>
          <w:szCs w:val="20"/>
        </w:rPr>
        <w:t>The subject of the Order is the supply of goods needed for the implementation by the Employer of the project called "</w:t>
      </w:r>
      <w:r>
        <w:rPr>
          <w:sz w:val="20"/>
          <w:szCs w:val="20"/>
        </w:rPr>
        <w:t xml:space="preserve">Sensors for industry 4.0 and IoT"; as part of the competition Path for Mazovia / 2019, application number: MAZOWSZE / 0090 / 19, the grant </w:t>
      </w:r>
      <w:r>
        <w:rPr>
          <w:sz w:val="20"/>
          <w:szCs w:val="20"/>
        </w:rPr>
        <w:t>agreement of December 3, 2019, No. MAZOWSZE / 0090 / 19-00 concluded with the National Center for Research and Development.</w:t>
      </w:r>
    </w:p>
    <w:p w14:paraId="6FFC58B3" w14:textId="77777777" w:rsidR="00DF786C" w:rsidRDefault="007C72A5">
      <w:pPr>
        <w:numPr>
          <w:ilvl w:val="0"/>
          <w:numId w:val="1"/>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 The subject of the order is the delivery to the headquarters of the Employer of semiconductor wafers </w:t>
      </w:r>
      <w:r>
        <w:rPr>
          <w:sz w:val="20"/>
          <w:szCs w:val="20"/>
        </w:rPr>
        <w:t xml:space="preserve">whose detailed description is </w:t>
      </w:r>
      <w:r>
        <w:rPr>
          <w:sz w:val="20"/>
          <w:szCs w:val="20"/>
        </w:rPr>
        <w:t>included in the enclosure no 1 to the Inquiry.</w:t>
      </w:r>
    </w:p>
    <w:p w14:paraId="3EE3B56D" w14:textId="77777777" w:rsidR="00DF786C" w:rsidRDefault="007C72A5">
      <w:pPr>
        <w:numPr>
          <w:ilvl w:val="0"/>
          <w:numId w:val="1"/>
        </w:numPr>
        <w:pBdr>
          <w:top w:val="nil"/>
          <w:left w:val="nil"/>
          <w:bottom w:val="nil"/>
          <w:right w:val="nil"/>
          <w:between w:val="nil"/>
        </w:pBdr>
        <w:spacing w:line="360" w:lineRule="auto"/>
        <w:ind w:left="0" w:hanging="2"/>
        <w:jc w:val="both"/>
        <w:rPr>
          <w:color w:val="000000"/>
          <w:sz w:val="20"/>
          <w:szCs w:val="20"/>
        </w:rPr>
      </w:pPr>
      <w:r>
        <w:rPr>
          <w:color w:val="000000"/>
          <w:sz w:val="20"/>
          <w:szCs w:val="20"/>
        </w:rPr>
        <w:t>If the description of the subject of the order indicates any trademark, patent, type or specific origin, it should be assumed that the indicated trademarks, patents, types or origin specify technical, operatio</w:t>
      </w:r>
      <w:r>
        <w:rPr>
          <w:color w:val="000000"/>
          <w:sz w:val="20"/>
          <w:szCs w:val="20"/>
        </w:rPr>
        <w:t>nal and functional parameters, which means that the Ordering Party allows submitting an offer in this part the subject of the contract with equivalent or better technical, operational and functional parameters. Any indication of a particular type should be</w:t>
      </w:r>
      <w:r>
        <w:rPr>
          <w:color w:val="000000"/>
          <w:sz w:val="20"/>
          <w:szCs w:val="20"/>
        </w:rPr>
        <w:t xml:space="preserve"> considered </w:t>
      </w:r>
      <w:r>
        <w:rPr>
          <w:color w:val="000000"/>
          <w:sz w:val="20"/>
          <w:szCs w:val="20"/>
          <w:u w:val="single"/>
        </w:rPr>
        <w:t>as exemplary and ancillary</w:t>
      </w:r>
      <w:r>
        <w:rPr>
          <w:color w:val="000000"/>
          <w:sz w:val="20"/>
          <w:szCs w:val="20"/>
        </w:rPr>
        <w:t>.</w:t>
      </w:r>
    </w:p>
    <w:p w14:paraId="40B3EDBD" w14:textId="65865C0E" w:rsidR="00DF786C" w:rsidRDefault="007C72A5">
      <w:pPr>
        <w:numPr>
          <w:ilvl w:val="0"/>
          <w:numId w:val="1"/>
        </w:numPr>
        <w:pBdr>
          <w:top w:val="nil"/>
          <w:left w:val="nil"/>
          <w:bottom w:val="nil"/>
          <w:right w:val="nil"/>
          <w:between w:val="nil"/>
        </w:pBdr>
        <w:spacing w:line="360" w:lineRule="auto"/>
        <w:ind w:left="0" w:hanging="2"/>
        <w:jc w:val="both"/>
        <w:rPr>
          <w:color w:val="000000"/>
          <w:sz w:val="20"/>
          <w:szCs w:val="20"/>
        </w:rPr>
      </w:pPr>
      <w:bookmarkStart w:id="1" w:name="_heading=h.30j0zll" w:colFirst="0" w:colLast="0"/>
      <w:bookmarkEnd w:id="1"/>
      <w:r>
        <w:rPr>
          <w:sz w:val="20"/>
          <w:szCs w:val="20"/>
        </w:rPr>
        <w:t>The Ordering Party not  allows the possibility of submitting partial offers</w:t>
      </w:r>
      <w:r w:rsidR="00A50EBB">
        <w:rPr>
          <w:sz w:val="20"/>
          <w:szCs w:val="20"/>
        </w:rPr>
        <w:t xml:space="preserve">. </w:t>
      </w:r>
      <w:r w:rsidR="00A50EBB" w:rsidRPr="00A50EBB">
        <w:rPr>
          <w:sz w:val="20"/>
          <w:szCs w:val="20"/>
        </w:rPr>
        <w:t>The division of the procurement into parts may cause discrepancies in the parameters achieved, which is contrary to the goal and processes assumed within the project and is technologically unjustified.</w:t>
      </w:r>
    </w:p>
    <w:p w14:paraId="51B44F04" w14:textId="77777777" w:rsidR="00DF786C" w:rsidRDefault="00DF786C">
      <w:pPr>
        <w:pBdr>
          <w:top w:val="nil"/>
          <w:left w:val="nil"/>
          <w:bottom w:val="nil"/>
          <w:right w:val="nil"/>
          <w:between w:val="nil"/>
        </w:pBdr>
        <w:spacing w:line="360" w:lineRule="auto"/>
        <w:ind w:left="0" w:hanging="2"/>
        <w:jc w:val="both"/>
        <w:rPr>
          <w:color w:val="000000"/>
          <w:sz w:val="20"/>
          <w:szCs w:val="20"/>
        </w:rPr>
      </w:pPr>
    </w:p>
    <w:p w14:paraId="0D4820C0" w14:textId="77777777" w:rsidR="00DF786C" w:rsidRDefault="007C72A5">
      <w:pPr>
        <w:numPr>
          <w:ilvl w:val="0"/>
          <w:numId w:val="18"/>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Submission deadline</w:t>
      </w:r>
      <w:r>
        <w:rPr>
          <w:b/>
          <w:color w:val="000000"/>
          <w:sz w:val="20"/>
          <w:szCs w:val="20"/>
        </w:rPr>
        <w:t xml:space="preserve"> </w:t>
      </w:r>
    </w:p>
    <w:p w14:paraId="231D267D" w14:textId="77777777" w:rsidR="00DF786C" w:rsidRDefault="00DF786C">
      <w:pPr>
        <w:pBdr>
          <w:top w:val="nil"/>
          <w:left w:val="nil"/>
          <w:bottom w:val="nil"/>
          <w:right w:val="nil"/>
          <w:between w:val="nil"/>
        </w:pBdr>
        <w:spacing w:line="360" w:lineRule="auto"/>
        <w:ind w:left="0" w:hanging="2"/>
        <w:jc w:val="both"/>
        <w:rPr>
          <w:b/>
          <w:sz w:val="20"/>
          <w:szCs w:val="20"/>
        </w:rPr>
      </w:pPr>
    </w:p>
    <w:p w14:paraId="305A60DA" w14:textId="35C1DC42" w:rsidR="00DF786C" w:rsidRDefault="007C72A5">
      <w:pPr>
        <w:pBdr>
          <w:top w:val="nil"/>
          <w:left w:val="nil"/>
          <w:bottom w:val="nil"/>
          <w:right w:val="nil"/>
          <w:between w:val="nil"/>
        </w:pBdr>
        <w:spacing w:line="360" w:lineRule="auto"/>
        <w:ind w:left="0" w:hanging="2"/>
        <w:jc w:val="both"/>
        <w:rPr>
          <w:b/>
          <w:sz w:val="20"/>
          <w:szCs w:val="20"/>
        </w:rPr>
      </w:pPr>
      <w:r>
        <w:rPr>
          <w:b/>
          <w:sz w:val="20"/>
          <w:szCs w:val="20"/>
        </w:rPr>
        <w:lastRenderedPageBreak/>
        <w:t>8 weeks from the date of placing the order.</w:t>
      </w:r>
      <w:r w:rsidR="00B26DCA" w:rsidRPr="00B26DCA">
        <w:t xml:space="preserve"> </w:t>
      </w:r>
      <w:r w:rsidR="00B26DCA" w:rsidRPr="00B26DCA">
        <w:rPr>
          <w:b/>
          <w:sz w:val="20"/>
          <w:szCs w:val="20"/>
        </w:rPr>
        <w:t xml:space="preserve">The Ordering Party requires the application of the DAP Incoterms 2020 delivery principle. DAP (delivery at place), </w:t>
      </w:r>
      <w:proofErr w:type="spellStart"/>
      <w:r w:rsidR="00B26DCA" w:rsidRPr="00B26DCA">
        <w:rPr>
          <w:b/>
          <w:sz w:val="20"/>
          <w:szCs w:val="20"/>
        </w:rPr>
        <w:t>ie</w:t>
      </w:r>
      <w:proofErr w:type="spellEnd"/>
      <w:r w:rsidR="00B26DCA" w:rsidRPr="00B26DCA">
        <w:rPr>
          <w:b/>
          <w:sz w:val="20"/>
          <w:szCs w:val="20"/>
        </w:rPr>
        <w:t xml:space="preserve"> the moment of delivery of the goods is deemed to be to the place - the seat of the Ordering Party.</w:t>
      </w:r>
    </w:p>
    <w:p w14:paraId="16426410" w14:textId="77777777" w:rsidR="00DF786C" w:rsidRDefault="00DF786C">
      <w:pPr>
        <w:pBdr>
          <w:top w:val="nil"/>
          <w:left w:val="nil"/>
          <w:bottom w:val="nil"/>
          <w:right w:val="nil"/>
          <w:between w:val="nil"/>
        </w:pBdr>
        <w:spacing w:line="360" w:lineRule="auto"/>
        <w:ind w:left="0" w:hanging="2"/>
        <w:jc w:val="both"/>
        <w:rPr>
          <w:b/>
          <w:sz w:val="20"/>
          <w:szCs w:val="20"/>
        </w:rPr>
      </w:pPr>
    </w:p>
    <w:p w14:paraId="0C057DA0" w14:textId="77777777" w:rsidR="00DF786C" w:rsidRDefault="007C72A5">
      <w:pPr>
        <w:numPr>
          <w:ilvl w:val="0"/>
          <w:numId w:val="18"/>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Conditions for participating in the procedure and a description of how to assess compliance with them.</w:t>
      </w:r>
    </w:p>
    <w:p w14:paraId="49B1255D" w14:textId="77777777" w:rsidR="00DF786C" w:rsidRDefault="007C72A5">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contractor applying for the award of the contract in question should submit a signed </w:t>
      </w:r>
      <w:r>
        <w:rPr>
          <w:b/>
          <w:color w:val="000000"/>
          <w:sz w:val="20"/>
          <w:szCs w:val="20"/>
        </w:rPr>
        <w:t>bid form</w:t>
      </w:r>
      <w:r>
        <w:rPr>
          <w:color w:val="000000"/>
          <w:sz w:val="20"/>
          <w:szCs w:val="20"/>
        </w:rPr>
        <w:t xml:space="preserve">, prepared according to the specimen template </w:t>
      </w:r>
      <w:r>
        <w:rPr>
          <w:b/>
          <w:color w:val="000000"/>
          <w:sz w:val="20"/>
          <w:szCs w:val="20"/>
        </w:rPr>
        <w:t xml:space="preserve">in Annex </w:t>
      </w:r>
      <w:r>
        <w:rPr>
          <w:b/>
          <w:sz w:val="20"/>
          <w:szCs w:val="20"/>
        </w:rPr>
        <w:t>2</w:t>
      </w:r>
      <w:r>
        <w:rPr>
          <w:color w:val="000000"/>
          <w:sz w:val="20"/>
          <w:szCs w:val="20"/>
        </w:rPr>
        <w:t xml:space="preserve"> to the Inquiry.</w:t>
      </w:r>
    </w:p>
    <w:p w14:paraId="2BF32A24" w14:textId="77777777" w:rsidR="00DF786C" w:rsidRDefault="007C72A5">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Notwithstanding the conditions indicated above, the contractor:</w:t>
      </w:r>
    </w:p>
    <w:p w14:paraId="2AA47A40" w14:textId="77777777" w:rsidR="00DF786C" w:rsidRDefault="007C72A5">
      <w:pPr>
        <w:numPr>
          <w:ilvl w:val="0"/>
          <w:numId w:val="8"/>
        </w:numPr>
        <w:pBdr>
          <w:top w:val="nil"/>
          <w:left w:val="nil"/>
          <w:bottom w:val="nil"/>
          <w:right w:val="nil"/>
          <w:between w:val="nil"/>
        </w:pBdr>
        <w:spacing w:line="360" w:lineRule="auto"/>
        <w:ind w:left="0" w:hanging="2"/>
        <w:jc w:val="both"/>
        <w:rPr>
          <w:color w:val="000000"/>
          <w:sz w:val="20"/>
          <w:szCs w:val="20"/>
        </w:rPr>
      </w:pPr>
      <w:bookmarkStart w:id="2" w:name="_heading=h.1t3h5sf" w:colFirst="0" w:colLast="0"/>
      <w:bookmarkEnd w:id="2"/>
      <w:r>
        <w:rPr>
          <w:color w:val="000000"/>
          <w:sz w:val="20"/>
          <w:szCs w:val="20"/>
        </w:rPr>
        <w:t xml:space="preserve">should have the authority to perform specific activities or activities, if the law imposes an obligation to have them;  </w:t>
      </w:r>
    </w:p>
    <w:p w14:paraId="02F2B48F" w14:textId="77777777" w:rsidR="00DF786C" w:rsidRDefault="007C72A5">
      <w:pPr>
        <w:numPr>
          <w:ilvl w:val="0"/>
          <w:numId w:val="8"/>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should have the necessary knowledge, experience and technical and human potential to perform the Order; </w:t>
      </w:r>
    </w:p>
    <w:p w14:paraId="3405741E" w14:textId="77777777" w:rsidR="00DF786C" w:rsidRDefault="007C72A5">
      <w:pPr>
        <w:numPr>
          <w:ilvl w:val="0"/>
          <w:numId w:val="8"/>
        </w:numPr>
        <w:pBdr>
          <w:top w:val="nil"/>
          <w:left w:val="nil"/>
          <w:bottom w:val="nil"/>
          <w:right w:val="nil"/>
          <w:between w:val="nil"/>
        </w:pBdr>
        <w:spacing w:line="360" w:lineRule="auto"/>
        <w:ind w:left="0" w:hanging="2"/>
        <w:jc w:val="both"/>
        <w:rPr>
          <w:color w:val="000000"/>
          <w:sz w:val="20"/>
          <w:szCs w:val="20"/>
        </w:rPr>
      </w:pPr>
      <w:r>
        <w:rPr>
          <w:color w:val="000000"/>
          <w:sz w:val="20"/>
          <w:szCs w:val="20"/>
        </w:rPr>
        <w:t>should be in an economic and f</w:t>
      </w:r>
      <w:r>
        <w:rPr>
          <w:color w:val="000000"/>
          <w:sz w:val="20"/>
          <w:szCs w:val="20"/>
        </w:rPr>
        <w:t xml:space="preserve">inancial situation ensuring the performance of the Order; </w:t>
      </w:r>
    </w:p>
    <w:p w14:paraId="50447625" w14:textId="77777777" w:rsidR="00DF786C" w:rsidRDefault="007C72A5">
      <w:pPr>
        <w:numPr>
          <w:ilvl w:val="0"/>
          <w:numId w:val="8"/>
        </w:numPr>
        <w:pBdr>
          <w:top w:val="nil"/>
          <w:left w:val="nil"/>
          <w:bottom w:val="nil"/>
          <w:right w:val="nil"/>
          <w:between w:val="nil"/>
        </w:pBdr>
        <w:spacing w:line="360" w:lineRule="auto"/>
        <w:ind w:left="0" w:hanging="2"/>
        <w:jc w:val="both"/>
        <w:rPr>
          <w:color w:val="000000"/>
          <w:sz w:val="20"/>
          <w:szCs w:val="20"/>
        </w:rPr>
      </w:pPr>
      <w:r>
        <w:rPr>
          <w:color w:val="000000"/>
          <w:sz w:val="20"/>
          <w:szCs w:val="20"/>
        </w:rPr>
        <w:t>should not be in arrears with taxes, fees and social security contributions.</w:t>
      </w:r>
    </w:p>
    <w:p w14:paraId="6D7552B7" w14:textId="77777777" w:rsidR="00DF786C" w:rsidRDefault="007C72A5">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Assessment of meeting the conditions for participation in the procedure will be based on the statements submitted by the</w:t>
      </w:r>
      <w:r>
        <w:rPr>
          <w:color w:val="000000"/>
          <w:sz w:val="20"/>
          <w:szCs w:val="20"/>
        </w:rPr>
        <w:t xml:space="preserve"> contractor contained </w:t>
      </w:r>
      <w:r>
        <w:rPr>
          <w:b/>
          <w:color w:val="000000"/>
          <w:sz w:val="20"/>
          <w:szCs w:val="20"/>
        </w:rPr>
        <w:t xml:space="preserve">in Annex </w:t>
      </w:r>
      <w:r>
        <w:rPr>
          <w:b/>
          <w:sz w:val="20"/>
          <w:szCs w:val="20"/>
        </w:rPr>
        <w:t>2</w:t>
      </w:r>
      <w:r>
        <w:rPr>
          <w:color w:val="000000"/>
          <w:sz w:val="20"/>
          <w:szCs w:val="20"/>
        </w:rPr>
        <w:t xml:space="preserve"> to the Inquiry.</w:t>
      </w:r>
    </w:p>
    <w:p w14:paraId="48F31830" w14:textId="77777777" w:rsidR="00DF786C" w:rsidRDefault="007C72A5">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Contractors may jointly apply for the contract. In this case:</w:t>
      </w:r>
    </w:p>
    <w:p w14:paraId="30F3BDE2"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these entities are required to appoint a proxy in the contract award procedure or to represent in the procedure and conclude the contract agreeme</w:t>
      </w:r>
      <w:r>
        <w:rPr>
          <w:color w:val="000000"/>
          <w:sz w:val="20"/>
          <w:szCs w:val="20"/>
        </w:rPr>
        <w:t>nt and joint and several liability for its implementation on the basis of art. 366 of the Civil Code; these entities, if their offer is chosen as the most advantageous, are obliged to submit to the Ordering Party, before signing the contract, a certified c</w:t>
      </w:r>
      <w:r>
        <w:rPr>
          <w:color w:val="000000"/>
          <w:sz w:val="20"/>
          <w:szCs w:val="20"/>
        </w:rPr>
        <w:t>opy of the agreement regulating the cooperation of these entities certified to be the original; none of the entities jointly applying for the award of the contract may be excluded from the procedure; when assessing the offer submitted by Contractors jointl</w:t>
      </w:r>
      <w:r>
        <w:rPr>
          <w:color w:val="000000"/>
          <w:sz w:val="20"/>
          <w:szCs w:val="20"/>
        </w:rPr>
        <w:t>y applying for the award of the contract, the Employer will take into account jointly the Contractors' rights to perform activities / activities falling within the scope of the contract, their total technical or professional potential to perform the contra</w:t>
      </w:r>
      <w:r>
        <w:rPr>
          <w:color w:val="000000"/>
          <w:sz w:val="20"/>
          <w:szCs w:val="20"/>
        </w:rPr>
        <w:t>ct, as well as their total economic situation or financial.</w:t>
      </w:r>
    </w:p>
    <w:p w14:paraId="4D8F827E" w14:textId="77777777" w:rsidR="00DF786C" w:rsidRDefault="00DF786C">
      <w:pPr>
        <w:pBdr>
          <w:top w:val="nil"/>
          <w:left w:val="nil"/>
          <w:bottom w:val="nil"/>
          <w:right w:val="nil"/>
          <w:between w:val="nil"/>
        </w:pBdr>
        <w:spacing w:line="360" w:lineRule="auto"/>
        <w:ind w:left="0" w:hanging="2"/>
        <w:jc w:val="both"/>
        <w:rPr>
          <w:b/>
          <w:color w:val="000000"/>
          <w:sz w:val="20"/>
          <w:szCs w:val="20"/>
        </w:rPr>
      </w:pPr>
    </w:p>
    <w:p w14:paraId="158DF564" w14:textId="77777777" w:rsidR="00DF786C" w:rsidRDefault="007C72A5">
      <w:pPr>
        <w:numPr>
          <w:ilvl w:val="0"/>
          <w:numId w:val="18"/>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 xml:space="preserve">Information on </w:t>
      </w:r>
      <w:r>
        <w:rPr>
          <w:b/>
          <w:color w:val="000000"/>
          <w:sz w:val="20"/>
          <w:szCs w:val="20"/>
          <w:highlight w:val="lightGray"/>
        </w:rPr>
        <w:t>the scope of exclusion - related entities</w:t>
      </w:r>
    </w:p>
    <w:p w14:paraId="020BBA19" w14:textId="77777777" w:rsidR="00DF786C" w:rsidRDefault="007C72A5">
      <w:pPr>
        <w:numPr>
          <w:ilvl w:val="0"/>
          <w:numId w:val="10"/>
        </w:numPr>
        <w:pBdr>
          <w:top w:val="nil"/>
          <w:left w:val="nil"/>
          <w:bottom w:val="nil"/>
          <w:right w:val="nil"/>
          <w:between w:val="nil"/>
        </w:pBdr>
        <w:spacing w:line="360" w:lineRule="auto"/>
        <w:ind w:left="0" w:hanging="2"/>
        <w:jc w:val="both"/>
        <w:rPr>
          <w:color w:val="000000"/>
          <w:sz w:val="20"/>
          <w:szCs w:val="20"/>
        </w:rPr>
      </w:pPr>
      <w:bookmarkStart w:id="3" w:name="_heading=h.4d34og8" w:colFirst="0" w:colLast="0"/>
      <w:bookmarkEnd w:id="3"/>
      <w:r>
        <w:rPr>
          <w:color w:val="000000"/>
          <w:sz w:val="20"/>
          <w:szCs w:val="20"/>
        </w:rPr>
        <w:t xml:space="preserve">The contract cannot be awarded to entities related to the Employer. An entity is considered to be a related contractor: </w:t>
      </w:r>
    </w:p>
    <w:p w14:paraId="16EF1079"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a. associated or being a subsidiary, jointly controlled entity or parent in relation to the consortium leader or consortium member with</w:t>
      </w:r>
      <w:r>
        <w:rPr>
          <w:color w:val="000000"/>
          <w:sz w:val="20"/>
          <w:szCs w:val="20"/>
        </w:rPr>
        <w:t xml:space="preserve">in the meaning of the Accounting Act of 29 September 1994; </w:t>
      </w:r>
    </w:p>
    <w:p w14:paraId="6C57BF0F"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b. being an entity remaining with a Leader of a consortium or consortium member or members of their bodies in such an actual or legal relationship that may raise reasonable doubts as to impartiali</w:t>
      </w:r>
      <w:r>
        <w:rPr>
          <w:color w:val="000000"/>
          <w:sz w:val="20"/>
          <w:szCs w:val="20"/>
        </w:rPr>
        <w:t xml:space="preserve">ty in the selection of the supplier of a good or service, in particular married, relationship or affinity up to the second </w:t>
      </w:r>
      <w:r>
        <w:rPr>
          <w:color w:val="000000"/>
          <w:sz w:val="20"/>
          <w:szCs w:val="20"/>
        </w:rPr>
        <w:lastRenderedPageBreak/>
        <w:t xml:space="preserve">degree, adoption, guardianship or guardianship, including through membership in the organs of a supplier of a good or service; </w:t>
      </w:r>
    </w:p>
    <w:p w14:paraId="7D498FC4"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c. be</w:t>
      </w:r>
      <w:r>
        <w:rPr>
          <w:color w:val="000000"/>
          <w:sz w:val="20"/>
          <w:szCs w:val="20"/>
        </w:rPr>
        <w:t xml:space="preserve">ing a related entity or partner entity in relation to the consortium leader or consortium member within the meaning of Regulation No. 651/2014; </w:t>
      </w:r>
    </w:p>
    <w:p w14:paraId="0A1D5302"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d. being an entity related personally to the consortium leader or consortium member within the meaning of art. </w:t>
      </w:r>
      <w:r>
        <w:rPr>
          <w:color w:val="000000"/>
          <w:sz w:val="20"/>
          <w:szCs w:val="20"/>
        </w:rPr>
        <w:t>32 section 2 of the Act of 11 March 2004 on tax on goods and services.</w:t>
      </w:r>
    </w:p>
    <w:p w14:paraId="627F3786" w14:textId="77777777" w:rsidR="00DF786C" w:rsidRDefault="00DF786C">
      <w:pPr>
        <w:pBdr>
          <w:top w:val="nil"/>
          <w:left w:val="nil"/>
          <w:bottom w:val="nil"/>
          <w:right w:val="nil"/>
          <w:between w:val="nil"/>
        </w:pBdr>
        <w:spacing w:line="360" w:lineRule="auto"/>
        <w:ind w:left="0" w:hanging="2"/>
        <w:jc w:val="both"/>
        <w:rPr>
          <w:color w:val="000000"/>
          <w:sz w:val="20"/>
          <w:szCs w:val="20"/>
        </w:rPr>
      </w:pPr>
    </w:p>
    <w:p w14:paraId="45820325" w14:textId="77777777" w:rsidR="00DF786C" w:rsidRDefault="007C72A5">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6.   </w:t>
      </w:r>
      <w:r>
        <w:rPr>
          <w:b/>
          <w:color w:val="000000"/>
          <w:sz w:val="20"/>
          <w:szCs w:val="20"/>
          <w:highlight w:val="lightGray"/>
        </w:rPr>
        <w:t>Requirements for documents submitted by Contractors:</w:t>
      </w:r>
    </w:p>
    <w:p w14:paraId="27BF78C3" w14:textId="2005C416" w:rsidR="00DF786C" w:rsidRDefault="007C72A5">
      <w:pPr>
        <w:numPr>
          <w:ilvl w:val="0"/>
          <w:numId w:val="7"/>
        </w:numPr>
        <w:pBdr>
          <w:top w:val="nil"/>
          <w:left w:val="nil"/>
          <w:bottom w:val="nil"/>
          <w:right w:val="nil"/>
          <w:between w:val="nil"/>
        </w:pBdr>
        <w:spacing w:line="360" w:lineRule="auto"/>
        <w:ind w:left="0" w:hanging="2"/>
        <w:jc w:val="both"/>
        <w:rPr>
          <w:b/>
          <w:color w:val="000000"/>
          <w:sz w:val="20"/>
          <w:szCs w:val="20"/>
          <w:u w:val="single"/>
        </w:rPr>
      </w:pPr>
      <w:r>
        <w:rPr>
          <w:color w:val="000000"/>
          <w:sz w:val="20"/>
          <w:szCs w:val="20"/>
        </w:rPr>
        <w:t xml:space="preserve">The contracting authority requires that the contractor applying for the award of the contract together with the offer and statements (prepared in accordance with Annex No. </w:t>
      </w:r>
      <w:r>
        <w:rPr>
          <w:sz w:val="20"/>
          <w:szCs w:val="20"/>
        </w:rPr>
        <w:t>2</w:t>
      </w:r>
      <w:r>
        <w:rPr>
          <w:color w:val="000000"/>
          <w:sz w:val="20"/>
          <w:szCs w:val="20"/>
        </w:rPr>
        <w:t xml:space="preserve"> - model bid form) submit </w:t>
      </w:r>
      <w:r>
        <w:rPr>
          <w:b/>
          <w:color w:val="000000"/>
          <w:sz w:val="20"/>
          <w:szCs w:val="20"/>
          <w:u w:val="single"/>
        </w:rPr>
        <w:t>a document indicating the persons authorized to represent</w:t>
      </w:r>
      <w:r>
        <w:rPr>
          <w:b/>
          <w:color w:val="000000"/>
          <w:sz w:val="20"/>
          <w:szCs w:val="20"/>
          <w:u w:val="single"/>
        </w:rPr>
        <w:t xml:space="preserve"> the Contractor</w:t>
      </w:r>
      <w:r w:rsidR="00D51715">
        <w:rPr>
          <w:b/>
          <w:color w:val="000000"/>
          <w:sz w:val="20"/>
          <w:szCs w:val="20"/>
          <w:u w:val="single"/>
        </w:rPr>
        <w:t>.</w:t>
      </w:r>
    </w:p>
    <w:p w14:paraId="77888DE7" w14:textId="77777777" w:rsidR="00DF786C" w:rsidRDefault="007C72A5">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offer and all other documents must be signed. The signature is considered to be a hand-made legible signature consisting of at least the name of the person (persons) authorized (entitled) to </w:t>
      </w:r>
      <w:r>
        <w:rPr>
          <w:color w:val="000000"/>
          <w:sz w:val="20"/>
          <w:szCs w:val="20"/>
        </w:rPr>
        <w:t>represent the entity in accordance with the form of representation specified in the registration document or other document appropriate for the Contractor or signature with the person's (person's) personal stamp or another signature allowing signature iden</w:t>
      </w:r>
      <w:r>
        <w:rPr>
          <w:color w:val="000000"/>
          <w:sz w:val="20"/>
          <w:szCs w:val="20"/>
        </w:rPr>
        <w:t>tification;</w:t>
      </w:r>
    </w:p>
    <w:p w14:paraId="4CB8D88B" w14:textId="77777777" w:rsidR="00DF786C" w:rsidRDefault="007C72A5">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signed offer form and other required documents must be submitted in the form of the original, and in the case of submission of documents by electronic means - in the form of scans in PDF format. </w:t>
      </w:r>
      <w:r>
        <w:rPr>
          <w:b/>
          <w:color w:val="000000"/>
          <w:sz w:val="20"/>
          <w:szCs w:val="20"/>
          <w:u w:val="single"/>
        </w:rPr>
        <w:t xml:space="preserve">The offer in the form of a scan can be sent to the e-mail address provided in the ordinary form or provided with a secure electronic signature confirmed by a qualified certificate; other required documents may be submitted in the form of the original or a </w:t>
      </w:r>
      <w:r>
        <w:rPr>
          <w:b/>
          <w:color w:val="000000"/>
          <w:sz w:val="20"/>
          <w:szCs w:val="20"/>
          <w:u w:val="single"/>
        </w:rPr>
        <w:t>copy certified as true to the original by the Contractor of the original, and in the case of submission of documents by electronic means in the form of scans in PDF format; in the case of signing documents or certifying compliance with the original of copi</w:t>
      </w:r>
      <w:r>
        <w:rPr>
          <w:b/>
          <w:color w:val="000000"/>
          <w:sz w:val="20"/>
          <w:szCs w:val="20"/>
          <w:u w:val="single"/>
        </w:rPr>
        <w:t>es of documents by persons not mentioned in the Contractor's registration document, an appropriate power of attorney should be attached to the offer. The power of attorney should be presented in the form of the original or a copy certified to be a true cop</w:t>
      </w:r>
      <w:r>
        <w:rPr>
          <w:b/>
          <w:color w:val="000000"/>
          <w:sz w:val="20"/>
          <w:szCs w:val="20"/>
          <w:u w:val="single"/>
        </w:rPr>
        <w:t xml:space="preserve">y of the original by a notary public or by the issuer of the power of attorney, and in the case of submitting documents electronically in the form of scans in PDF format; </w:t>
      </w:r>
    </w:p>
    <w:p w14:paraId="6A582FA0" w14:textId="03D96612" w:rsidR="00DF786C" w:rsidRDefault="007C72A5">
      <w:pPr>
        <w:numPr>
          <w:ilvl w:val="0"/>
          <w:numId w:val="7"/>
        </w:numPr>
        <w:pBdr>
          <w:top w:val="nil"/>
          <w:left w:val="nil"/>
          <w:bottom w:val="nil"/>
          <w:right w:val="nil"/>
          <w:between w:val="nil"/>
        </w:pBdr>
        <w:spacing w:line="360" w:lineRule="auto"/>
        <w:ind w:left="0" w:hanging="2"/>
        <w:jc w:val="both"/>
        <w:rPr>
          <w:color w:val="000000"/>
          <w:sz w:val="20"/>
          <w:szCs w:val="20"/>
        </w:rPr>
      </w:pPr>
      <w:r>
        <w:rPr>
          <w:b/>
          <w:color w:val="000000"/>
          <w:sz w:val="20"/>
          <w:szCs w:val="20"/>
          <w:u w:val="single"/>
        </w:rPr>
        <w:t>the offer form and the offer description should be submitted in Polish or English in</w:t>
      </w:r>
      <w:r>
        <w:rPr>
          <w:b/>
          <w:color w:val="000000"/>
          <w:sz w:val="20"/>
          <w:szCs w:val="20"/>
          <w:u w:val="single"/>
        </w:rPr>
        <w:t xml:space="preserve"> accordance with Annex 2, an extract from the company's register is allowed in one of the official European languages;</w:t>
      </w:r>
      <w:r>
        <w:rPr>
          <w:b/>
          <w:color w:val="000000"/>
          <w:sz w:val="20"/>
          <w:szCs w:val="20"/>
          <w:u w:val="single"/>
        </w:rPr>
        <w:t xml:space="preserve"> If the company's registration do</w:t>
      </w:r>
      <w:r>
        <w:rPr>
          <w:b/>
          <w:color w:val="000000"/>
          <w:sz w:val="20"/>
          <w:szCs w:val="20"/>
          <w:u w:val="single"/>
        </w:rPr>
        <w:t>cuments are submitted in a language other than one of the official European languages, the contracting authority will request the Contractor to be translated into one of these languages.</w:t>
      </w:r>
    </w:p>
    <w:p w14:paraId="5427F2E0" w14:textId="77777777" w:rsidR="00DF786C" w:rsidRDefault="007C72A5">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Employer requires that together with the offer of the Contractor </w:t>
      </w:r>
      <w:r>
        <w:rPr>
          <w:color w:val="000000"/>
          <w:sz w:val="20"/>
          <w:szCs w:val="20"/>
        </w:rPr>
        <w:t>jointly applying for the order submit a document (e.g. power of attorney) specifying at least its scope, parties appearing together and indicating the representative of the Contractors jointly applying for the award of the contract (the power of attorney s</w:t>
      </w:r>
      <w:r>
        <w:rPr>
          <w:color w:val="000000"/>
          <w:sz w:val="20"/>
          <w:szCs w:val="20"/>
        </w:rPr>
        <w:t xml:space="preserve">hould be presented in the original form, or a copy certified by a notary public or by its </w:t>
      </w:r>
      <w:r>
        <w:rPr>
          <w:color w:val="000000"/>
          <w:sz w:val="20"/>
          <w:szCs w:val="20"/>
        </w:rPr>
        <w:lastRenderedPageBreak/>
        <w:t>issuer, and in the case of submitting documents electronically in the form of scans in PDF format); in the case of contractors jointly applying for the award of the c</w:t>
      </w:r>
      <w:r>
        <w:rPr>
          <w:color w:val="000000"/>
          <w:sz w:val="20"/>
          <w:szCs w:val="20"/>
        </w:rPr>
        <w:t>ontract, copies of documents relating to each contractor respectively are certified as true copies by each of them separately or through a proxy authorized to act on behalf of the contractor; Contractors jointly applying for the contract are jointly and se</w:t>
      </w:r>
      <w:r>
        <w:rPr>
          <w:color w:val="000000"/>
          <w:sz w:val="20"/>
          <w:szCs w:val="20"/>
        </w:rPr>
        <w:t>verally liable for the performance of the contract;</w:t>
      </w:r>
    </w:p>
    <w:p w14:paraId="1B9D6ED8" w14:textId="77777777" w:rsidR="00DF786C" w:rsidRDefault="00DF786C">
      <w:pPr>
        <w:pBdr>
          <w:top w:val="nil"/>
          <w:left w:val="nil"/>
          <w:bottom w:val="nil"/>
          <w:right w:val="nil"/>
          <w:between w:val="nil"/>
        </w:pBdr>
        <w:spacing w:line="360" w:lineRule="auto"/>
        <w:ind w:left="0" w:hanging="2"/>
        <w:jc w:val="both"/>
        <w:rPr>
          <w:color w:val="000000"/>
          <w:sz w:val="20"/>
          <w:szCs w:val="20"/>
        </w:rPr>
      </w:pPr>
    </w:p>
    <w:p w14:paraId="01B2046D" w14:textId="77777777" w:rsidR="00DF786C" w:rsidRDefault="007C72A5">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For the avoidance of doubt, the Ordering Party allows any documents to be signed in accordance with the Inquiry in electronic form with a secure electronic signature confirmed by a valid qualified certif</w:t>
      </w:r>
      <w:r>
        <w:rPr>
          <w:color w:val="000000"/>
          <w:sz w:val="20"/>
          <w:szCs w:val="20"/>
        </w:rPr>
        <w:t>icate.</w:t>
      </w:r>
    </w:p>
    <w:p w14:paraId="256086AB" w14:textId="77777777" w:rsidR="00DF786C" w:rsidRDefault="007C72A5">
      <w:pPr>
        <w:numPr>
          <w:ilvl w:val="0"/>
          <w:numId w:val="7"/>
        </w:numPr>
        <w:pBdr>
          <w:top w:val="nil"/>
          <w:left w:val="nil"/>
          <w:bottom w:val="nil"/>
          <w:right w:val="nil"/>
          <w:between w:val="nil"/>
        </w:pBdr>
        <w:spacing w:line="360" w:lineRule="auto"/>
        <w:ind w:left="0" w:hanging="2"/>
        <w:jc w:val="both"/>
        <w:rPr>
          <w:color w:val="000000"/>
          <w:sz w:val="20"/>
          <w:szCs w:val="20"/>
        </w:rPr>
      </w:pPr>
      <w:r>
        <w:rPr>
          <w:sz w:val="20"/>
          <w:szCs w:val="20"/>
        </w:rPr>
        <w:t xml:space="preserve">Contractors having their registered office or place of residence outside the territory of the Republic of Poland shall submit a relevant document or documents issued in the country in which they have their seat or place of residence. </w:t>
      </w:r>
    </w:p>
    <w:p w14:paraId="031B0307" w14:textId="77777777" w:rsidR="00DF786C" w:rsidRDefault="00DF786C">
      <w:pPr>
        <w:pBdr>
          <w:top w:val="nil"/>
          <w:left w:val="nil"/>
          <w:bottom w:val="nil"/>
          <w:right w:val="nil"/>
          <w:between w:val="nil"/>
        </w:pBdr>
        <w:spacing w:line="360" w:lineRule="auto"/>
        <w:ind w:left="0" w:hanging="2"/>
        <w:jc w:val="both"/>
        <w:rPr>
          <w:b/>
          <w:color w:val="000000"/>
          <w:sz w:val="20"/>
          <w:szCs w:val="20"/>
        </w:rPr>
      </w:pPr>
    </w:p>
    <w:p w14:paraId="3E4FD0CD" w14:textId="77777777" w:rsidR="00DF786C" w:rsidRDefault="007C72A5">
      <w:pPr>
        <w:numPr>
          <w:ilvl w:val="0"/>
          <w:numId w:val="19"/>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Criteria for the evaluation of bids, information on point or percentage weights and a description of how the points are awarded for meeting a given bid evaluation criterion</w:t>
      </w:r>
    </w:p>
    <w:p w14:paraId="170A173A" w14:textId="77777777" w:rsidR="00DF786C" w:rsidRDefault="007C72A5">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Offers will be evaluated according to the following criteria:</w:t>
      </w:r>
    </w:p>
    <w:p w14:paraId="7929D2E0"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sz w:val="20"/>
          <w:szCs w:val="20"/>
        </w:rPr>
        <w:t>Net price of the offe</w:t>
      </w:r>
      <w:r>
        <w:rPr>
          <w:sz w:val="20"/>
          <w:szCs w:val="20"/>
        </w:rPr>
        <w:t>r</w:t>
      </w:r>
      <w:r>
        <w:rPr>
          <w:color w:val="000000"/>
          <w:sz w:val="20"/>
          <w:szCs w:val="20"/>
        </w:rPr>
        <w:t xml:space="preserve"> - 100 points (100%);</w:t>
      </w:r>
    </w:p>
    <w:p w14:paraId="548BCE2A"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The method of calculating the criterion value in the range of the offer price:</w:t>
      </w:r>
    </w:p>
    <w:p w14:paraId="12710597"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Points for the examined offer = (lowest net price for the subject of the Order / net price of the examined offer) x 100.</w:t>
      </w:r>
    </w:p>
    <w:p w14:paraId="14F02DA7"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1% = 1 point.</w:t>
      </w:r>
    </w:p>
    <w:p w14:paraId="5D141132"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maximum number </w:t>
      </w:r>
      <w:r>
        <w:rPr>
          <w:color w:val="000000"/>
          <w:sz w:val="20"/>
          <w:szCs w:val="20"/>
        </w:rPr>
        <w:t>of points to be obtained in this criterion is 100</w:t>
      </w:r>
    </w:p>
    <w:p w14:paraId="65E48779" w14:textId="77777777" w:rsidR="00DF786C" w:rsidRDefault="007C72A5">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highest total number of points obtained (max. 100 points = 100%) will decide on the selection of the best offer. Calculations will be made to two decimal places (rounded from "5" up). Other offers recei</w:t>
      </w:r>
      <w:r>
        <w:rPr>
          <w:color w:val="000000"/>
          <w:sz w:val="20"/>
          <w:szCs w:val="20"/>
        </w:rPr>
        <w:t>ve further deposits.</w:t>
      </w:r>
    </w:p>
    <w:p w14:paraId="0B2E24C5" w14:textId="77777777" w:rsidR="00DF786C" w:rsidRDefault="007C72A5">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If it is not possible to select the most advantageous offer due to the fact that two or more offers present the same balance of price The Employer will call Contractors who submitted these offers to submit, within the time limit specified by the Employer, </w:t>
      </w:r>
      <w:r>
        <w:rPr>
          <w:color w:val="000000"/>
          <w:sz w:val="20"/>
          <w:szCs w:val="20"/>
        </w:rPr>
        <w:t>documents indicating environmental and climate parameters, in order to select an offer more favorable in terms of environmental impact</w:t>
      </w:r>
      <w:r>
        <w:rPr>
          <w:sz w:val="20"/>
          <w:szCs w:val="20"/>
        </w:rPr>
        <w:t xml:space="preserve"> </w:t>
      </w:r>
      <w:r>
        <w:rPr>
          <w:color w:val="000000"/>
          <w:sz w:val="20"/>
          <w:szCs w:val="20"/>
        </w:rPr>
        <w:t>(in particular, lower energy consumption, water consumption, use of recycled materials)</w:t>
      </w:r>
      <w:r>
        <w:rPr>
          <w:sz w:val="20"/>
          <w:szCs w:val="20"/>
        </w:rPr>
        <w:t>.</w:t>
      </w:r>
    </w:p>
    <w:p w14:paraId="04455E0E" w14:textId="77777777" w:rsidR="00DF786C" w:rsidRDefault="00DF786C">
      <w:pPr>
        <w:pBdr>
          <w:top w:val="nil"/>
          <w:left w:val="nil"/>
          <w:bottom w:val="nil"/>
          <w:right w:val="nil"/>
          <w:between w:val="nil"/>
        </w:pBdr>
        <w:spacing w:line="360" w:lineRule="auto"/>
        <w:ind w:left="0" w:hanging="2"/>
        <w:jc w:val="both"/>
        <w:rPr>
          <w:color w:val="000000"/>
          <w:sz w:val="20"/>
          <w:szCs w:val="20"/>
        </w:rPr>
      </w:pPr>
    </w:p>
    <w:p w14:paraId="7435F34F" w14:textId="77777777" w:rsidR="00DF786C" w:rsidRDefault="007C72A5">
      <w:pPr>
        <w:pBdr>
          <w:top w:val="nil"/>
          <w:left w:val="nil"/>
          <w:bottom w:val="nil"/>
          <w:right w:val="nil"/>
          <w:between w:val="nil"/>
        </w:pBdr>
        <w:spacing w:line="360" w:lineRule="auto"/>
        <w:ind w:left="0" w:hanging="2"/>
        <w:jc w:val="both"/>
        <w:rPr>
          <w:b/>
          <w:color w:val="000000"/>
          <w:sz w:val="20"/>
          <w:szCs w:val="20"/>
        </w:rPr>
      </w:pPr>
      <w:r>
        <w:rPr>
          <w:b/>
          <w:color w:val="000000"/>
          <w:sz w:val="20"/>
          <w:szCs w:val="20"/>
          <w:highlight w:val="lightGray"/>
        </w:rPr>
        <w:t xml:space="preserve"> 8.  Deadline for submission of</w:t>
      </w:r>
      <w:r>
        <w:rPr>
          <w:b/>
          <w:color w:val="000000"/>
          <w:sz w:val="20"/>
          <w:szCs w:val="20"/>
          <w:highlight w:val="lightGray"/>
        </w:rPr>
        <w:t xml:space="preserve"> bids</w:t>
      </w:r>
    </w:p>
    <w:p w14:paraId="54C40EB1" w14:textId="2FDAAA1B" w:rsidR="00DF786C" w:rsidRDefault="007C72A5">
      <w:pPr>
        <w:numPr>
          <w:ilvl w:val="0"/>
          <w:numId w:val="14"/>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offer should be submitted by: </w:t>
      </w:r>
      <w:r w:rsidR="00CE2EB4">
        <w:rPr>
          <w:b/>
          <w:sz w:val="20"/>
          <w:szCs w:val="20"/>
        </w:rPr>
        <w:t>30</w:t>
      </w:r>
      <w:r>
        <w:rPr>
          <w:b/>
          <w:sz w:val="20"/>
          <w:szCs w:val="20"/>
        </w:rPr>
        <w:t xml:space="preserve"> December, </w:t>
      </w:r>
      <w:r>
        <w:rPr>
          <w:b/>
          <w:color w:val="000000"/>
          <w:sz w:val="20"/>
          <w:szCs w:val="20"/>
        </w:rPr>
        <w:t>20</w:t>
      </w:r>
      <w:r>
        <w:rPr>
          <w:b/>
          <w:sz w:val="20"/>
          <w:szCs w:val="20"/>
        </w:rPr>
        <w:t>20</w:t>
      </w:r>
      <w:r>
        <w:rPr>
          <w:b/>
          <w:color w:val="000000"/>
          <w:sz w:val="20"/>
          <w:szCs w:val="20"/>
        </w:rPr>
        <w:t>.</w:t>
      </w:r>
    </w:p>
    <w:p w14:paraId="007472D9" w14:textId="77777777" w:rsidR="00DF786C" w:rsidRDefault="007C72A5">
      <w:pPr>
        <w:numPr>
          <w:ilvl w:val="0"/>
          <w:numId w:val="14"/>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contractor should be bound by the submitted offer for a period of at least 60 days. The offer validity period begins with the submission deadline. </w:t>
      </w:r>
    </w:p>
    <w:p w14:paraId="0E669A72" w14:textId="77777777" w:rsidR="00DF786C" w:rsidRDefault="00DF786C">
      <w:pPr>
        <w:pBdr>
          <w:top w:val="nil"/>
          <w:left w:val="nil"/>
          <w:bottom w:val="nil"/>
          <w:right w:val="nil"/>
          <w:between w:val="nil"/>
        </w:pBdr>
        <w:spacing w:line="360" w:lineRule="auto"/>
        <w:ind w:left="0" w:hanging="2"/>
        <w:jc w:val="both"/>
        <w:rPr>
          <w:b/>
          <w:color w:val="000000"/>
          <w:sz w:val="20"/>
          <w:szCs w:val="20"/>
        </w:rPr>
      </w:pPr>
    </w:p>
    <w:p w14:paraId="113FAFF4" w14:textId="77777777" w:rsidR="00DF786C" w:rsidRDefault="007C72A5">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9.   </w:t>
      </w:r>
      <w:r>
        <w:rPr>
          <w:b/>
          <w:color w:val="000000"/>
          <w:sz w:val="20"/>
          <w:szCs w:val="20"/>
          <w:highlight w:val="lightGray"/>
        </w:rPr>
        <w:t>Price calculation and offer preparation</w:t>
      </w:r>
    </w:p>
    <w:p w14:paraId="534DECE2" w14:textId="77777777" w:rsidR="00DF786C" w:rsidRDefault="007C72A5">
      <w:pPr>
        <w:numPr>
          <w:ilvl w:val="0"/>
          <w:numId w:val="3"/>
        </w:numPr>
        <w:pBdr>
          <w:top w:val="nil"/>
          <w:left w:val="nil"/>
          <w:bottom w:val="nil"/>
          <w:right w:val="nil"/>
          <w:between w:val="nil"/>
        </w:pBdr>
        <w:spacing w:line="360" w:lineRule="auto"/>
        <w:ind w:left="0" w:hanging="2"/>
        <w:jc w:val="both"/>
        <w:rPr>
          <w:color w:val="000000"/>
          <w:sz w:val="20"/>
          <w:szCs w:val="20"/>
        </w:rPr>
      </w:pPr>
      <w:r>
        <w:rPr>
          <w:color w:val="000000"/>
          <w:sz w:val="20"/>
          <w:szCs w:val="20"/>
        </w:rPr>
        <w:lastRenderedPageBreak/>
        <w:t>Price calculation method:</w:t>
      </w:r>
    </w:p>
    <w:p w14:paraId="6F857600" w14:textId="77777777" w:rsidR="00DF786C" w:rsidRDefault="007C72A5">
      <w:pPr>
        <w:pBdr>
          <w:top w:val="nil"/>
          <w:left w:val="nil"/>
          <w:bottom w:val="nil"/>
          <w:right w:val="nil"/>
          <w:between w:val="nil"/>
        </w:pBdr>
        <w:spacing w:line="360" w:lineRule="auto"/>
        <w:ind w:left="0" w:hanging="2"/>
        <w:jc w:val="both"/>
        <w:rPr>
          <w:b/>
          <w:color w:val="000000"/>
          <w:sz w:val="20"/>
          <w:szCs w:val="20"/>
        </w:rPr>
      </w:pPr>
      <w:r>
        <w:rPr>
          <w:color w:val="000000"/>
          <w:sz w:val="20"/>
          <w:szCs w:val="20"/>
        </w:rPr>
        <w:t xml:space="preserve">The Contractor in the offer should </w:t>
      </w:r>
      <w:r>
        <w:rPr>
          <w:b/>
          <w:color w:val="000000"/>
          <w:sz w:val="20"/>
          <w:szCs w:val="20"/>
        </w:rPr>
        <w:t xml:space="preserve">offer a complete price, including the total, total cost of the subject of the contract, </w:t>
      </w:r>
      <w:r>
        <w:rPr>
          <w:b/>
          <w:color w:val="000000"/>
          <w:sz w:val="20"/>
          <w:szCs w:val="20"/>
          <w:u w:val="single"/>
        </w:rPr>
        <w:t>including all price-forming elements</w:t>
      </w:r>
      <w:r>
        <w:rPr>
          <w:b/>
          <w:color w:val="000000"/>
          <w:sz w:val="20"/>
          <w:szCs w:val="20"/>
        </w:rPr>
        <w:t xml:space="preserve"> resulting from the implementation of the subject of the contract (delivery, packing etc.)</w:t>
      </w:r>
    </w:p>
    <w:p w14:paraId="6E0CC2B3" w14:textId="77777777" w:rsidR="00DF786C" w:rsidRDefault="007C72A5">
      <w:pPr>
        <w:numPr>
          <w:ilvl w:val="0"/>
          <w:numId w:val="3"/>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Employer requires the Contractor to express the price of the offer in </w:t>
      </w:r>
      <w:r>
        <w:rPr>
          <w:b/>
          <w:color w:val="000000"/>
          <w:sz w:val="20"/>
          <w:szCs w:val="20"/>
        </w:rPr>
        <w:t>polish zlotys (PLN) or in euros (EUR).</w:t>
      </w:r>
    </w:p>
    <w:p w14:paraId="7A965206" w14:textId="77777777" w:rsidR="00DF786C" w:rsidRDefault="007C72A5">
      <w:pPr>
        <w:numPr>
          <w:ilvl w:val="0"/>
          <w:numId w:val="3"/>
        </w:numPr>
        <w:pBdr>
          <w:top w:val="nil"/>
          <w:left w:val="nil"/>
          <w:bottom w:val="nil"/>
          <w:right w:val="nil"/>
          <w:between w:val="nil"/>
        </w:pBdr>
        <w:spacing w:line="360" w:lineRule="auto"/>
        <w:ind w:left="0" w:hanging="2"/>
        <w:jc w:val="both"/>
        <w:rPr>
          <w:color w:val="000000"/>
          <w:sz w:val="20"/>
          <w:szCs w:val="20"/>
        </w:rPr>
      </w:pPr>
      <w:r>
        <w:rPr>
          <w:color w:val="000000"/>
          <w:sz w:val="20"/>
          <w:szCs w:val="20"/>
        </w:rPr>
        <w:t>In the case of Contractors who express the price of a bid in a currency other than PLN, for the purpose of selecting the bid, the Employer may convert the given amounts of a given currency at the average exchange rate announced by the National Bank of Pola</w:t>
      </w:r>
      <w:r>
        <w:rPr>
          <w:color w:val="000000"/>
          <w:sz w:val="20"/>
          <w:szCs w:val="20"/>
        </w:rPr>
        <w:t>nd on the day of opening the bids. In the absence of publication of the exchange rate by the National Bank of Poland on the day referred to above, the Employer shall apply the last exchange rate announced by the National Bank of Poland before that day. The</w:t>
      </w:r>
      <w:r>
        <w:rPr>
          <w:color w:val="000000"/>
          <w:sz w:val="20"/>
          <w:szCs w:val="20"/>
        </w:rPr>
        <w:t xml:space="preserve"> exchange rate risk is borne by the Purchaser.</w:t>
      </w:r>
    </w:p>
    <w:p w14:paraId="73D599E7" w14:textId="77777777" w:rsidR="00DF786C" w:rsidRDefault="007C72A5">
      <w:pPr>
        <w:numPr>
          <w:ilvl w:val="0"/>
          <w:numId w:val="3"/>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offer price for Contractors having their registered office or place of residence on the territory of the Republic of Poland is the gross price, including all costs related to the performance of the contrac</w:t>
      </w:r>
      <w:r>
        <w:rPr>
          <w:color w:val="000000"/>
          <w:sz w:val="20"/>
          <w:szCs w:val="20"/>
        </w:rPr>
        <w:t xml:space="preserve">t, fees, taxes (including value added tax - VAT) and all other costs of any nature, which may arise in connection with the implementation of the subject of the contract. </w:t>
      </w:r>
      <w:r>
        <w:rPr>
          <w:b/>
          <w:color w:val="000000"/>
          <w:sz w:val="20"/>
          <w:szCs w:val="20"/>
        </w:rPr>
        <w:t xml:space="preserve">The amount of VAT (in the amount applicable on the day of submission of bids) and the </w:t>
      </w:r>
      <w:r>
        <w:rPr>
          <w:b/>
          <w:color w:val="000000"/>
          <w:sz w:val="20"/>
          <w:szCs w:val="20"/>
        </w:rPr>
        <w:t>net price should be clearly identified.</w:t>
      </w:r>
    </w:p>
    <w:p w14:paraId="647E1825" w14:textId="77777777" w:rsidR="00DF786C" w:rsidRDefault="007C72A5">
      <w:pPr>
        <w:numPr>
          <w:ilvl w:val="0"/>
          <w:numId w:val="3"/>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offer price for Contractors who do not have their registered office or place of residence in the territory of the Republic of Poland is the net price, expressed in PLN or EURO (not including the tax on goods and </w:t>
      </w:r>
      <w:r>
        <w:rPr>
          <w:color w:val="000000"/>
          <w:sz w:val="20"/>
          <w:szCs w:val="20"/>
        </w:rPr>
        <w:t>services in force in Poland), including all costs related to the performance of the contract, all fees, taxes (without VAT) and all other costs of any nature that may arise in connection with the implementation of the subject of the contract. The price mus</w:t>
      </w:r>
      <w:r>
        <w:rPr>
          <w:color w:val="000000"/>
          <w:sz w:val="20"/>
          <w:szCs w:val="20"/>
        </w:rPr>
        <w:t>t be expressed to two decimal places.</w:t>
      </w:r>
    </w:p>
    <w:p w14:paraId="54712C91" w14:textId="77777777" w:rsidR="00DF786C" w:rsidRDefault="007C72A5">
      <w:pPr>
        <w:numPr>
          <w:ilvl w:val="0"/>
          <w:numId w:val="3"/>
        </w:numPr>
        <w:pBdr>
          <w:top w:val="nil"/>
          <w:left w:val="nil"/>
          <w:bottom w:val="nil"/>
          <w:right w:val="nil"/>
          <w:between w:val="nil"/>
        </w:pBdr>
        <w:spacing w:line="360" w:lineRule="auto"/>
        <w:ind w:left="0" w:hanging="2"/>
        <w:jc w:val="both"/>
        <w:rPr>
          <w:color w:val="000000"/>
          <w:sz w:val="20"/>
          <w:szCs w:val="20"/>
          <w:u w:val="single"/>
        </w:rPr>
      </w:pPr>
      <w:r>
        <w:rPr>
          <w:color w:val="000000"/>
          <w:sz w:val="20"/>
          <w:szCs w:val="20"/>
          <w:u w:val="single"/>
        </w:rPr>
        <w:t xml:space="preserve">A specimen offer form is attached as Annex </w:t>
      </w:r>
      <w:r>
        <w:rPr>
          <w:sz w:val="20"/>
          <w:szCs w:val="20"/>
          <w:u w:val="single"/>
        </w:rPr>
        <w:t>2</w:t>
      </w:r>
      <w:r>
        <w:rPr>
          <w:color w:val="000000"/>
          <w:sz w:val="20"/>
          <w:szCs w:val="20"/>
          <w:u w:val="single"/>
        </w:rPr>
        <w:t xml:space="preserve"> to this request for quotation. The Awarding Entity requires the submission of an offer for the implementation of the Order using the template model form. The offer should co</w:t>
      </w:r>
      <w:r>
        <w:rPr>
          <w:color w:val="000000"/>
          <w:sz w:val="20"/>
          <w:szCs w:val="20"/>
          <w:u w:val="single"/>
        </w:rPr>
        <w:t>ntain the following attachments:</w:t>
      </w:r>
    </w:p>
    <w:p w14:paraId="14C78A73" w14:textId="77777777" w:rsidR="00DF786C" w:rsidRDefault="007C72A5">
      <w:pPr>
        <w:pBdr>
          <w:top w:val="nil"/>
          <w:left w:val="nil"/>
          <w:bottom w:val="nil"/>
          <w:right w:val="nil"/>
          <w:between w:val="nil"/>
        </w:pBdr>
        <w:spacing w:line="360" w:lineRule="auto"/>
        <w:ind w:left="0" w:hanging="2"/>
        <w:jc w:val="both"/>
        <w:rPr>
          <w:b/>
          <w:color w:val="000000"/>
          <w:sz w:val="20"/>
          <w:szCs w:val="20"/>
          <w:u w:val="single"/>
        </w:rPr>
      </w:pPr>
      <w:r>
        <w:rPr>
          <w:color w:val="000000"/>
          <w:sz w:val="20"/>
          <w:szCs w:val="20"/>
          <w:u w:val="single"/>
        </w:rPr>
        <w:t>excerpt from the</w:t>
      </w:r>
      <w:r>
        <w:rPr>
          <w:b/>
          <w:color w:val="000000"/>
          <w:sz w:val="20"/>
          <w:szCs w:val="20"/>
          <w:u w:val="single"/>
        </w:rPr>
        <w:t xml:space="preserve"> Contractor's KRS / Extract from the Contractor's CEIDG / other registration document appropriate for the Contractor indicating persons authorized to represent the Contractor and sign the offer; power of att</w:t>
      </w:r>
      <w:r>
        <w:rPr>
          <w:b/>
          <w:color w:val="000000"/>
          <w:sz w:val="20"/>
          <w:szCs w:val="20"/>
          <w:u w:val="single"/>
        </w:rPr>
        <w:t>orney if the offer is submitted by a proxy; description of submitted bids.</w:t>
      </w:r>
    </w:p>
    <w:p w14:paraId="4617141A" w14:textId="77777777" w:rsidR="00DF786C" w:rsidRDefault="007C72A5">
      <w:pPr>
        <w:numPr>
          <w:ilvl w:val="0"/>
          <w:numId w:val="3"/>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offer should be submitted: 1) in writing at the seat of the Employer: VIGO System </w:t>
      </w:r>
      <w:proofErr w:type="spellStart"/>
      <w:r>
        <w:rPr>
          <w:color w:val="000000"/>
          <w:sz w:val="20"/>
          <w:szCs w:val="20"/>
        </w:rPr>
        <w:t>Spółka</w:t>
      </w:r>
      <w:proofErr w:type="spellEnd"/>
      <w:r>
        <w:rPr>
          <w:color w:val="000000"/>
          <w:sz w:val="20"/>
          <w:szCs w:val="20"/>
        </w:rPr>
        <w:t xml:space="preserve"> </w:t>
      </w:r>
      <w:proofErr w:type="spellStart"/>
      <w:r>
        <w:rPr>
          <w:color w:val="000000"/>
          <w:sz w:val="20"/>
          <w:szCs w:val="20"/>
        </w:rPr>
        <w:t>Akcyjna</w:t>
      </w:r>
      <w:proofErr w:type="spellEnd"/>
      <w:r>
        <w:rPr>
          <w:color w:val="000000"/>
          <w:sz w:val="20"/>
          <w:szCs w:val="20"/>
        </w:rPr>
        <w:t xml:space="preserve">, ul. </w:t>
      </w:r>
      <w:proofErr w:type="spellStart"/>
      <w:r>
        <w:rPr>
          <w:color w:val="000000"/>
          <w:sz w:val="20"/>
          <w:szCs w:val="20"/>
        </w:rPr>
        <w:t>Poznańska</w:t>
      </w:r>
      <w:proofErr w:type="spellEnd"/>
      <w:r>
        <w:rPr>
          <w:color w:val="000000"/>
          <w:sz w:val="20"/>
          <w:szCs w:val="20"/>
        </w:rPr>
        <w:t xml:space="preserve"> 129/133, 05-850 </w:t>
      </w:r>
      <w:proofErr w:type="spellStart"/>
      <w:r>
        <w:rPr>
          <w:color w:val="000000"/>
          <w:sz w:val="20"/>
          <w:szCs w:val="20"/>
        </w:rPr>
        <w:t>Ożarów</w:t>
      </w:r>
      <w:proofErr w:type="spellEnd"/>
      <w:r>
        <w:rPr>
          <w:color w:val="000000"/>
          <w:sz w:val="20"/>
          <w:szCs w:val="20"/>
        </w:rPr>
        <w:t xml:space="preserve"> Mazowiecki, however, if the offer is sent </w:t>
      </w:r>
      <w:r>
        <w:rPr>
          <w:color w:val="000000"/>
          <w:sz w:val="20"/>
          <w:szCs w:val="20"/>
        </w:rPr>
        <w:t xml:space="preserve">by post, the date of delivery of the offer is decided by the date of delivery of the offer to the Ordering Party, or 2) by e-mail to the following address: </w:t>
      </w:r>
      <w:r>
        <w:rPr>
          <w:b/>
          <w:color w:val="000000"/>
          <w:sz w:val="20"/>
          <w:szCs w:val="20"/>
        </w:rPr>
        <w:t>vigo2020tenders@vigo.com.pl</w:t>
      </w:r>
      <w:r>
        <w:rPr>
          <w:color w:val="000000"/>
          <w:sz w:val="20"/>
          <w:szCs w:val="20"/>
        </w:rPr>
        <w:t xml:space="preserve"> with the maximum of one 25 MB messages. or 3) by e-mail to the following</w:t>
      </w:r>
      <w:r>
        <w:rPr>
          <w:color w:val="000000"/>
          <w:sz w:val="20"/>
          <w:szCs w:val="20"/>
        </w:rPr>
        <w:t xml:space="preserve"> e-mail address: vigo2020tenders@vigo.com.pl with a secure electronic signature confirmed by a qualified certificate, with the proviso that the maximum size of one e-mail may not exceed 25 MB - in the case of sending an offer electronically referred to in </w:t>
      </w:r>
      <w:r>
        <w:rPr>
          <w:color w:val="000000"/>
          <w:sz w:val="20"/>
          <w:szCs w:val="20"/>
        </w:rPr>
        <w:t>point 2) and 3) in order to comply with the deadline for submitting bids, the decisive date is the date of registration of e-mails on the Employer's servers, taking into account the Employer's time zone.</w:t>
      </w:r>
    </w:p>
    <w:p w14:paraId="7E6AF75E" w14:textId="77777777" w:rsidR="00DF786C" w:rsidRDefault="00DF786C">
      <w:pPr>
        <w:pBdr>
          <w:top w:val="nil"/>
          <w:left w:val="nil"/>
          <w:bottom w:val="nil"/>
          <w:right w:val="nil"/>
          <w:between w:val="nil"/>
        </w:pBdr>
        <w:spacing w:line="360" w:lineRule="auto"/>
        <w:ind w:left="0" w:hanging="2"/>
        <w:jc w:val="both"/>
        <w:rPr>
          <w:color w:val="000000"/>
          <w:sz w:val="20"/>
          <w:szCs w:val="20"/>
        </w:rPr>
      </w:pPr>
    </w:p>
    <w:p w14:paraId="68A0CDC1" w14:textId="77777777" w:rsidR="00DF786C" w:rsidRDefault="007C72A5">
      <w:pPr>
        <w:pBdr>
          <w:top w:val="nil"/>
          <w:left w:val="nil"/>
          <w:bottom w:val="nil"/>
          <w:right w:val="nil"/>
          <w:between w:val="nil"/>
        </w:pBdr>
        <w:spacing w:line="360" w:lineRule="auto"/>
        <w:ind w:left="0" w:hanging="2"/>
        <w:jc w:val="both"/>
        <w:rPr>
          <w:b/>
          <w:color w:val="000000"/>
          <w:sz w:val="20"/>
          <w:szCs w:val="20"/>
          <w:highlight w:val="lightGray"/>
        </w:rPr>
      </w:pPr>
      <w:bookmarkStart w:id="4" w:name="_heading=h.17dp8vu" w:colFirst="0" w:colLast="0"/>
      <w:bookmarkEnd w:id="4"/>
      <w:r>
        <w:rPr>
          <w:b/>
          <w:sz w:val="20"/>
          <w:szCs w:val="20"/>
          <w:highlight w:val="lightGray"/>
        </w:rPr>
        <w:t xml:space="preserve">10.       </w:t>
      </w:r>
      <w:r>
        <w:rPr>
          <w:b/>
          <w:color w:val="000000"/>
          <w:sz w:val="20"/>
          <w:szCs w:val="20"/>
          <w:highlight w:val="lightGray"/>
        </w:rPr>
        <w:t>Examination of the offers</w:t>
      </w:r>
    </w:p>
    <w:p w14:paraId="7C0241A5" w14:textId="77777777" w:rsidR="00DF786C" w:rsidRDefault="007C72A5">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Contractor may change or withdraw his offer before the deadline for submission of bids.</w:t>
      </w:r>
    </w:p>
    <w:p w14:paraId="7D9D63A7"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In the course of examination and evaluation of bids, the Awarding Entity may:</w:t>
      </w:r>
    </w:p>
    <w:p w14:paraId="1A0502AB"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a. require the contractor to provide explanations regarding the content of the offer</w:t>
      </w:r>
    </w:p>
    <w:p w14:paraId="4D441D7B"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w</w:t>
      </w:r>
      <w:r>
        <w:rPr>
          <w:color w:val="000000"/>
          <w:sz w:val="20"/>
          <w:szCs w:val="20"/>
        </w:rPr>
        <w:t>ithin the prescribed period;</w:t>
      </w:r>
    </w:p>
    <w:p w14:paraId="492BDCD6"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b. require the contractor to supplement the shortcomings of the offer within the prescribed period;</w:t>
      </w:r>
    </w:p>
    <w:p w14:paraId="32C3DFD3"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c. correct obvious typing or calculation errors and other errors that do not cause significant changes in the content of the of</w:t>
      </w:r>
      <w:r>
        <w:rPr>
          <w:color w:val="000000"/>
          <w:sz w:val="20"/>
          <w:szCs w:val="20"/>
        </w:rPr>
        <w:t>fer, notifying the contractor thereof.</w:t>
      </w:r>
    </w:p>
    <w:p w14:paraId="1F6E7294"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Failure to reply by the contractor within the prescribed period, providing a response that does not dispel doubts or failure to complete missing offers within the prescribed period shall be deemed to have been cancele</w:t>
      </w:r>
      <w:r>
        <w:rPr>
          <w:color w:val="000000"/>
          <w:sz w:val="20"/>
          <w:szCs w:val="20"/>
        </w:rPr>
        <w:t xml:space="preserve">d by the contractor. </w:t>
      </w:r>
    </w:p>
    <w:p w14:paraId="6B2E51D5" w14:textId="77777777" w:rsidR="00DF786C" w:rsidRDefault="007C72A5">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contracting authority excludes a contractor who does not meet the conditions for participation in the procurement procedure. </w:t>
      </w:r>
    </w:p>
    <w:p w14:paraId="6B064FD0" w14:textId="77777777" w:rsidR="00DF786C" w:rsidRDefault="007C72A5">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rejects the Contractor's bid if:</w:t>
      </w:r>
    </w:p>
    <w:p w14:paraId="6C30CD14" w14:textId="77777777" w:rsidR="00DF786C" w:rsidRDefault="007C72A5">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its content does not correspond to the content of the request for proposal;</w:t>
      </w:r>
    </w:p>
    <w:p w14:paraId="27387579" w14:textId="77777777" w:rsidR="00DF786C" w:rsidRDefault="007C72A5">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contains price calculation errors that cannot be removed;</w:t>
      </w:r>
    </w:p>
    <w:p w14:paraId="3BFF6A84" w14:textId="77777777" w:rsidR="00DF786C" w:rsidRDefault="007C72A5">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contains an abnormally low price in relation to the subject of the Order;</w:t>
      </w:r>
    </w:p>
    <w:p w14:paraId="50A60F56" w14:textId="77777777" w:rsidR="00DF786C" w:rsidRDefault="007C72A5">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d. the contractor has submitted more than one offer. </w:t>
      </w:r>
    </w:p>
    <w:p w14:paraId="0DA737BA" w14:textId="77777777" w:rsidR="00DF786C" w:rsidRDefault="007C72A5">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Contractors may ask questions to clarify doubts regarding the terms of the contract award procedure.</w:t>
      </w:r>
    </w:p>
    <w:p w14:paraId="63119A1C" w14:textId="77777777" w:rsidR="00DF786C" w:rsidRDefault="007C72A5">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Awarding Entity will as</w:t>
      </w:r>
      <w:r>
        <w:rPr>
          <w:color w:val="000000"/>
          <w:sz w:val="20"/>
          <w:szCs w:val="20"/>
        </w:rPr>
        <w:t>sess only those offers which will reach the Awarding Entity in the period from the date of announcement of this request for proposal until the expiry of the deadline for submission of offers. Offers submitted after this deadline will not be considered.</w:t>
      </w:r>
    </w:p>
    <w:p w14:paraId="3551FF36" w14:textId="77777777" w:rsidR="00DF786C" w:rsidRDefault="00DF786C">
      <w:pPr>
        <w:pBdr>
          <w:top w:val="nil"/>
          <w:left w:val="nil"/>
          <w:bottom w:val="nil"/>
          <w:right w:val="nil"/>
          <w:between w:val="nil"/>
        </w:pBdr>
        <w:spacing w:line="360" w:lineRule="auto"/>
        <w:ind w:left="0" w:hanging="2"/>
        <w:jc w:val="both"/>
        <w:rPr>
          <w:color w:val="000000"/>
          <w:sz w:val="20"/>
          <w:szCs w:val="20"/>
        </w:rPr>
      </w:pPr>
    </w:p>
    <w:p w14:paraId="25B888B2" w14:textId="77777777" w:rsidR="00DF786C" w:rsidRDefault="007C72A5">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11</w:t>
      </w:r>
      <w:r>
        <w:rPr>
          <w:b/>
          <w:sz w:val="20"/>
          <w:szCs w:val="20"/>
          <w:highlight w:val="lightGray"/>
        </w:rPr>
        <w:t xml:space="preserve">.   </w:t>
      </w:r>
      <w:r>
        <w:rPr>
          <w:b/>
          <w:color w:val="000000"/>
          <w:sz w:val="20"/>
          <w:szCs w:val="20"/>
          <w:highlight w:val="lightGray"/>
        </w:rPr>
        <w:t>Contact persons</w:t>
      </w:r>
    </w:p>
    <w:p w14:paraId="3360D27B"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Contact persons on the part of the Employer are:</w:t>
      </w:r>
    </w:p>
    <w:p w14:paraId="24778CE8"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In procedural matters: Dominik Nowak, e-mail dnowak@vigo.com.pl.</w:t>
      </w:r>
    </w:p>
    <w:p w14:paraId="19655A0E" w14:textId="77777777" w:rsidR="00DF786C" w:rsidRDefault="007C72A5">
      <w:pPr>
        <w:pBdr>
          <w:top w:val="nil"/>
          <w:left w:val="nil"/>
          <w:bottom w:val="nil"/>
          <w:right w:val="nil"/>
          <w:between w:val="nil"/>
        </w:pBdr>
        <w:spacing w:line="360" w:lineRule="auto"/>
        <w:ind w:left="0" w:hanging="2"/>
        <w:jc w:val="both"/>
        <w:rPr>
          <w:sz w:val="20"/>
          <w:szCs w:val="20"/>
        </w:rPr>
      </w:pPr>
      <w:r>
        <w:rPr>
          <w:color w:val="000000"/>
          <w:sz w:val="20"/>
          <w:szCs w:val="20"/>
        </w:rPr>
        <w:t xml:space="preserve">In technical matters: </w:t>
      </w:r>
      <w:r>
        <w:rPr>
          <w:sz w:val="20"/>
          <w:szCs w:val="20"/>
        </w:rPr>
        <w:t xml:space="preserve">Krzysztof </w:t>
      </w:r>
      <w:proofErr w:type="spellStart"/>
      <w:r>
        <w:rPr>
          <w:sz w:val="20"/>
          <w:szCs w:val="20"/>
        </w:rPr>
        <w:t>Młynarczyk</w:t>
      </w:r>
      <w:proofErr w:type="spellEnd"/>
      <w:r>
        <w:rPr>
          <w:sz w:val="20"/>
          <w:szCs w:val="20"/>
        </w:rPr>
        <w:t xml:space="preserve">  e-mail: kmlynarczyk@vigo.com.pl; </w:t>
      </w:r>
    </w:p>
    <w:p w14:paraId="603C8049" w14:textId="77777777" w:rsidR="00DF786C" w:rsidRDefault="00DF786C">
      <w:pPr>
        <w:pBdr>
          <w:top w:val="nil"/>
          <w:left w:val="nil"/>
          <w:bottom w:val="nil"/>
          <w:right w:val="nil"/>
          <w:between w:val="nil"/>
        </w:pBdr>
        <w:spacing w:line="360" w:lineRule="auto"/>
        <w:ind w:left="0" w:hanging="2"/>
        <w:jc w:val="both"/>
        <w:rPr>
          <w:sz w:val="20"/>
          <w:szCs w:val="20"/>
        </w:rPr>
      </w:pPr>
    </w:p>
    <w:p w14:paraId="0C124903" w14:textId="77777777" w:rsidR="00DF786C" w:rsidRDefault="007C72A5">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12. </w:t>
      </w:r>
      <w:r>
        <w:rPr>
          <w:b/>
          <w:color w:val="000000"/>
          <w:sz w:val="20"/>
          <w:szCs w:val="20"/>
          <w:highlight w:val="lightGray"/>
        </w:rPr>
        <w:t>Information on the selection of the best offer</w:t>
      </w:r>
    </w:p>
    <w:p w14:paraId="3487BF6C" w14:textId="77777777" w:rsidR="00DF786C" w:rsidRDefault="007C72A5">
      <w:pPr>
        <w:numPr>
          <w:ilvl w:val="0"/>
          <w:numId w:val="16"/>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Employer reserves the right to start negotiations with Contractors whose bids have been correctly submitted during the procedure. Negotiation in</w:t>
      </w:r>
      <w:r>
        <w:rPr>
          <w:color w:val="000000"/>
          <w:sz w:val="20"/>
          <w:szCs w:val="20"/>
        </w:rPr>
        <w:t xml:space="preserve"> order to improve the terms of the contract, they may relate in particular to prices. Negotiations will be conducted in a way that does not deteriorate the terms of the contract specified in the request for proposal, in a transparent manner and does not af</w:t>
      </w:r>
      <w:r>
        <w:rPr>
          <w:color w:val="000000"/>
          <w:sz w:val="20"/>
          <w:szCs w:val="20"/>
        </w:rPr>
        <w:t>fect the access of all contractors to negotiations.</w:t>
      </w:r>
    </w:p>
    <w:p w14:paraId="56C76913" w14:textId="77777777" w:rsidR="00DF786C" w:rsidRDefault="007C72A5">
      <w:pPr>
        <w:numPr>
          <w:ilvl w:val="0"/>
          <w:numId w:val="16"/>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may close the Proceedings for awarding the Order without selecting any offer.</w:t>
      </w:r>
    </w:p>
    <w:p w14:paraId="3B16EBBF"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lastRenderedPageBreak/>
        <w:t>3. The contracting authority shall notify the contractors about the selection of the best offer, or about the cl</w:t>
      </w:r>
      <w:r>
        <w:rPr>
          <w:color w:val="000000"/>
          <w:sz w:val="20"/>
          <w:szCs w:val="20"/>
        </w:rPr>
        <w:t xml:space="preserve">osing of the procurement procedure without selecting any offer. The notification will be made in the manner provided for the publication of this inquiry, </w:t>
      </w:r>
      <w:proofErr w:type="spellStart"/>
      <w:r>
        <w:rPr>
          <w:color w:val="000000"/>
          <w:sz w:val="20"/>
          <w:szCs w:val="20"/>
        </w:rPr>
        <w:t>ie</w:t>
      </w:r>
      <w:proofErr w:type="spellEnd"/>
      <w:r>
        <w:rPr>
          <w:color w:val="000000"/>
          <w:sz w:val="20"/>
          <w:szCs w:val="20"/>
        </w:rPr>
        <w:t>:</w:t>
      </w:r>
      <w:r>
        <w:rPr>
          <w:sz w:val="20"/>
          <w:szCs w:val="20"/>
        </w:rPr>
        <w:t xml:space="preserve"> </w:t>
      </w:r>
      <w:hyperlink r:id="rId8">
        <w:r>
          <w:rPr>
            <w:color w:val="0000FF"/>
            <w:sz w:val="20"/>
            <w:szCs w:val="20"/>
            <w:u w:val="single"/>
          </w:rPr>
          <w:t>https://vigo.com.pl/o-nas/zamowienia/</w:t>
        </w:r>
      </w:hyperlink>
      <w:r>
        <w:rPr>
          <w:color w:val="000000"/>
          <w:sz w:val="20"/>
          <w:szCs w:val="20"/>
        </w:rPr>
        <w:t>.</w:t>
      </w:r>
    </w:p>
    <w:p w14:paraId="795EE329" w14:textId="77777777" w:rsidR="00DF786C" w:rsidRDefault="007C72A5">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13</w:t>
      </w:r>
      <w:r>
        <w:rPr>
          <w:b/>
          <w:sz w:val="20"/>
          <w:szCs w:val="20"/>
          <w:highlight w:val="lightGray"/>
        </w:rPr>
        <w:t xml:space="preserve">.  </w:t>
      </w:r>
      <w:r>
        <w:rPr>
          <w:b/>
          <w:color w:val="000000"/>
          <w:sz w:val="20"/>
          <w:szCs w:val="20"/>
          <w:highlight w:val="lightGray"/>
        </w:rPr>
        <w:t>Relevant terms of order</w:t>
      </w:r>
    </w:p>
    <w:p w14:paraId="483DA7DC" w14:textId="77777777" w:rsidR="00DF786C" w:rsidRDefault="007C72A5">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Employer requires delivery of the ordered goods within the time limit provided for in the request for proposal to the seat of the Employer.</w:t>
      </w:r>
    </w:p>
    <w:p w14:paraId="005D8874" w14:textId="77777777" w:rsidR="00DF786C" w:rsidRDefault="007C72A5">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goods must comply with the specification contained in Annex from no 1 the request for quotation.</w:t>
      </w:r>
    </w:p>
    <w:p w14:paraId="1F488257" w14:textId="77777777" w:rsidR="00DF786C" w:rsidRDefault="007C72A5">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Payment for</w:t>
      </w:r>
      <w:r>
        <w:rPr>
          <w:color w:val="000000"/>
          <w:sz w:val="20"/>
          <w:szCs w:val="20"/>
        </w:rPr>
        <w:t xml:space="preserve"> the delivered goods is made on the basis of an invoice delivered to the e-mail address: invoices@vigo.com.pl after the positive receipt of the goods. Payment will be made within 30 days of the invoice being delivered.</w:t>
      </w:r>
    </w:p>
    <w:p w14:paraId="3BBCFFED" w14:textId="77777777" w:rsidR="00DF786C" w:rsidRDefault="007C72A5">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In the event of a delay in delivery c</w:t>
      </w:r>
      <w:r>
        <w:rPr>
          <w:color w:val="000000"/>
          <w:sz w:val="20"/>
          <w:szCs w:val="20"/>
        </w:rPr>
        <w:t>aused by the Contractor, he shall pay the Employer a contractual penalty of 0.1% of the net order value for each day of delay - no more than 5%.</w:t>
      </w:r>
      <w:r>
        <w:rPr>
          <w:sz w:val="20"/>
          <w:szCs w:val="20"/>
        </w:rPr>
        <w:t xml:space="preserve"> </w:t>
      </w:r>
      <w:r>
        <w:rPr>
          <w:color w:val="000000"/>
          <w:sz w:val="20"/>
          <w:szCs w:val="20"/>
        </w:rPr>
        <w:t>The Contractor will agree to deduct any contractual penalty from the remuneration.</w:t>
      </w:r>
    </w:p>
    <w:p w14:paraId="5CB2F16D" w14:textId="77777777" w:rsidR="00DF786C" w:rsidRDefault="007C72A5">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Contractor, whose offer </w:t>
      </w:r>
      <w:r>
        <w:rPr>
          <w:color w:val="000000"/>
          <w:sz w:val="20"/>
          <w:szCs w:val="20"/>
        </w:rPr>
        <w:t>will be selected by the Ordering Party as the most advantageous, is obliged to proceed with the implementation after the contract has been handed over by the Contractor. The Ordering Party requires confirmation of the acceptance of the Order for execution.</w:t>
      </w:r>
    </w:p>
    <w:p w14:paraId="57E4C3A1" w14:textId="77777777" w:rsidR="00DF786C" w:rsidRDefault="007C72A5">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If the contractor whose offer has been selected will refrain from completing the contract within the above deadline, the Employer choose the best offer from among the remaining offers.</w:t>
      </w:r>
    </w:p>
    <w:p w14:paraId="7E31D9F1" w14:textId="77777777" w:rsidR="00DF786C" w:rsidRDefault="00DF786C">
      <w:pPr>
        <w:pBdr>
          <w:top w:val="nil"/>
          <w:left w:val="nil"/>
          <w:bottom w:val="nil"/>
          <w:right w:val="nil"/>
          <w:between w:val="nil"/>
        </w:pBdr>
        <w:spacing w:line="360" w:lineRule="auto"/>
        <w:ind w:left="0" w:hanging="2"/>
        <w:jc w:val="both"/>
        <w:rPr>
          <w:color w:val="000000"/>
          <w:sz w:val="20"/>
          <w:szCs w:val="20"/>
        </w:rPr>
      </w:pPr>
    </w:p>
    <w:p w14:paraId="5982E650" w14:textId="77777777" w:rsidR="00DF786C" w:rsidRDefault="007C72A5">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14.   </w:t>
      </w:r>
      <w:r>
        <w:rPr>
          <w:b/>
          <w:color w:val="000000"/>
          <w:sz w:val="20"/>
          <w:szCs w:val="20"/>
          <w:highlight w:val="lightGray"/>
        </w:rPr>
        <w:t xml:space="preserve">Final </w:t>
      </w:r>
      <w:r>
        <w:rPr>
          <w:b/>
          <w:sz w:val="20"/>
          <w:szCs w:val="20"/>
          <w:highlight w:val="lightGray"/>
        </w:rPr>
        <w:t>provisions</w:t>
      </w:r>
    </w:p>
    <w:p w14:paraId="0DCA7D55" w14:textId="77777777" w:rsidR="00DF786C" w:rsidRDefault="007C72A5">
      <w:pPr>
        <w:numPr>
          <w:ilvl w:val="0"/>
          <w:numId w:val="17"/>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reserves the right to cancel the request for quotation at any time, without giving a reason.</w:t>
      </w:r>
    </w:p>
    <w:p w14:paraId="2C36D96E" w14:textId="77777777" w:rsidR="00DF786C" w:rsidRDefault="007C72A5">
      <w:pPr>
        <w:numPr>
          <w:ilvl w:val="0"/>
          <w:numId w:val="17"/>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may at any time revoke or change the content of this request for quotation without giving a reason. If the changes affect the content o</w:t>
      </w:r>
      <w:r>
        <w:rPr>
          <w:color w:val="000000"/>
          <w:sz w:val="20"/>
          <w:szCs w:val="20"/>
        </w:rPr>
        <w:t>f offers submitted in the course of the procedure, the Awarding Entity will extend the deadline for submitting offers.</w:t>
      </w:r>
    </w:p>
    <w:p w14:paraId="4F40299A" w14:textId="77777777" w:rsidR="00DF786C" w:rsidRDefault="007C72A5">
      <w:pPr>
        <w:pBdr>
          <w:top w:val="nil"/>
          <w:left w:val="nil"/>
          <w:bottom w:val="nil"/>
          <w:right w:val="nil"/>
          <w:between w:val="nil"/>
        </w:pBdr>
        <w:spacing w:line="360" w:lineRule="auto"/>
        <w:ind w:left="0" w:hanging="2"/>
        <w:jc w:val="both"/>
        <w:rPr>
          <w:b/>
          <w:color w:val="000000"/>
          <w:sz w:val="20"/>
          <w:szCs w:val="20"/>
        </w:rPr>
      </w:pPr>
      <w:r>
        <w:rPr>
          <w:b/>
          <w:color w:val="000000"/>
          <w:sz w:val="20"/>
          <w:szCs w:val="20"/>
        </w:rPr>
        <w:t>Attachments</w:t>
      </w:r>
    </w:p>
    <w:p w14:paraId="6B88CE36"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The following documents are attached to this request for quotation:</w:t>
      </w:r>
    </w:p>
    <w:p w14:paraId="7A5BE294" w14:textId="77777777" w:rsidR="00DF786C" w:rsidRDefault="007C72A5">
      <w:pPr>
        <w:pBdr>
          <w:top w:val="nil"/>
          <w:left w:val="nil"/>
          <w:bottom w:val="nil"/>
          <w:right w:val="nil"/>
          <w:between w:val="nil"/>
        </w:pBdr>
        <w:spacing w:line="360" w:lineRule="auto"/>
        <w:ind w:left="0" w:hanging="2"/>
        <w:jc w:val="both"/>
        <w:rPr>
          <w:color w:val="000000"/>
          <w:sz w:val="20"/>
          <w:szCs w:val="20"/>
        </w:rPr>
      </w:pPr>
      <w:r>
        <w:rPr>
          <w:color w:val="000000"/>
          <w:sz w:val="20"/>
          <w:szCs w:val="20"/>
        </w:rPr>
        <w:t>Annex No. 1 - description of the subject of the contract</w:t>
      </w:r>
    </w:p>
    <w:p w14:paraId="32103670" w14:textId="77777777" w:rsidR="00DF786C" w:rsidRDefault="007C72A5">
      <w:pPr>
        <w:pBdr>
          <w:top w:val="nil"/>
          <w:left w:val="nil"/>
          <w:bottom w:val="nil"/>
          <w:right w:val="nil"/>
          <w:between w:val="nil"/>
        </w:pBdr>
        <w:spacing w:line="360" w:lineRule="auto"/>
        <w:ind w:left="0" w:hanging="2"/>
        <w:jc w:val="both"/>
        <w:rPr>
          <w:sz w:val="20"/>
          <w:szCs w:val="20"/>
        </w:rPr>
      </w:pPr>
      <w:r>
        <w:rPr>
          <w:color w:val="000000"/>
          <w:sz w:val="20"/>
          <w:szCs w:val="20"/>
        </w:rPr>
        <w:t xml:space="preserve">Annex No. 2 - </w:t>
      </w:r>
      <w:r>
        <w:rPr>
          <w:sz w:val="20"/>
          <w:szCs w:val="20"/>
        </w:rPr>
        <w:t>template of the offer form.</w:t>
      </w:r>
    </w:p>
    <w:sectPr w:rsidR="00DF786C">
      <w:headerReference w:type="even" r:id="rId9"/>
      <w:headerReference w:type="default" r:id="rId10"/>
      <w:footerReference w:type="even" r:id="rId11"/>
      <w:footerReference w:type="default" r:id="rId12"/>
      <w:headerReference w:type="first" r:id="rId13"/>
      <w:footerReference w:type="first" r:id="rId14"/>
      <w:pgSz w:w="11900" w:h="16840"/>
      <w:pgMar w:top="1417" w:right="1701" w:bottom="1276"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6729C" w14:textId="77777777" w:rsidR="007C72A5" w:rsidRDefault="007C72A5">
      <w:pPr>
        <w:spacing w:line="240" w:lineRule="auto"/>
        <w:ind w:left="0" w:hanging="2"/>
      </w:pPr>
      <w:r>
        <w:separator/>
      </w:r>
    </w:p>
  </w:endnote>
  <w:endnote w:type="continuationSeparator" w:id="0">
    <w:p w14:paraId="59E8741F" w14:textId="77777777" w:rsidR="007C72A5" w:rsidRDefault="007C72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ndale Sans UI">
    <w:charset w:val="00"/>
    <w:family w:val="auto"/>
    <w:pitch w:val="variable"/>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57B37" w14:textId="77777777" w:rsidR="00DF786C" w:rsidRDefault="00DF786C">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72A83" w14:textId="77777777" w:rsidR="00DF786C" w:rsidRDefault="007C72A5">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sidR="00A50EBB">
      <w:rPr>
        <w:color w:val="000000"/>
      </w:rPr>
      <w:fldChar w:fldCharType="separate"/>
    </w:r>
    <w:r w:rsidR="00A50EBB">
      <w:rPr>
        <w:noProof/>
        <w:color w:val="000000"/>
      </w:rPr>
      <w:t>1</w:t>
    </w:r>
    <w:r>
      <w:rPr>
        <w:color w:val="000000"/>
      </w:rPr>
      <w:fldChar w:fldCharType="end"/>
    </w:r>
  </w:p>
  <w:p w14:paraId="7E66B662" w14:textId="77777777" w:rsidR="00DF786C" w:rsidRDefault="00DF786C">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9D975" w14:textId="77777777" w:rsidR="00DF786C" w:rsidRDefault="00DF786C">
    <w:pPr>
      <w:pBdr>
        <w:top w:val="nil"/>
        <w:left w:val="nil"/>
        <w:bottom w:val="nil"/>
        <w:right w:val="nil"/>
        <w:between w:val="nil"/>
      </w:pBdr>
      <w:tabs>
        <w:tab w:val="center" w:pos="4320"/>
        <w:tab w:val="right" w:pos="8640"/>
      </w:tabs>
      <w:spacing w:line="240" w:lineRule="auto"/>
      <w:ind w:left="0" w:hanging="2"/>
      <w:jc w:val="center"/>
      <w:rPr>
        <w:rFonts w:ascii="Century Gothic" w:eastAsia="Century Gothic" w:hAnsi="Century Gothic" w:cs="Century Gothic"/>
        <w:color w:val="7F7F7F"/>
        <w:sz w:val="16"/>
        <w:szCs w:val="16"/>
      </w:rPr>
    </w:pPr>
  </w:p>
  <w:p w14:paraId="21581960" w14:textId="77777777" w:rsidR="00DF786C" w:rsidRDefault="00DF786C">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ECE4F" w14:textId="77777777" w:rsidR="007C72A5" w:rsidRDefault="007C72A5">
      <w:pPr>
        <w:spacing w:line="240" w:lineRule="auto"/>
        <w:ind w:left="0" w:hanging="2"/>
      </w:pPr>
      <w:r>
        <w:separator/>
      </w:r>
    </w:p>
  </w:footnote>
  <w:footnote w:type="continuationSeparator" w:id="0">
    <w:p w14:paraId="1107C758" w14:textId="77777777" w:rsidR="007C72A5" w:rsidRDefault="007C72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A898" w14:textId="77777777" w:rsidR="00DF786C" w:rsidRDefault="00DF786C">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6F9BE" w14:textId="77777777" w:rsidR="00DF786C" w:rsidRDefault="007C72A5">
    <w:pPr>
      <w:pBdr>
        <w:top w:val="nil"/>
        <w:left w:val="nil"/>
        <w:bottom w:val="nil"/>
        <w:right w:val="nil"/>
        <w:between w:val="nil"/>
      </w:pBdr>
      <w:tabs>
        <w:tab w:val="center" w:pos="4320"/>
        <w:tab w:val="right" w:pos="8640"/>
      </w:tabs>
      <w:spacing w:line="240" w:lineRule="auto"/>
      <w:ind w:left="0" w:hanging="2"/>
      <w:rPr>
        <w:color w:val="000000"/>
        <w:sz w:val="16"/>
        <w:szCs w:val="16"/>
      </w:rPr>
    </w:pPr>
    <w:r>
      <w:rPr>
        <w:noProof/>
        <w:sz w:val="22"/>
        <w:szCs w:val="22"/>
      </w:rPr>
      <w:drawing>
        <wp:inline distT="114300" distB="114300" distL="114300" distR="114300" wp14:anchorId="7E6DBF35" wp14:editId="534D61F1">
          <wp:extent cx="5399730" cy="622300"/>
          <wp:effectExtent l="0" t="0" r="0" b="0"/>
          <wp:docPr id="10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399730" cy="6223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09C84" w14:textId="77777777" w:rsidR="00DF786C" w:rsidRDefault="00DF786C">
    <w:pPr>
      <w:widowControl w:val="0"/>
      <w:pBdr>
        <w:top w:val="nil"/>
        <w:left w:val="nil"/>
        <w:bottom w:val="nil"/>
        <w:right w:val="nil"/>
        <w:between w:val="nil"/>
      </w:pBdr>
      <w:spacing w:line="276" w:lineRule="auto"/>
      <w:ind w:left="0" w:hanging="2"/>
      <w:rPr>
        <w:color w:val="404040"/>
        <w:sz w:val="20"/>
        <w:szCs w:val="20"/>
      </w:rPr>
    </w:pPr>
  </w:p>
  <w:tbl>
    <w:tblPr>
      <w:tblStyle w:val="a1"/>
      <w:tblW w:w="1013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2"/>
      <w:gridCol w:w="2056"/>
      <w:gridCol w:w="3619"/>
    </w:tblGrid>
    <w:tr w:rsidR="00DF786C" w14:paraId="3AD92D67" w14:textId="77777777">
      <w:trPr>
        <w:trHeight w:val="840"/>
      </w:trPr>
      <w:tc>
        <w:tcPr>
          <w:tcW w:w="4462" w:type="dxa"/>
          <w:tcBorders>
            <w:top w:val="nil"/>
            <w:left w:val="nil"/>
            <w:bottom w:val="nil"/>
            <w:right w:val="nil"/>
          </w:tcBorders>
        </w:tcPr>
        <w:p w14:paraId="25D16BB1" w14:textId="77777777" w:rsidR="00DF786C" w:rsidRDefault="007C72A5">
          <w:pPr>
            <w:pBdr>
              <w:top w:val="nil"/>
              <w:left w:val="nil"/>
              <w:bottom w:val="nil"/>
              <w:right w:val="nil"/>
              <w:between w:val="nil"/>
            </w:pBdr>
            <w:spacing w:after="120" w:line="240" w:lineRule="auto"/>
            <w:ind w:left="0" w:hanging="2"/>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14:anchorId="5AB346F9" wp14:editId="2AB691EE">
                <wp:extent cx="1105535" cy="589915"/>
                <wp:effectExtent l="0" t="0" r="0" b="0"/>
                <wp:docPr id="1048" name="image1.jpg" descr="Logo POIR"/>
                <wp:cNvGraphicFramePr/>
                <a:graphic xmlns:a="http://schemas.openxmlformats.org/drawingml/2006/main">
                  <a:graphicData uri="http://schemas.openxmlformats.org/drawingml/2006/picture">
                    <pic:pic xmlns:pic="http://schemas.openxmlformats.org/drawingml/2006/picture">
                      <pic:nvPicPr>
                        <pic:cNvPr id="0" name="image1.jpg" descr="Logo POIR"/>
                        <pic:cNvPicPr preferRelativeResize="0"/>
                      </pic:nvPicPr>
                      <pic:blipFill>
                        <a:blip r:embed="rId1"/>
                        <a:srcRect/>
                        <a:stretch>
                          <a:fillRect/>
                        </a:stretch>
                      </pic:blipFill>
                      <pic:spPr>
                        <a:xfrm>
                          <a:off x="0" y="0"/>
                          <a:ext cx="1105535" cy="589915"/>
                        </a:xfrm>
                        <a:prstGeom prst="rect">
                          <a:avLst/>
                        </a:prstGeom>
                        <a:ln/>
                      </pic:spPr>
                    </pic:pic>
                  </a:graphicData>
                </a:graphic>
              </wp:inline>
            </w:drawing>
          </w:r>
        </w:p>
      </w:tc>
      <w:tc>
        <w:tcPr>
          <w:tcW w:w="2056" w:type="dxa"/>
          <w:tcBorders>
            <w:top w:val="nil"/>
            <w:left w:val="nil"/>
            <w:bottom w:val="nil"/>
            <w:right w:val="nil"/>
          </w:tcBorders>
        </w:tcPr>
        <w:p w14:paraId="6E1D22F7" w14:textId="77777777" w:rsidR="00DF786C" w:rsidRDefault="00DF786C">
          <w:pPr>
            <w:pBdr>
              <w:top w:val="nil"/>
              <w:left w:val="nil"/>
              <w:bottom w:val="nil"/>
              <w:right w:val="nil"/>
              <w:between w:val="nil"/>
            </w:pBdr>
            <w:spacing w:after="120" w:line="240" w:lineRule="auto"/>
            <w:ind w:left="0" w:hanging="2"/>
            <w:rPr>
              <w:rFonts w:ascii="Arial" w:eastAsia="Arial" w:hAnsi="Arial" w:cs="Arial"/>
              <w:color w:val="333399"/>
              <w:sz w:val="16"/>
              <w:szCs w:val="16"/>
            </w:rPr>
          </w:pPr>
        </w:p>
      </w:tc>
      <w:tc>
        <w:tcPr>
          <w:tcW w:w="3619" w:type="dxa"/>
          <w:tcBorders>
            <w:top w:val="nil"/>
            <w:left w:val="nil"/>
            <w:bottom w:val="nil"/>
            <w:right w:val="nil"/>
          </w:tcBorders>
        </w:tcPr>
        <w:p w14:paraId="6ED34A60" w14:textId="77777777" w:rsidR="00DF786C" w:rsidRDefault="007C72A5">
          <w:pPr>
            <w:pBdr>
              <w:top w:val="nil"/>
              <w:left w:val="nil"/>
              <w:bottom w:val="nil"/>
              <w:right w:val="nil"/>
              <w:between w:val="nil"/>
            </w:pBdr>
            <w:spacing w:after="120" w:line="240" w:lineRule="auto"/>
            <w:ind w:left="0" w:hanging="2"/>
            <w:jc w:val="right"/>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14:anchorId="39091846" wp14:editId="2CF513D7">
                <wp:extent cx="1638935" cy="561340"/>
                <wp:effectExtent l="0" t="0" r="0" b="0"/>
                <wp:docPr id="1047" name="image3.jpg" descr="UE EFRR_pol"/>
                <wp:cNvGraphicFramePr/>
                <a:graphic xmlns:a="http://schemas.openxmlformats.org/drawingml/2006/main">
                  <a:graphicData uri="http://schemas.openxmlformats.org/drawingml/2006/picture">
                    <pic:pic xmlns:pic="http://schemas.openxmlformats.org/drawingml/2006/picture">
                      <pic:nvPicPr>
                        <pic:cNvPr id="0" name="image3.jpg" descr="UE EFRR_pol"/>
                        <pic:cNvPicPr preferRelativeResize="0"/>
                      </pic:nvPicPr>
                      <pic:blipFill>
                        <a:blip r:embed="rId2"/>
                        <a:srcRect/>
                        <a:stretch>
                          <a:fillRect/>
                        </a:stretch>
                      </pic:blipFill>
                      <pic:spPr>
                        <a:xfrm>
                          <a:off x="0" y="0"/>
                          <a:ext cx="1638935" cy="561340"/>
                        </a:xfrm>
                        <a:prstGeom prst="rect">
                          <a:avLst/>
                        </a:prstGeom>
                        <a:ln/>
                      </pic:spPr>
                    </pic:pic>
                  </a:graphicData>
                </a:graphic>
              </wp:inline>
            </w:drawing>
          </w:r>
        </w:p>
      </w:tc>
    </w:tr>
  </w:tbl>
  <w:p w14:paraId="38AF8AE1" w14:textId="77777777" w:rsidR="00DF786C" w:rsidRDefault="00DF786C">
    <w:pPr>
      <w:pBdr>
        <w:top w:val="nil"/>
        <w:left w:val="nil"/>
        <w:bottom w:val="nil"/>
        <w:right w:val="nil"/>
        <w:between w:val="nil"/>
      </w:pBdr>
      <w:tabs>
        <w:tab w:val="center" w:pos="4320"/>
        <w:tab w:val="right" w:pos="8640"/>
      </w:tabs>
      <w:spacing w:line="240" w:lineRule="auto"/>
      <w:ind w:left="0" w:hanging="2"/>
      <w:rPr>
        <w:color w:val="000000"/>
      </w:rPr>
    </w:pPr>
  </w:p>
  <w:p w14:paraId="416FB800" w14:textId="77777777" w:rsidR="00DF786C" w:rsidRDefault="00DF786C">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548DD4"/>
      </w:rPr>
    </w:pPr>
  </w:p>
  <w:p w14:paraId="75F29ECE" w14:textId="77777777" w:rsidR="00DF786C" w:rsidRDefault="00DF786C">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3562"/>
    <w:multiLevelType w:val="multilevel"/>
    <w:tmpl w:val="48C04624"/>
    <w:lvl w:ilvl="0">
      <w:start w:val="7"/>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15:restartNumberingAfterBreak="0">
    <w:nsid w:val="061D2B2D"/>
    <w:multiLevelType w:val="multilevel"/>
    <w:tmpl w:val="29EA8322"/>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1A783038"/>
    <w:multiLevelType w:val="multilevel"/>
    <w:tmpl w:val="19D0AE6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1D6D1FD3"/>
    <w:multiLevelType w:val="multilevel"/>
    <w:tmpl w:val="58507416"/>
    <w:lvl w:ilvl="0">
      <w:start w:val="1"/>
      <w:numFmt w:val="lowerLetter"/>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4" w15:restartNumberingAfterBreak="0">
    <w:nsid w:val="1EF84385"/>
    <w:multiLevelType w:val="multilevel"/>
    <w:tmpl w:val="05421054"/>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5" w15:restartNumberingAfterBreak="0">
    <w:nsid w:val="2A3D2F78"/>
    <w:multiLevelType w:val="multilevel"/>
    <w:tmpl w:val="8DD6BEEC"/>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6" w15:restartNumberingAfterBreak="0">
    <w:nsid w:val="2B3666BB"/>
    <w:multiLevelType w:val="multilevel"/>
    <w:tmpl w:val="CBBECA4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454238"/>
    <w:multiLevelType w:val="multilevel"/>
    <w:tmpl w:val="1F6EFEAC"/>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8" w15:restartNumberingAfterBreak="0">
    <w:nsid w:val="338B2596"/>
    <w:multiLevelType w:val="multilevel"/>
    <w:tmpl w:val="66D21EDC"/>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9" w15:restartNumberingAfterBreak="0">
    <w:nsid w:val="49ED5B35"/>
    <w:multiLevelType w:val="multilevel"/>
    <w:tmpl w:val="89AAC882"/>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0" w15:restartNumberingAfterBreak="0">
    <w:nsid w:val="57314E21"/>
    <w:multiLevelType w:val="multilevel"/>
    <w:tmpl w:val="FC641F54"/>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1" w15:restartNumberingAfterBreak="0">
    <w:nsid w:val="5FF50C21"/>
    <w:multiLevelType w:val="multilevel"/>
    <w:tmpl w:val="E58CC13A"/>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2" w15:restartNumberingAfterBreak="0">
    <w:nsid w:val="66AD532A"/>
    <w:multiLevelType w:val="multilevel"/>
    <w:tmpl w:val="8B4094BC"/>
    <w:lvl w:ilvl="0">
      <w:start w:val="5"/>
      <w:numFmt w:val="decimal"/>
      <w:lvlText w:val="%1."/>
      <w:lvlJc w:val="left"/>
      <w:pPr>
        <w:ind w:left="106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681C56AD"/>
    <w:multiLevelType w:val="multilevel"/>
    <w:tmpl w:val="DFE4E5D8"/>
    <w:lvl w:ilvl="0">
      <w:start w:val="1"/>
      <w:numFmt w:val="decimal"/>
      <w:lvlText w:val="%1."/>
      <w:lvlJc w:val="left"/>
      <w:pPr>
        <w:ind w:left="71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C26DED"/>
    <w:multiLevelType w:val="multilevel"/>
    <w:tmpl w:val="DEE6AA18"/>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2F704F"/>
    <w:multiLevelType w:val="multilevel"/>
    <w:tmpl w:val="AEEAC49E"/>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6" w15:restartNumberingAfterBreak="0">
    <w:nsid w:val="72993242"/>
    <w:multiLevelType w:val="multilevel"/>
    <w:tmpl w:val="98F8F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3554312"/>
    <w:multiLevelType w:val="multilevel"/>
    <w:tmpl w:val="9A788D3C"/>
    <w:lvl w:ilvl="0">
      <w:start w:val="1"/>
      <w:numFmt w:val="decimal"/>
      <w:pStyle w:val="Nagwek11"/>
      <w:lvlText w:val="%1."/>
      <w:lvlJc w:val="left"/>
      <w:pPr>
        <w:ind w:left="360" w:hanging="360"/>
      </w:pPr>
    </w:lvl>
    <w:lvl w:ilvl="1">
      <w:start w:val="1"/>
      <w:numFmt w:val="lowerLetter"/>
      <w:pStyle w:val="Nagwek2"/>
      <w:lvlText w:val="%2."/>
      <w:lvlJc w:val="left"/>
      <w:pPr>
        <w:ind w:left="1440" w:hanging="360"/>
      </w:pPr>
    </w:lvl>
    <w:lvl w:ilvl="2">
      <w:start w:val="1"/>
      <w:numFmt w:val="lowerRoman"/>
      <w:pStyle w:val="Nagwek3"/>
      <w:lvlText w:val="%3."/>
      <w:lvlJc w:val="right"/>
      <w:pPr>
        <w:ind w:left="2160" w:hanging="180"/>
      </w:pPr>
    </w:lvl>
    <w:lvl w:ilvl="3">
      <w:start w:val="1"/>
      <w:numFmt w:val="decimal"/>
      <w:pStyle w:val="Nagwek4"/>
      <w:lvlText w:val="%4."/>
      <w:lvlJc w:val="left"/>
      <w:pPr>
        <w:ind w:left="2880" w:hanging="360"/>
      </w:pPr>
    </w:lvl>
    <w:lvl w:ilvl="4">
      <w:start w:val="1"/>
      <w:numFmt w:val="lowerLetter"/>
      <w:pStyle w:val="Nagwek5"/>
      <w:lvlText w:val="%5."/>
      <w:lvlJc w:val="left"/>
      <w:pPr>
        <w:ind w:left="3600" w:hanging="360"/>
      </w:pPr>
    </w:lvl>
    <w:lvl w:ilvl="5">
      <w:start w:val="1"/>
      <w:numFmt w:val="lowerRoman"/>
      <w:pStyle w:val="Nagwek6"/>
      <w:lvlText w:val="%6."/>
      <w:lvlJc w:val="right"/>
      <w:pPr>
        <w:ind w:left="4320" w:hanging="180"/>
      </w:pPr>
    </w:lvl>
    <w:lvl w:ilvl="6">
      <w:start w:val="1"/>
      <w:numFmt w:val="decimal"/>
      <w:pStyle w:val="Nagwek7"/>
      <w:lvlText w:val="%7."/>
      <w:lvlJc w:val="left"/>
      <w:pPr>
        <w:ind w:left="5040" w:hanging="360"/>
      </w:pPr>
    </w:lvl>
    <w:lvl w:ilvl="7">
      <w:start w:val="1"/>
      <w:numFmt w:val="lowerLetter"/>
      <w:pStyle w:val="Nagwek8"/>
      <w:lvlText w:val="%8."/>
      <w:lvlJc w:val="left"/>
      <w:pPr>
        <w:ind w:left="5760" w:hanging="360"/>
      </w:pPr>
    </w:lvl>
    <w:lvl w:ilvl="8">
      <w:start w:val="1"/>
      <w:numFmt w:val="lowerRoman"/>
      <w:pStyle w:val="Nagwek9"/>
      <w:lvlText w:val="%9."/>
      <w:lvlJc w:val="right"/>
      <w:pPr>
        <w:ind w:left="6480" w:hanging="180"/>
      </w:pPr>
    </w:lvl>
  </w:abstractNum>
  <w:abstractNum w:abstractNumId="18" w15:restartNumberingAfterBreak="0">
    <w:nsid w:val="7E136A27"/>
    <w:multiLevelType w:val="multilevel"/>
    <w:tmpl w:val="5EBCD090"/>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17"/>
  </w:num>
  <w:num w:numId="2">
    <w:abstractNumId w:val="12"/>
  </w:num>
  <w:num w:numId="3">
    <w:abstractNumId w:val="7"/>
  </w:num>
  <w:num w:numId="4">
    <w:abstractNumId w:val="9"/>
  </w:num>
  <w:num w:numId="5">
    <w:abstractNumId w:val="13"/>
  </w:num>
  <w:num w:numId="6">
    <w:abstractNumId w:val="2"/>
  </w:num>
  <w:num w:numId="7">
    <w:abstractNumId w:val="15"/>
  </w:num>
  <w:num w:numId="8">
    <w:abstractNumId w:val="5"/>
  </w:num>
  <w:num w:numId="9">
    <w:abstractNumId w:val="16"/>
  </w:num>
  <w:num w:numId="10">
    <w:abstractNumId w:val="18"/>
  </w:num>
  <w:num w:numId="11">
    <w:abstractNumId w:val="11"/>
  </w:num>
  <w:num w:numId="12">
    <w:abstractNumId w:val="8"/>
  </w:num>
  <w:num w:numId="13">
    <w:abstractNumId w:val="6"/>
  </w:num>
  <w:num w:numId="14">
    <w:abstractNumId w:val="10"/>
  </w:num>
  <w:num w:numId="15">
    <w:abstractNumId w:val="3"/>
  </w:num>
  <w:num w:numId="16">
    <w:abstractNumId w:val="1"/>
  </w:num>
  <w:num w:numId="17">
    <w:abstractNumId w:val="4"/>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6C"/>
    <w:rsid w:val="007C72A5"/>
    <w:rsid w:val="00A50EBB"/>
    <w:rsid w:val="00B26DCA"/>
    <w:rsid w:val="00CE2EB4"/>
    <w:rsid w:val="00D51715"/>
    <w:rsid w:val="00DF786C"/>
    <w:rsid w:val="00EE37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B662"/>
  <w15:docId w15:val="{57C7D7AD-A96D-4E6E-B939-E2610971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1"/>
      </w:numPr>
      <w:autoSpaceDE w:val="0"/>
      <w:autoSpaceDN w:val="0"/>
      <w:adjustRightInd w:val="0"/>
      <w:spacing w:after="240"/>
      <w:ind w:leftChars="0" w:left="0" w:firstLineChars="0" w:firstLine="0"/>
      <w:jc w:val="both"/>
      <w:outlineLvl w:val="1"/>
    </w:pPr>
    <w:rPr>
      <w:rFonts w:ascii="Times New Roman" w:hAnsi="Times New Roman" w:cs="Times New Roman"/>
      <w:color w:val="000000"/>
      <w:sz w:val="22"/>
      <w:szCs w:val="22"/>
    </w:rPr>
  </w:style>
  <w:style w:type="paragraph" w:styleId="Nagwek3">
    <w:name w:val="heading 3"/>
    <w:basedOn w:val="Normalny"/>
    <w:next w:val="Tekstpodstawowy"/>
    <w:uiPriority w:val="9"/>
    <w:semiHidden/>
    <w:unhideWhenUsed/>
    <w:qFormat/>
    <w:pPr>
      <w:numPr>
        <w:ilvl w:val="2"/>
        <w:numId w:val="1"/>
      </w:numPr>
      <w:autoSpaceDE w:val="0"/>
      <w:autoSpaceDN w:val="0"/>
      <w:adjustRightInd w:val="0"/>
      <w:spacing w:after="240"/>
      <w:ind w:leftChars="0" w:left="0" w:firstLineChars="0" w:firstLine="0"/>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1"/>
      </w:numPr>
      <w:autoSpaceDE w:val="0"/>
      <w:autoSpaceDN w:val="0"/>
      <w:adjustRightInd w:val="0"/>
      <w:spacing w:after="240"/>
      <w:ind w:leftChars="0" w:left="0" w:firstLineChars="0" w:firstLine="0"/>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1"/>
      </w:numPr>
      <w:tabs>
        <w:tab w:val="left" w:pos="80"/>
      </w:tabs>
      <w:autoSpaceDE w:val="0"/>
      <w:autoSpaceDN w:val="0"/>
      <w:adjustRightInd w:val="0"/>
      <w:spacing w:after="240"/>
      <w:ind w:leftChars="0" w:left="0" w:firstLineChars="0" w:firstLine="0"/>
      <w:jc w:val="both"/>
      <w:outlineLvl w:val="4"/>
    </w:pPr>
    <w:rPr>
      <w:rFonts w:ascii="Times New Roman" w:hAnsi="Times New Roman" w:cs="Times New Roman"/>
      <w:sz w:val="22"/>
      <w:szCs w:val="22"/>
    </w:rPr>
  </w:style>
  <w:style w:type="paragraph" w:styleId="Nagwek6">
    <w:name w:val="heading 6"/>
    <w:basedOn w:val="Normalny"/>
    <w:next w:val="Tekstpodstawowy"/>
    <w:uiPriority w:val="9"/>
    <w:semiHidden/>
    <w:unhideWhenUsed/>
    <w:qFormat/>
    <w:pPr>
      <w:numPr>
        <w:ilvl w:val="5"/>
        <w:numId w:val="1"/>
      </w:numPr>
      <w:tabs>
        <w:tab w:val="left" w:pos="100"/>
      </w:tabs>
      <w:autoSpaceDE w:val="0"/>
      <w:autoSpaceDN w:val="0"/>
      <w:adjustRightInd w:val="0"/>
      <w:spacing w:after="240"/>
      <w:ind w:leftChars="0" w:left="0" w:firstLineChars="0" w:firstLine="0"/>
      <w:jc w:val="both"/>
      <w:outlineLvl w:val="5"/>
    </w:pPr>
    <w:rPr>
      <w:rFonts w:ascii="Times New Roman" w:hAnsi="Times New Roman" w:cs="Times New Roman"/>
      <w:sz w:val="22"/>
      <w:szCs w:val="22"/>
    </w:rPr>
  </w:style>
  <w:style w:type="paragraph" w:styleId="Nagwek7">
    <w:name w:val="heading 7"/>
    <w:basedOn w:val="Normalny"/>
    <w:next w:val="Tekstpodstawowy"/>
    <w:pPr>
      <w:numPr>
        <w:ilvl w:val="6"/>
        <w:numId w:val="1"/>
      </w:numPr>
      <w:autoSpaceDE w:val="0"/>
      <w:autoSpaceDN w:val="0"/>
      <w:adjustRightInd w:val="0"/>
      <w:spacing w:after="240"/>
      <w:ind w:leftChars="0" w:left="0" w:firstLineChars="0" w:firstLine="0"/>
      <w:jc w:val="both"/>
      <w:outlineLvl w:val="6"/>
    </w:pPr>
    <w:rPr>
      <w:rFonts w:ascii="Times New Roman" w:hAnsi="Times New Roman" w:cs="Times New Roman"/>
      <w:sz w:val="22"/>
      <w:szCs w:val="22"/>
    </w:rPr>
  </w:style>
  <w:style w:type="paragraph" w:styleId="Nagwek8">
    <w:name w:val="heading 8"/>
    <w:basedOn w:val="Normalny"/>
    <w:next w:val="Tekstpodstawowy"/>
    <w:pPr>
      <w:numPr>
        <w:ilvl w:val="7"/>
        <w:numId w:val="1"/>
      </w:numPr>
      <w:autoSpaceDE w:val="0"/>
      <w:autoSpaceDN w:val="0"/>
      <w:adjustRightInd w:val="0"/>
      <w:spacing w:after="240"/>
      <w:ind w:leftChars="0" w:left="0" w:firstLineChars="0" w:firstLine="0"/>
      <w:jc w:val="both"/>
      <w:outlineLvl w:val="7"/>
    </w:pPr>
    <w:rPr>
      <w:rFonts w:ascii="Times New Roman" w:hAnsi="Times New Roman" w:cs="Times New Roman"/>
      <w:sz w:val="22"/>
      <w:szCs w:val="22"/>
    </w:rPr>
  </w:style>
  <w:style w:type="paragraph" w:styleId="Nagwek9">
    <w:name w:val="heading 9"/>
    <w:basedOn w:val="Normalny"/>
    <w:next w:val="Tekstpodstawowy"/>
    <w:pPr>
      <w:numPr>
        <w:ilvl w:val="8"/>
        <w:numId w:val="1"/>
      </w:numPr>
      <w:tabs>
        <w:tab w:val="left" w:pos="1440"/>
      </w:tabs>
      <w:autoSpaceDE w:val="0"/>
      <w:autoSpaceDN w:val="0"/>
      <w:adjustRightInd w:val="0"/>
      <w:spacing w:after="240"/>
      <w:ind w:leftChars="0" w:left="0" w:firstLineChars="0" w:firstLine="0"/>
      <w:jc w:val="both"/>
      <w:outlineLvl w:val="8"/>
    </w:pPr>
    <w:rPr>
      <w:rFonts w:ascii="Times New Roman" w:hAnsi="Times New Roman"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customStyle="1" w:styleId="Nagwek11">
    <w:name w:val="Nagłówek 11"/>
    <w:aliases w:val="Hoofdstukkop"/>
    <w:basedOn w:val="Normalny"/>
    <w:next w:val="Tekstpodstawowy"/>
    <w:pPr>
      <w:keepNext/>
      <w:keepLines/>
      <w:numPr>
        <w:numId w:val="1"/>
      </w:numPr>
      <w:autoSpaceDE w:val="0"/>
      <w:autoSpaceDN w:val="0"/>
      <w:adjustRightInd w:val="0"/>
      <w:spacing w:before="240" w:after="240"/>
      <w:ind w:leftChars="0" w:left="0" w:firstLineChars="0" w:firstLine="0"/>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1">
    <w:name w:val="Stopka1"/>
    <w:aliases w:val="GJ Stopka"/>
    <w:basedOn w:val="Normalny"/>
    <w:pPr>
      <w:tabs>
        <w:tab w:val="center" w:pos="4536"/>
        <w:tab w:val="right" w:pos="9072"/>
      </w:tabs>
    </w:pPr>
  </w:style>
  <w:style w:type="character" w:customStyle="1" w:styleId="StopkaZnak">
    <w:name w:val="Stopka Znak"/>
    <w:aliases w:val="GJ Stopka Znak"/>
    <w:uiPriority w:val="99"/>
    <w:rPr>
      <w:w w:val="100"/>
      <w:position w:val="-1"/>
      <w:sz w:val="24"/>
      <w:szCs w:val="24"/>
      <w:effect w:val="none"/>
      <w:vertAlign w:val="baseline"/>
      <w:cs w:val="0"/>
      <w:em w:val="none"/>
      <w:lang w:eastAsia="en-US"/>
    </w:rPr>
  </w:style>
  <w:style w:type="paragraph" w:customStyle="1" w:styleId="GJBody">
    <w:name w:val="GJ Body"/>
    <w:basedOn w:val="Normalny"/>
    <w:pPr>
      <w:spacing w:after="140" w:line="290" w:lineRule="auto"/>
      <w:jc w:val="right"/>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1">
    <w:name w:val="Tekst komentarza1"/>
    <w:aliases w:val="GJ Tekst komentarza"/>
    <w:basedOn w:val="Normalny"/>
    <w:pPr>
      <w:spacing w:after="140" w:line="290" w:lineRule="auto"/>
    </w:pPr>
    <w:rPr>
      <w:sz w:val="20"/>
      <w:szCs w:val="20"/>
    </w:rPr>
  </w:style>
  <w:style w:type="character" w:customStyle="1" w:styleId="CommentTextChar">
    <w:name w:val="Comment Text Char"/>
    <w:aliases w:val="TP Tekst komentarza Char"/>
    <w:rPr>
      <w:w w:val="100"/>
      <w:position w:val="-1"/>
      <w:sz w:val="20"/>
      <w:szCs w:val="20"/>
      <w:effect w:val="none"/>
      <w:vertAlign w:val="baseline"/>
      <w:cs w:val="0"/>
      <w:em w:val="none"/>
      <w:lang w:eastAsia="en-US"/>
    </w:rPr>
  </w:style>
  <w:style w:type="character" w:customStyle="1" w:styleId="TekstkomentarzaZnak">
    <w:name w:val="Tekst komentarza Znak"/>
    <w:aliases w:val="GJ Tekst komentarza Znak"/>
    <w:rPr>
      <w:w w:val="100"/>
      <w:position w:val="-1"/>
      <w:sz w:val="20"/>
      <w:szCs w:val="20"/>
      <w:effect w:val="none"/>
      <w:vertAlign w:val="baseline"/>
      <w:cs w:val="0"/>
      <w:em w:val="none"/>
      <w:lang w:eastAsia="en-US"/>
    </w:rPr>
  </w:style>
  <w:style w:type="paragraph" w:customStyle="1" w:styleId="Tekstprzypisudolnego1">
    <w:name w:val="Tekst przypisu dolnego1"/>
    <w:aliases w:val="GJ Tekst przypisu dolnego"/>
    <w:basedOn w:val="Normalny"/>
    <w:pPr>
      <w:keepLines/>
      <w:tabs>
        <w:tab w:val="left" w:pos="227"/>
      </w:tabs>
      <w:spacing w:after="60" w:line="200" w:lineRule="atLeast"/>
      <w:ind w:left="227" w:hanging="227"/>
      <w:jc w:val="both"/>
    </w:pPr>
    <w:rPr>
      <w:kern w:val="20"/>
      <w:sz w:val="20"/>
      <w:szCs w:val="20"/>
    </w:rPr>
  </w:style>
  <w:style w:type="character" w:customStyle="1" w:styleId="FootnoteTextChar">
    <w:name w:val="Footnote Text Char"/>
    <w:aliases w:val="TP Tekst przypisu dolnego Char"/>
    <w:rPr>
      <w:w w:val="100"/>
      <w:position w:val="-1"/>
      <w:sz w:val="20"/>
      <w:szCs w:val="20"/>
      <w:effect w:val="none"/>
      <w:vertAlign w:val="baseline"/>
      <w:cs w:val="0"/>
      <w:em w:val="none"/>
      <w:lang w:eastAsia="en-US"/>
    </w:rPr>
  </w:style>
  <w:style w:type="character" w:customStyle="1" w:styleId="TekstprzypisudolnegoZnak">
    <w:name w:val="Tekst przypisu dolnego Znak"/>
    <w:aliases w:val="GJ Tekst przypisu dolnego Znak"/>
    <w:rPr>
      <w:w w:val="100"/>
      <w:kern w:val="20"/>
      <w:position w:val="-1"/>
      <w:sz w:val="20"/>
      <w:szCs w:val="20"/>
      <w:effect w:val="none"/>
      <w:vertAlign w:val="baseline"/>
      <w:cs w:val="0"/>
      <w:em w:val="none"/>
      <w:lang w:eastAsia="en-US"/>
    </w:rPr>
  </w:style>
  <w:style w:type="paragraph" w:customStyle="1" w:styleId="Tekstprzypisukocowego1">
    <w:name w:val="Tekst przypisu końcowego1"/>
    <w:aliases w:val="GJ Tekst przypisu końcowego"/>
    <w:basedOn w:val="Normalny"/>
    <w:pPr>
      <w:spacing w:after="140" w:line="290" w:lineRule="auto"/>
    </w:pPr>
    <w:rPr>
      <w:sz w:val="20"/>
      <w:szCs w:val="20"/>
    </w:rPr>
  </w:style>
  <w:style w:type="character" w:customStyle="1" w:styleId="EndnoteTextChar">
    <w:name w:val="Endnote Text Char"/>
    <w:aliases w:val="TP Tekst przypisu końcowego Char"/>
    <w:rPr>
      <w:w w:val="100"/>
      <w:position w:val="-1"/>
      <w:sz w:val="20"/>
      <w:szCs w:val="20"/>
      <w:effect w:val="none"/>
      <w:vertAlign w:val="baseline"/>
      <w:cs w:val="0"/>
      <w:em w:val="none"/>
      <w:lang w:eastAsia="en-US"/>
    </w:rPr>
  </w:style>
  <w:style w:type="character" w:customStyle="1" w:styleId="TekstprzypisukocowegoZnak">
    <w:name w:val="Tekst przypisu końcowego Znak"/>
    <w:aliases w:val="GJ Tekst przypisu końcowego Znak"/>
    <w:rPr>
      <w:w w:val="100"/>
      <w:position w:val="-1"/>
      <w:sz w:val="20"/>
      <w:szCs w:val="20"/>
      <w:effect w:val="none"/>
      <w:vertAlign w:val="baseline"/>
      <w:cs w:val="0"/>
      <w:em w:val="none"/>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tabs>
        <w:tab w:val="num" w:pos="567"/>
        <w:tab w:val="num" w:pos="720"/>
      </w:tabs>
      <w:spacing w:after="140" w:line="290" w:lineRule="auto"/>
      <w:ind w:left="567" w:hanging="567"/>
      <w:jc w:val="both"/>
    </w:pPr>
    <w:rPr>
      <w:kern w:val="20"/>
    </w:rPr>
  </w:style>
  <w:style w:type="paragraph" w:customStyle="1" w:styleId="GJZacznik2">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customStyle="1" w:styleId="GJZacznik3">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customStyle="1" w:styleId="GJZacznik4">
    <w:name w:val="GJ Załącznik 4"/>
    <w:basedOn w:val="Normalny"/>
    <w:pPr>
      <w:tabs>
        <w:tab w:val="num" w:pos="2880"/>
      </w:tabs>
      <w:spacing w:after="140" w:line="290" w:lineRule="auto"/>
      <w:jc w:val="both"/>
      <w:outlineLvl w:val="3"/>
    </w:pPr>
    <w:rPr>
      <w:kern w:val="20"/>
      <w:sz w:val="22"/>
      <w:szCs w:val="22"/>
    </w:rPr>
  </w:style>
  <w:style w:type="paragraph" w:customStyle="1" w:styleId="GJZacznik5">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customStyle="1" w:styleId="GJZacznik6">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tabs>
        <w:tab w:val="num" w:pos="567"/>
        <w:tab w:val="num" w:pos="720"/>
      </w:tabs>
      <w:spacing w:after="140" w:line="290" w:lineRule="auto"/>
      <w:ind w:left="567" w:hanging="567"/>
      <w:jc w:val="both"/>
    </w:pPr>
    <w:rPr>
      <w:kern w:val="20"/>
      <w:sz w:val="22"/>
      <w:szCs w:val="22"/>
    </w:rPr>
  </w:style>
  <w:style w:type="paragraph" w:customStyle="1" w:styleId="GJRecitals">
    <w:name w:val="GJ Recitals"/>
    <w:basedOn w:val="Normalny"/>
    <w:pPr>
      <w:tabs>
        <w:tab w:val="num" w:pos="567"/>
        <w:tab w:val="num" w:pos="720"/>
      </w:tabs>
      <w:spacing w:after="140" w:line="290" w:lineRule="auto"/>
      <w:ind w:left="567" w:hanging="567"/>
      <w:jc w:val="both"/>
    </w:pPr>
    <w:rPr>
      <w:kern w:val="20"/>
      <w:sz w:val="22"/>
      <w:szCs w:val="22"/>
    </w:rPr>
  </w:style>
  <w:style w:type="paragraph" w:customStyle="1" w:styleId="Spistreci11">
    <w:name w:val="Spis treści 11"/>
    <w:aliases w:val="GJ Spis treści 1"/>
    <w:basedOn w:val="Normalny"/>
    <w:next w:val="GJBody"/>
    <w:pPr>
      <w:spacing w:before="280" w:after="140" w:line="290" w:lineRule="auto"/>
      <w:ind w:left="567" w:hanging="567"/>
    </w:pPr>
    <w:rPr>
      <w:kern w:val="20"/>
      <w:sz w:val="22"/>
      <w:szCs w:val="22"/>
    </w:rPr>
  </w:style>
  <w:style w:type="paragraph" w:customStyle="1" w:styleId="Spistreci21">
    <w:name w:val="Spis treści 21"/>
    <w:aliases w:val="GJ Spis treści 2"/>
    <w:basedOn w:val="Normalny"/>
    <w:next w:val="GJBody"/>
    <w:pPr>
      <w:spacing w:before="280" w:after="140" w:line="290" w:lineRule="auto"/>
      <w:ind w:left="1247" w:hanging="680"/>
    </w:pPr>
    <w:rPr>
      <w:kern w:val="20"/>
      <w:sz w:val="22"/>
      <w:szCs w:val="22"/>
    </w:rPr>
  </w:style>
  <w:style w:type="paragraph" w:customStyle="1" w:styleId="Spistreci31">
    <w:name w:val="Spis treści 31"/>
    <w:aliases w:val="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jc w:val="both"/>
      <w:textDirection w:val="btLr"/>
      <w:textAlignment w:val="top"/>
      <w:outlineLvl w:val="5"/>
    </w:pPr>
    <w:rPr>
      <w:kern w:val="20"/>
      <w:position w:val="-1"/>
      <w:sz w:val="22"/>
      <w:szCs w:val="22"/>
      <w:lang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jc w:val="both"/>
      <w:textDirection w:val="btLr"/>
      <w:textAlignment w:val="top"/>
      <w:outlineLvl w:val="0"/>
    </w:pPr>
    <w:rPr>
      <w:b/>
      <w:bCs/>
      <w:kern w:val="20"/>
      <w:position w:val="-1"/>
      <w:lang w:eastAsia="en-US"/>
    </w:rPr>
  </w:style>
  <w:style w:type="paragraph" w:customStyle="1" w:styleId="GJPoziom2">
    <w:name w:val="GJ Poziom 2"/>
    <w:pPr>
      <w:tabs>
        <w:tab w:val="num" w:pos="1440"/>
      </w:tabs>
      <w:suppressAutoHyphens/>
      <w:spacing w:after="140" w:line="290" w:lineRule="auto"/>
      <w:ind w:leftChars="-1" w:left="-1" w:hangingChars="1"/>
      <w:jc w:val="both"/>
      <w:textDirection w:val="btLr"/>
      <w:textAlignment w:val="top"/>
      <w:outlineLvl w:val="1"/>
    </w:pPr>
    <w:rPr>
      <w:spacing w:val="-2"/>
      <w:kern w:val="20"/>
      <w:position w:val="-1"/>
      <w:sz w:val="22"/>
      <w:szCs w:val="22"/>
    </w:rPr>
  </w:style>
  <w:style w:type="paragraph" w:customStyle="1" w:styleId="GJPoziom3">
    <w:name w:val="GJ Poziom 3"/>
    <w:pPr>
      <w:tabs>
        <w:tab w:val="num" w:pos="2160"/>
      </w:tabs>
      <w:suppressAutoHyphens/>
      <w:spacing w:after="140" w:line="290" w:lineRule="auto"/>
      <w:ind w:leftChars="-1" w:left="-1" w:hangingChars="1"/>
      <w:jc w:val="both"/>
      <w:textDirection w:val="btLr"/>
      <w:textAlignment w:val="top"/>
      <w:outlineLvl w:val="2"/>
    </w:pPr>
    <w:rPr>
      <w:kern w:val="20"/>
      <w:position w:val="-1"/>
      <w:sz w:val="22"/>
      <w:szCs w:val="22"/>
      <w:lang w:eastAsia="en-US"/>
    </w:rPr>
  </w:style>
  <w:style w:type="paragraph" w:customStyle="1" w:styleId="GJPoziom4">
    <w:name w:val="GJ Poziom 4"/>
    <w:pPr>
      <w:tabs>
        <w:tab w:val="num" w:pos="2880"/>
      </w:tabs>
      <w:suppressAutoHyphens/>
      <w:spacing w:after="140" w:line="290" w:lineRule="auto"/>
      <w:ind w:leftChars="-1" w:left="-1" w:hangingChars="1"/>
      <w:jc w:val="both"/>
      <w:textDirection w:val="btLr"/>
      <w:textAlignment w:val="top"/>
      <w:outlineLvl w:val="3"/>
    </w:pPr>
    <w:rPr>
      <w:kern w:val="20"/>
      <w:position w:val="-1"/>
      <w:sz w:val="22"/>
      <w:szCs w:val="22"/>
      <w:lang w:eastAsia="en-US"/>
    </w:rPr>
  </w:style>
  <w:style w:type="paragraph" w:customStyle="1" w:styleId="GJPoziom5">
    <w:name w:val="GJ Poziom 5"/>
    <w:pPr>
      <w:tabs>
        <w:tab w:val="num" w:pos="3600"/>
      </w:tabs>
      <w:suppressAutoHyphens/>
      <w:spacing w:after="140" w:line="290" w:lineRule="auto"/>
      <w:ind w:leftChars="-1" w:left="-1" w:hangingChars="1"/>
      <w:jc w:val="both"/>
      <w:textDirection w:val="bt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em w:val="none"/>
    </w:rPr>
  </w:style>
  <w:style w:type="character" w:customStyle="1" w:styleId="Nagwek1Znak">
    <w:name w:val="Nagłówek 1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rPr>
  </w:style>
  <w:style w:type="character" w:styleId="Odwoaniedokomentarza">
    <w:name w:val="annotation reference"/>
    <w:qFormat/>
    <w:rPr>
      <w:w w:val="100"/>
      <w:position w:val="-1"/>
      <w:sz w:val="16"/>
      <w:szCs w:val="16"/>
      <w:effect w:val="none"/>
      <w:vertAlign w:val="baseline"/>
      <w:cs w:val="0"/>
      <w:em w:val="none"/>
    </w:rPr>
  </w:style>
  <w:style w:type="paragraph" w:styleId="Tematkomentarza">
    <w:name w:val="annotation subject"/>
    <w:basedOn w:val="Tekstkomentarza1"/>
    <w:next w:val="Tekstkomentarza1"/>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character" w:customStyle="1" w:styleId="WW8Num15z0">
    <w:name w:val="WW8Num15z0"/>
    <w:rPr>
      <w:rFonts w:ascii="Symbol" w:hAnsi="Symbol" w:cs="Symbol"/>
      <w:w w:val="100"/>
      <w:position w:val="-1"/>
      <w:effect w:val="none"/>
      <w:vertAlign w:val="baseline"/>
      <w:cs w:val="0"/>
      <w:em w:val="none"/>
    </w:rPr>
  </w:style>
  <w:style w:type="paragraph" w:customStyle="1" w:styleId="TPPoziom2">
    <w:name w:val="TP Poziom 2"/>
    <w:pPr>
      <w:tabs>
        <w:tab w:val="num" w:pos="720"/>
      </w:tabs>
      <w:spacing w:after="140" w:line="288" w:lineRule="auto"/>
      <w:ind w:leftChars="-1" w:left="-1" w:hangingChars="1"/>
      <w:jc w:val="both"/>
      <w:textDirection w:val="btLr"/>
      <w:textAlignment w:val="top"/>
      <w:outlineLvl w:val="0"/>
    </w:pPr>
    <w:rPr>
      <w:kern w:val="1"/>
      <w:position w:val="-1"/>
      <w:sz w:val="22"/>
      <w:szCs w:val="22"/>
      <w:lang w:eastAsia="zh-CN"/>
    </w:rPr>
  </w:style>
  <w:style w:type="paragraph" w:customStyle="1" w:styleId="TPBlok">
    <w:name w:val="TP Blok"/>
    <w:basedOn w:val="Normalny"/>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em w:val="none"/>
    </w:rPr>
  </w:style>
  <w:style w:type="paragraph" w:styleId="Poprawka">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TableContents">
    <w:name w:val="Table Contents"/>
    <w:basedOn w:val="Normalny"/>
    <w:pPr>
      <w:widowControl w:val="0"/>
      <w:suppressLineNumbers/>
      <w:suppressAutoHyphens w:val="0"/>
      <w:autoSpaceDN w:val="0"/>
      <w:textAlignment w:val="baseline"/>
    </w:pPr>
    <w:rPr>
      <w:rFonts w:ascii="Times New Roman" w:eastAsia="Andale Sans UI" w:hAnsi="Times New Roman" w:cs="Tahoma"/>
      <w:kern w:val="3"/>
    </w:rPr>
  </w:style>
  <w:style w:type="character" w:styleId="Odwoanieprzypisudolnego">
    <w:name w:val="footnote reference"/>
    <w:qFormat/>
    <w:rPr>
      <w:w w:val="100"/>
      <w:position w:val="-1"/>
      <w:effect w:val="none"/>
      <w:vertAlign w:val="superscript"/>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0"/>
    <w:tblPr>
      <w:tblStyleRowBandSize w:val="1"/>
      <w:tblStyleColBandSize w:val="1"/>
      <w:tblCellMar>
        <w:left w:w="70" w:type="dxa"/>
        <w:right w:w="70" w:type="dxa"/>
      </w:tblCellMar>
    </w:tblPr>
  </w:style>
  <w:style w:type="table" w:customStyle="1" w:styleId="2">
    <w:name w:val="2"/>
    <w:basedOn w:val="TableNormal10"/>
    <w:tblPr>
      <w:tblStyleRowBandSize w:val="1"/>
      <w:tblStyleColBandSize w:val="1"/>
      <w:tblCellMar>
        <w:left w:w="70" w:type="dxa"/>
        <w:right w:w="70" w:type="dxa"/>
      </w:tblCellMar>
    </w:tblPr>
  </w:style>
  <w:style w:type="paragraph" w:styleId="Stopka">
    <w:name w:val="footer"/>
    <w:basedOn w:val="Normalny"/>
    <w:link w:val="StopkaZnak1"/>
    <w:uiPriority w:val="99"/>
    <w:unhideWhenUsed/>
    <w:rsid w:val="00E70826"/>
    <w:pPr>
      <w:tabs>
        <w:tab w:val="center" w:pos="4536"/>
        <w:tab w:val="right" w:pos="9072"/>
      </w:tabs>
      <w:spacing w:line="240" w:lineRule="auto"/>
    </w:pPr>
  </w:style>
  <w:style w:type="character" w:customStyle="1" w:styleId="StopkaZnak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unhideWhenUsed/>
    <w:rsid w:val="00E2403C"/>
    <w:rPr>
      <w:color w:val="605E5C"/>
      <w:shd w:val="clear" w:color="auto" w:fill="E1DFDD"/>
    </w:rPr>
  </w:style>
  <w:style w:type="paragraph" w:styleId="Akapitzlist">
    <w:name w:val="List Paragraph"/>
    <w:basedOn w:val="Normalny"/>
    <w:uiPriority w:val="34"/>
    <w:qFormat/>
    <w:rsid w:val="00D444D8"/>
    <w:pPr>
      <w:ind w:left="720"/>
      <w:contextualSpacing/>
    </w:pPr>
  </w:style>
  <w:style w:type="table" w:customStyle="1" w:styleId="1">
    <w:name w:val="1"/>
    <w:basedOn w:val="Standardowy"/>
    <w:tblPr>
      <w:tblStyleRowBandSize w:val="1"/>
      <w:tblStyleColBandSize w:val="1"/>
      <w:tblCellMar>
        <w:left w:w="70" w:type="dxa"/>
        <w:right w:w="70" w:type="dxa"/>
      </w:tblCellMar>
    </w:tblPr>
  </w:style>
  <w:style w:type="paragraph" w:styleId="Bezodstpw">
    <w:name w:val="No Spacing"/>
    <w:uiPriority w:val="1"/>
    <w:qFormat/>
    <w:rsid w:val="00B57DC9"/>
    <w:pPr>
      <w:suppressAutoHyphens/>
      <w:ind w:leftChars="-1" w:left="-1" w:hangingChars="1"/>
      <w:textDirection w:val="btLr"/>
      <w:textAlignment w:val="top"/>
      <w:outlineLvl w:val="0"/>
    </w:pPr>
    <w:rPr>
      <w:position w:val="-1"/>
      <w:lang w:eastAsia="en-US"/>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vigo.com.pl/o-nas/zamowien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t2A2aCuL5ULhjAcHvYTT6E4Iw==">AMUW2mXTtoZ43Th5VjbR79wN3Po45KMw2JVqxWBasPidAz401eQemn57ezdNq++CbhyDWjuVKv+qySy5+JdMXbVDKnQhkLgI6pXAFKJc1bVqCqWfymug6NANe55mhIq0y8ailDAXVST2CqsqUqkKFulRLYWqfQgR6Ahd2UUPjNa9Kf7nGWjYjsToS+tf6N3vT23Ms9W26S39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2712</Words>
  <Characters>16272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Dominik Nowak</cp:lastModifiedBy>
  <cp:revision>4</cp:revision>
  <dcterms:created xsi:type="dcterms:W3CDTF">2020-10-16T09:19:00Z</dcterms:created>
  <dcterms:modified xsi:type="dcterms:W3CDTF">2020-12-23T15:58:00Z</dcterms:modified>
</cp:coreProperties>
</file>