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2E40F" w14:textId="4465C0E4" w:rsidR="005E3E4D" w:rsidRDefault="00AA4E9C">
      <w:pPr>
        <w:pBdr>
          <w:top w:val="nil"/>
          <w:left w:val="nil"/>
          <w:bottom w:val="nil"/>
          <w:right w:val="nil"/>
          <w:between w:val="nil"/>
        </w:pBdr>
        <w:spacing w:line="360" w:lineRule="auto"/>
        <w:ind w:left="0" w:hanging="2"/>
        <w:jc w:val="right"/>
        <w:rPr>
          <w:color w:val="000000"/>
          <w:sz w:val="20"/>
          <w:szCs w:val="20"/>
        </w:rPr>
      </w:pPr>
      <w:proofErr w:type="spellStart"/>
      <w:r>
        <w:rPr>
          <w:color w:val="000000"/>
          <w:sz w:val="20"/>
          <w:szCs w:val="20"/>
        </w:rPr>
        <w:t>Ożarów</w:t>
      </w:r>
      <w:proofErr w:type="spellEnd"/>
      <w:r>
        <w:rPr>
          <w:color w:val="000000"/>
          <w:sz w:val="20"/>
          <w:szCs w:val="20"/>
        </w:rPr>
        <w:t xml:space="preserve"> Mazowiecki, </w:t>
      </w:r>
      <w:r w:rsidR="008D46F0">
        <w:rPr>
          <w:sz w:val="20"/>
          <w:szCs w:val="20"/>
        </w:rPr>
        <w:t>15</w:t>
      </w:r>
      <w:r>
        <w:rPr>
          <w:sz w:val="20"/>
          <w:szCs w:val="20"/>
        </w:rPr>
        <w:t xml:space="preserve"> March</w:t>
      </w:r>
      <w:r>
        <w:rPr>
          <w:color w:val="000000"/>
          <w:sz w:val="20"/>
          <w:szCs w:val="20"/>
        </w:rPr>
        <w:t xml:space="preserve"> 20</w:t>
      </w:r>
      <w:r>
        <w:rPr>
          <w:sz w:val="20"/>
          <w:szCs w:val="20"/>
        </w:rPr>
        <w:t>21</w:t>
      </w:r>
    </w:p>
    <w:p w14:paraId="7173CA5E" w14:textId="77777777" w:rsidR="005E3E4D" w:rsidRDefault="005E3E4D">
      <w:pPr>
        <w:pBdr>
          <w:top w:val="nil"/>
          <w:left w:val="nil"/>
          <w:bottom w:val="nil"/>
          <w:right w:val="nil"/>
          <w:between w:val="nil"/>
        </w:pBdr>
        <w:spacing w:line="360" w:lineRule="auto"/>
        <w:ind w:left="0" w:hanging="2"/>
        <w:jc w:val="both"/>
        <w:rPr>
          <w:b/>
          <w:color w:val="000000"/>
          <w:sz w:val="20"/>
          <w:szCs w:val="20"/>
        </w:rPr>
      </w:pPr>
    </w:p>
    <w:p w14:paraId="02277DD3" w14:textId="77777777" w:rsidR="005E3E4D" w:rsidRDefault="005E3E4D">
      <w:pPr>
        <w:pBdr>
          <w:top w:val="nil"/>
          <w:left w:val="nil"/>
          <w:bottom w:val="nil"/>
          <w:right w:val="nil"/>
          <w:between w:val="nil"/>
        </w:pBdr>
        <w:spacing w:line="360" w:lineRule="auto"/>
        <w:ind w:left="0" w:hanging="2"/>
        <w:jc w:val="both"/>
        <w:rPr>
          <w:b/>
          <w:color w:val="000000"/>
          <w:sz w:val="20"/>
          <w:szCs w:val="20"/>
        </w:rPr>
      </w:pPr>
    </w:p>
    <w:p w14:paraId="4012BCED" w14:textId="03317EAD" w:rsidR="005E3E4D" w:rsidRDefault="00AA4E9C">
      <w:pPr>
        <w:pBdr>
          <w:top w:val="nil"/>
          <w:left w:val="nil"/>
          <w:bottom w:val="nil"/>
          <w:right w:val="nil"/>
          <w:between w:val="nil"/>
        </w:pBdr>
        <w:spacing w:line="360" w:lineRule="auto"/>
        <w:ind w:left="0" w:hanging="2"/>
        <w:jc w:val="center"/>
        <w:rPr>
          <w:b/>
          <w:sz w:val="20"/>
          <w:szCs w:val="20"/>
        </w:rPr>
      </w:pPr>
      <w:r>
        <w:rPr>
          <w:b/>
          <w:color w:val="000000"/>
          <w:sz w:val="20"/>
          <w:szCs w:val="20"/>
        </w:rPr>
        <w:t>Offer request SDM-WS/3</w:t>
      </w:r>
      <w:r>
        <w:rPr>
          <w:b/>
          <w:sz w:val="20"/>
          <w:szCs w:val="20"/>
        </w:rPr>
        <w:t>9</w:t>
      </w:r>
      <w:r>
        <w:rPr>
          <w:b/>
          <w:color w:val="000000"/>
          <w:sz w:val="20"/>
          <w:szCs w:val="20"/>
        </w:rPr>
        <w:t xml:space="preserve"> from </w:t>
      </w:r>
      <w:r>
        <w:rPr>
          <w:b/>
          <w:sz w:val="20"/>
          <w:szCs w:val="20"/>
        </w:rPr>
        <w:t>1</w:t>
      </w:r>
      <w:r w:rsidR="008D46F0">
        <w:rPr>
          <w:b/>
          <w:sz w:val="20"/>
          <w:szCs w:val="20"/>
        </w:rPr>
        <w:t>5</w:t>
      </w:r>
      <w:r>
        <w:rPr>
          <w:b/>
          <w:color w:val="000000"/>
          <w:sz w:val="20"/>
          <w:szCs w:val="20"/>
        </w:rPr>
        <w:t xml:space="preserve"> </w:t>
      </w:r>
      <w:r>
        <w:rPr>
          <w:b/>
          <w:sz w:val="20"/>
          <w:szCs w:val="20"/>
        </w:rPr>
        <w:t>March</w:t>
      </w:r>
      <w:r>
        <w:rPr>
          <w:b/>
          <w:color w:val="000000"/>
          <w:sz w:val="20"/>
          <w:szCs w:val="20"/>
        </w:rPr>
        <w:t xml:space="preserve"> 20</w:t>
      </w:r>
      <w:r>
        <w:rPr>
          <w:b/>
          <w:sz w:val="20"/>
          <w:szCs w:val="20"/>
        </w:rPr>
        <w:t>21</w:t>
      </w:r>
    </w:p>
    <w:p w14:paraId="29E6AF8F" w14:textId="77777777" w:rsidR="005E3E4D" w:rsidRDefault="005E3E4D">
      <w:pPr>
        <w:pBdr>
          <w:top w:val="nil"/>
          <w:left w:val="nil"/>
          <w:bottom w:val="nil"/>
          <w:right w:val="nil"/>
          <w:between w:val="nil"/>
        </w:pBdr>
        <w:spacing w:line="360" w:lineRule="auto"/>
        <w:ind w:left="0" w:hanging="2"/>
        <w:jc w:val="center"/>
        <w:rPr>
          <w:b/>
          <w:color w:val="000000"/>
          <w:sz w:val="20"/>
          <w:szCs w:val="20"/>
        </w:rPr>
      </w:pPr>
    </w:p>
    <w:p w14:paraId="11E9DB2B" w14:textId="77777777" w:rsidR="005E3E4D" w:rsidRDefault="00AA4E9C">
      <w:pPr>
        <w:numPr>
          <w:ilvl w:val="0"/>
          <w:numId w:val="9"/>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General information</w:t>
      </w:r>
    </w:p>
    <w:p w14:paraId="5389A868" w14:textId="77777777" w:rsidR="005E3E4D" w:rsidRDefault="00AA4E9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Order: This request for quotation relates to the delivery of goods needed for comprehensive implementation by VIGO System </w:t>
      </w:r>
      <w:proofErr w:type="spellStart"/>
      <w:r>
        <w:rPr>
          <w:color w:val="000000"/>
          <w:sz w:val="20"/>
          <w:szCs w:val="20"/>
        </w:rPr>
        <w:t>Spółka</w:t>
      </w:r>
      <w:proofErr w:type="spellEnd"/>
      <w:r>
        <w:rPr>
          <w:color w:val="000000"/>
          <w:sz w:val="20"/>
          <w:szCs w:val="20"/>
        </w:rPr>
        <w:t xml:space="preserve"> </w:t>
      </w:r>
      <w:proofErr w:type="spellStart"/>
      <w:r>
        <w:rPr>
          <w:color w:val="000000"/>
          <w:sz w:val="20"/>
          <w:szCs w:val="20"/>
        </w:rPr>
        <w:t>Akcyjna</w:t>
      </w:r>
      <w:proofErr w:type="spellEnd"/>
      <w:r>
        <w:rPr>
          <w:color w:val="000000"/>
          <w:sz w:val="20"/>
          <w:szCs w:val="20"/>
        </w:rPr>
        <w:t xml:space="preserve"> with headquarters in </w:t>
      </w:r>
      <w:proofErr w:type="spellStart"/>
      <w:r>
        <w:rPr>
          <w:color w:val="000000"/>
          <w:sz w:val="20"/>
          <w:szCs w:val="20"/>
        </w:rPr>
        <w:t>Ożarów</w:t>
      </w:r>
      <w:proofErr w:type="spellEnd"/>
      <w:r>
        <w:rPr>
          <w:color w:val="000000"/>
          <w:sz w:val="20"/>
          <w:szCs w:val="20"/>
        </w:rPr>
        <w:t xml:space="preserve"> Mazowiecki, the project "Production technology of innovative epitaxial structures and VCSEL</w:t>
      </w:r>
      <w:r>
        <w:rPr>
          <w:color w:val="000000"/>
          <w:sz w:val="20"/>
          <w:szCs w:val="20"/>
        </w:rPr>
        <w:t xml:space="preserve"> laser instruments for photonics development" as part of the Path for Mazovia / 2019 competition, application number: MAZOWSZE / 0032/19.</w:t>
      </w:r>
    </w:p>
    <w:p w14:paraId="630E88ED" w14:textId="77777777" w:rsidR="005E3E4D" w:rsidRDefault="00AA4E9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 Employer: VIGO System </w:t>
      </w:r>
      <w:proofErr w:type="spellStart"/>
      <w:r>
        <w:rPr>
          <w:color w:val="000000"/>
          <w:sz w:val="20"/>
          <w:szCs w:val="20"/>
        </w:rPr>
        <w:t>Spółka</w:t>
      </w:r>
      <w:proofErr w:type="spellEnd"/>
      <w:r>
        <w:rPr>
          <w:color w:val="000000"/>
          <w:sz w:val="20"/>
          <w:szCs w:val="20"/>
        </w:rPr>
        <w:t xml:space="preserve"> </w:t>
      </w:r>
      <w:proofErr w:type="spellStart"/>
      <w:r>
        <w:rPr>
          <w:color w:val="000000"/>
          <w:sz w:val="20"/>
          <w:szCs w:val="20"/>
        </w:rPr>
        <w:t>Akcyjna</w:t>
      </w:r>
      <w:proofErr w:type="spellEnd"/>
      <w:r>
        <w:rPr>
          <w:color w:val="000000"/>
          <w:sz w:val="20"/>
          <w:szCs w:val="20"/>
        </w:rPr>
        <w:t xml:space="preserve"> with its registered office in </w:t>
      </w:r>
      <w:proofErr w:type="spellStart"/>
      <w:r>
        <w:rPr>
          <w:color w:val="000000"/>
          <w:sz w:val="20"/>
          <w:szCs w:val="20"/>
        </w:rPr>
        <w:t>Ożarów</w:t>
      </w:r>
      <w:proofErr w:type="spellEnd"/>
      <w:r>
        <w:rPr>
          <w:color w:val="000000"/>
          <w:sz w:val="20"/>
          <w:szCs w:val="20"/>
        </w:rPr>
        <w:t xml:space="preserve"> Mazowiecki, ul. </w:t>
      </w:r>
      <w:proofErr w:type="spellStart"/>
      <w:r>
        <w:rPr>
          <w:color w:val="000000"/>
          <w:sz w:val="20"/>
          <w:szCs w:val="20"/>
        </w:rPr>
        <w:t>Poznańska</w:t>
      </w:r>
      <w:proofErr w:type="spellEnd"/>
      <w:r>
        <w:rPr>
          <w:color w:val="000000"/>
          <w:sz w:val="20"/>
          <w:szCs w:val="20"/>
        </w:rPr>
        <w:t xml:space="preserve"> 129/133, 05-850 </w:t>
      </w:r>
      <w:proofErr w:type="spellStart"/>
      <w:r>
        <w:rPr>
          <w:color w:val="000000"/>
          <w:sz w:val="20"/>
          <w:szCs w:val="20"/>
        </w:rPr>
        <w:t>O</w:t>
      </w:r>
      <w:r>
        <w:rPr>
          <w:color w:val="000000"/>
          <w:sz w:val="20"/>
          <w:szCs w:val="20"/>
        </w:rPr>
        <w:t>żarów</w:t>
      </w:r>
      <w:proofErr w:type="spellEnd"/>
      <w:r>
        <w:rPr>
          <w:color w:val="000000"/>
          <w:sz w:val="20"/>
          <w:szCs w:val="20"/>
        </w:rPr>
        <w:t xml:space="preserve"> Mazowiecki, entered into the Register of Entrepreneurs of the National Court Register kept by the District Court for the Capital City of Warsaw in Warsaw, 14th Commercial Division of the National Court Register, under KRS number 0000113394, with tax </w:t>
      </w:r>
      <w:r>
        <w:rPr>
          <w:color w:val="000000"/>
          <w:sz w:val="20"/>
          <w:szCs w:val="20"/>
        </w:rPr>
        <w:t>identification number NIP: 5270207340, REGON: 010265179, with share capital of PLN 729,000.00 (fully paid up).</w:t>
      </w:r>
    </w:p>
    <w:p w14:paraId="3FA7E28F" w14:textId="77777777" w:rsidR="005E3E4D" w:rsidRDefault="005E3E4D">
      <w:pPr>
        <w:pBdr>
          <w:top w:val="nil"/>
          <w:left w:val="nil"/>
          <w:bottom w:val="nil"/>
          <w:right w:val="nil"/>
          <w:between w:val="nil"/>
        </w:pBdr>
        <w:spacing w:line="360" w:lineRule="auto"/>
        <w:ind w:left="0" w:hanging="2"/>
        <w:jc w:val="both"/>
        <w:rPr>
          <w:color w:val="000000"/>
          <w:sz w:val="20"/>
          <w:szCs w:val="20"/>
        </w:rPr>
      </w:pPr>
    </w:p>
    <w:p w14:paraId="26AB6875" w14:textId="77777777" w:rsidR="005E3E4D" w:rsidRDefault="00AA4E9C">
      <w:pPr>
        <w:numPr>
          <w:ilvl w:val="0"/>
          <w:numId w:val="2"/>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Description of the object of the contract</w:t>
      </w:r>
    </w:p>
    <w:p w14:paraId="18D3288C" w14:textId="77777777" w:rsidR="005E3E4D" w:rsidRDefault="00AA4E9C">
      <w:pPr>
        <w:numPr>
          <w:ilvl w:val="0"/>
          <w:numId w:val="4"/>
        </w:numPr>
        <w:pBdr>
          <w:top w:val="nil"/>
          <w:left w:val="nil"/>
          <w:bottom w:val="nil"/>
          <w:right w:val="nil"/>
          <w:between w:val="nil"/>
        </w:pBdr>
        <w:spacing w:line="360" w:lineRule="auto"/>
        <w:ind w:left="0" w:hanging="2"/>
        <w:jc w:val="both"/>
        <w:rPr>
          <w:color w:val="000000"/>
          <w:sz w:val="20"/>
          <w:szCs w:val="20"/>
        </w:rPr>
      </w:pPr>
      <w:bookmarkStart w:id="0" w:name="_heading=h.tyjcwt" w:colFirst="0" w:colLast="0"/>
      <w:bookmarkEnd w:id="0"/>
      <w:r>
        <w:rPr>
          <w:color w:val="000000"/>
          <w:sz w:val="20"/>
          <w:szCs w:val="20"/>
        </w:rPr>
        <w:t>The subject of the Order is the supply of goods needed for the implementation by the Employer of the project called "Production technology of innovative epitaxial structures for photonics and VCSEL laser devices" as part of the Path for Mazovia / 2019 comp</w:t>
      </w:r>
      <w:r>
        <w:rPr>
          <w:color w:val="000000"/>
          <w:sz w:val="20"/>
          <w:szCs w:val="20"/>
        </w:rPr>
        <w:t>etition, application number: MAZOWSZE / 0032 / 19 Agreement of November 21, 2019, No. MAZOWSZE / 0032 / 19-00 concluded with the National Center for Research and Development</w:t>
      </w:r>
    </w:p>
    <w:p w14:paraId="77C746BE" w14:textId="77777777" w:rsidR="005E3E4D" w:rsidRDefault="00AA4E9C">
      <w:pPr>
        <w:numPr>
          <w:ilvl w:val="0"/>
          <w:numId w:val="4"/>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 The subject of the order is the delivery of semiconductor wafers </w:t>
      </w:r>
      <w:r>
        <w:rPr>
          <w:sz w:val="20"/>
          <w:szCs w:val="20"/>
        </w:rPr>
        <w:t>whose detailed d</w:t>
      </w:r>
      <w:r>
        <w:rPr>
          <w:sz w:val="20"/>
          <w:szCs w:val="20"/>
        </w:rPr>
        <w:t>escription is included in the enclosure no 1 and no 2  to the Inquiry.</w:t>
      </w:r>
    </w:p>
    <w:p w14:paraId="32F1D698" w14:textId="77777777" w:rsidR="005E3E4D" w:rsidRDefault="00AA4E9C">
      <w:pPr>
        <w:numPr>
          <w:ilvl w:val="0"/>
          <w:numId w:val="4"/>
        </w:numPr>
        <w:pBdr>
          <w:top w:val="nil"/>
          <w:left w:val="nil"/>
          <w:bottom w:val="nil"/>
          <w:right w:val="nil"/>
          <w:between w:val="nil"/>
        </w:pBdr>
        <w:spacing w:line="360" w:lineRule="auto"/>
        <w:ind w:left="0" w:hanging="2"/>
        <w:jc w:val="both"/>
        <w:rPr>
          <w:color w:val="000000"/>
          <w:sz w:val="20"/>
          <w:szCs w:val="20"/>
        </w:rPr>
      </w:pPr>
      <w:r>
        <w:rPr>
          <w:color w:val="000000"/>
          <w:sz w:val="20"/>
          <w:szCs w:val="20"/>
        </w:rPr>
        <w:t>If the description of the subject of the order indicates any trademark, patent, type or specific origin, it should be assumed that the indicated trademarks, patents, types or origin spe</w:t>
      </w:r>
      <w:r>
        <w:rPr>
          <w:color w:val="000000"/>
          <w:sz w:val="20"/>
          <w:szCs w:val="20"/>
        </w:rPr>
        <w:t>cify technical, operational and functional parameters, which means that the Ordering Party allows submitting an offer in this part the subject of the contract with equivalent or better technical, operational and functional parameters. Any indication of a p</w:t>
      </w:r>
      <w:r>
        <w:rPr>
          <w:color w:val="000000"/>
          <w:sz w:val="20"/>
          <w:szCs w:val="20"/>
        </w:rPr>
        <w:t xml:space="preserve">articular type should be considered </w:t>
      </w:r>
      <w:r>
        <w:rPr>
          <w:color w:val="000000"/>
          <w:sz w:val="20"/>
          <w:szCs w:val="20"/>
          <w:u w:val="single"/>
        </w:rPr>
        <w:t>as exemplary and ancillary</w:t>
      </w:r>
      <w:r>
        <w:rPr>
          <w:color w:val="000000"/>
          <w:sz w:val="20"/>
          <w:szCs w:val="20"/>
        </w:rPr>
        <w:t>.</w:t>
      </w:r>
    </w:p>
    <w:p w14:paraId="02C24A88" w14:textId="77777777" w:rsidR="005E3E4D" w:rsidRDefault="00AA4E9C">
      <w:pPr>
        <w:numPr>
          <w:ilvl w:val="0"/>
          <w:numId w:val="4"/>
        </w:numPr>
        <w:pBdr>
          <w:top w:val="nil"/>
          <w:left w:val="nil"/>
          <w:bottom w:val="nil"/>
          <w:right w:val="nil"/>
          <w:between w:val="nil"/>
        </w:pBdr>
        <w:spacing w:line="360" w:lineRule="auto"/>
        <w:ind w:left="0" w:hanging="2"/>
        <w:jc w:val="both"/>
        <w:rPr>
          <w:color w:val="000000"/>
          <w:sz w:val="20"/>
          <w:szCs w:val="20"/>
        </w:rPr>
      </w:pPr>
      <w:bookmarkStart w:id="1" w:name="_heading=h.30j0zll" w:colFirst="0" w:colLast="0"/>
      <w:bookmarkEnd w:id="1"/>
      <w:r>
        <w:rPr>
          <w:sz w:val="20"/>
          <w:szCs w:val="20"/>
        </w:rPr>
        <w:t>The Ordering Party allows the possibility of submitting partial offers for the delivery of the goods described in parts: in Annex 1 and Annex 2 - as two separate parts. A different division of the procurement into parts may cause discrepancies in the param</w:t>
      </w:r>
      <w:r>
        <w:rPr>
          <w:sz w:val="20"/>
          <w:szCs w:val="20"/>
        </w:rPr>
        <w:t>eters achieved, which is contrary to the goal and processes assumed within the project and is technologically unjustified.</w:t>
      </w:r>
    </w:p>
    <w:p w14:paraId="72B1F78E" w14:textId="77777777" w:rsidR="005E3E4D" w:rsidRDefault="00AA4E9C">
      <w:pPr>
        <w:numPr>
          <w:ilvl w:val="0"/>
          <w:numId w:val="16"/>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Submission deadline</w:t>
      </w:r>
      <w:r>
        <w:rPr>
          <w:b/>
          <w:color w:val="000000"/>
          <w:sz w:val="20"/>
          <w:szCs w:val="20"/>
        </w:rPr>
        <w:t xml:space="preserve"> </w:t>
      </w:r>
    </w:p>
    <w:p w14:paraId="3072EC9D" w14:textId="77777777" w:rsidR="005E3E4D" w:rsidRDefault="00AA4E9C">
      <w:pPr>
        <w:pBdr>
          <w:top w:val="nil"/>
          <w:left w:val="nil"/>
          <w:bottom w:val="nil"/>
          <w:right w:val="nil"/>
          <w:between w:val="nil"/>
        </w:pBdr>
        <w:spacing w:line="360" w:lineRule="auto"/>
        <w:ind w:left="0" w:hanging="2"/>
        <w:jc w:val="both"/>
        <w:rPr>
          <w:b/>
          <w:sz w:val="20"/>
          <w:szCs w:val="20"/>
        </w:rPr>
      </w:pPr>
      <w:r>
        <w:rPr>
          <w:b/>
          <w:sz w:val="20"/>
          <w:szCs w:val="20"/>
        </w:rPr>
        <w:lastRenderedPageBreak/>
        <w:t xml:space="preserve">Up to 3 months from the date of placing the order. The delivery date is considered to be a delivery at least to </w:t>
      </w:r>
      <w:r>
        <w:rPr>
          <w:b/>
          <w:sz w:val="20"/>
          <w:szCs w:val="20"/>
        </w:rPr>
        <w:t>a place in the Republic of Poland indicated by the Contractor according to the rule of at least CIP Incoterms 2020.</w:t>
      </w:r>
    </w:p>
    <w:p w14:paraId="43EC0E57" w14:textId="77777777" w:rsidR="005E3E4D" w:rsidRDefault="00AA4E9C">
      <w:pPr>
        <w:numPr>
          <w:ilvl w:val="0"/>
          <w:numId w:val="16"/>
        </w:numPr>
        <w:pBdr>
          <w:top w:val="nil"/>
          <w:left w:val="nil"/>
          <w:bottom w:val="nil"/>
          <w:right w:val="nil"/>
          <w:between w:val="nil"/>
        </w:pBdr>
        <w:spacing w:line="360" w:lineRule="auto"/>
        <w:ind w:left="0" w:hanging="2"/>
        <w:jc w:val="both"/>
        <w:rPr>
          <w:b/>
          <w:color w:val="000000"/>
          <w:sz w:val="20"/>
          <w:szCs w:val="20"/>
          <w:highlight w:val="lightGray"/>
        </w:rPr>
      </w:pPr>
      <w:bookmarkStart w:id="2" w:name="_heading=h.3dy6vkm" w:colFirst="0" w:colLast="0"/>
      <w:bookmarkEnd w:id="2"/>
      <w:r>
        <w:rPr>
          <w:b/>
          <w:color w:val="000000"/>
          <w:sz w:val="20"/>
          <w:szCs w:val="20"/>
          <w:highlight w:val="lightGray"/>
        </w:rPr>
        <w:t>Conditions for participating in the procedure and a description of how to assess compliance with them.</w:t>
      </w:r>
    </w:p>
    <w:p w14:paraId="51EEE823" w14:textId="77777777" w:rsidR="005E3E4D" w:rsidRDefault="00AA4E9C">
      <w:pPr>
        <w:numPr>
          <w:ilvl w:val="0"/>
          <w:numId w:val="10"/>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contractor applying for a contract should submit a signed offer - </w:t>
      </w:r>
      <w:r>
        <w:rPr>
          <w:b/>
          <w:color w:val="000000"/>
          <w:sz w:val="20"/>
          <w:szCs w:val="20"/>
        </w:rPr>
        <w:t>The Ordering Party does not provide for the offer template, apart from the requirements specified in items 6 and 9.</w:t>
      </w:r>
    </w:p>
    <w:p w14:paraId="554C59F6" w14:textId="77777777" w:rsidR="005E3E4D" w:rsidRDefault="00AA4E9C">
      <w:pPr>
        <w:numPr>
          <w:ilvl w:val="0"/>
          <w:numId w:val="10"/>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Contractors may jointly apply for the contract. In this case:</w:t>
      </w:r>
    </w:p>
    <w:p w14:paraId="6D2404A3"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these en</w:t>
      </w:r>
      <w:r>
        <w:rPr>
          <w:color w:val="000000"/>
          <w:sz w:val="20"/>
          <w:szCs w:val="20"/>
        </w:rPr>
        <w:t>tities are required to appoint a proxy in the contract award procedure or to represent in the procedure and conclude the contract agreement and joint and several liability for its implementation on the basis of art. 366 of the Civil Code; these entities, i</w:t>
      </w:r>
      <w:r>
        <w:rPr>
          <w:color w:val="000000"/>
          <w:sz w:val="20"/>
          <w:szCs w:val="20"/>
        </w:rPr>
        <w:t>f their offer is chosen as the most advantageous, are obliged to submit to the Ordering Party, before signing the contract/order, a certified copy of the agreement regulating the cooperation of these entities certified to be the original; none of the entit</w:t>
      </w:r>
      <w:r>
        <w:rPr>
          <w:color w:val="000000"/>
          <w:sz w:val="20"/>
          <w:szCs w:val="20"/>
        </w:rPr>
        <w:t xml:space="preserve">ies jointly applying for the award of the contract may be excluded from the procedure; when assessing the offer submitted by Contractors jointly applying for the award of the contract, the Employer will take into account jointly the Contractors' rights to </w:t>
      </w:r>
      <w:r>
        <w:rPr>
          <w:color w:val="000000"/>
          <w:sz w:val="20"/>
          <w:szCs w:val="20"/>
        </w:rPr>
        <w:t>perform activities / activities falling within the scope of the contract, their total technical or professional potential to perform the contract, as well as their total economic situation or financial.</w:t>
      </w:r>
    </w:p>
    <w:p w14:paraId="19D2CBFE" w14:textId="77777777" w:rsidR="005E3E4D" w:rsidRDefault="005E3E4D">
      <w:pPr>
        <w:pBdr>
          <w:top w:val="nil"/>
          <w:left w:val="nil"/>
          <w:bottom w:val="nil"/>
          <w:right w:val="nil"/>
          <w:between w:val="nil"/>
        </w:pBdr>
        <w:spacing w:line="360" w:lineRule="auto"/>
        <w:ind w:left="0" w:hanging="2"/>
        <w:jc w:val="both"/>
        <w:rPr>
          <w:b/>
          <w:color w:val="000000"/>
          <w:sz w:val="20"/>
          <w:szCs w:val="20"/>
        </w:rPr>
      </w:pPr>
    </w:p>
    <w:p w14:paraId="46E87C9B" w14:textId="77777777" w:rsidR="005E3E4D" w:rsidRDefault="00AA4E9C">
      <w:pPr>
        <w:numPr>
          <w:ilvl w:val="0"/>
          <w:numId w:val="16"/>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Information on the scope of exclusion - related entities</w:t>
      </w:r>
    </w:p>
    <w:p w14:paraId="60011C06" w14:textId="77777777" w:rsidR="005E3E4D" w:rsidRDefault="00AA4E9C">
      <w:pPr>
        <w:numPr>
          <w:ilvl w:val="0"/>
          <w:numId w:val="11"/>
        </w:numPr>
        <w:pBdr>
          <w:top w:val="nil"/>
          <w:left w:val="nil"/>
          <w:bottom w:val="nil"/>
          <w:right w:val="nil"/>
          <w:between w:val="nil"/>
        </w:pBdr>
        <w:spacing w:line="360" w:lineRule="auto"/>
        <w:ind w:left="0" w:hanging="2"/>
        <w:jc w:val="both"/>
        <w:rPr>
          <w:color w:val="000000"/>
          <w:sz w:val="20"/>
          <w:szCs w:val="20"/>
        </w:rPr>
      </w:pPr>
      <w:bookmarkStart w:id="3" w:name="_heading=h.4d34og8" w:colFirst="0" w:colLast="0"/>
      <w:bookmarkEnd w:id="3"/>
      <w:r>
        <w:rPr>
          <w:color w:val="000000"/>
          <w:sz w:val="20"/>
          <w:szCs w:val="20"/>
        </w:rPr>
        <w:t xml:space="preserve">The contract cannot be awarded to entities related to the Employer. An entity is considered to be a related contractor: </w:t>
      </w:r>
    </w:p>
    <w:p w14:paraId="259D0A97"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a. associated or being a subsidiary, jointly controlled entity or parent in re</w:t>
      </w:r>
      <w:r>
        <w:rPr>
          <w:color w:val="000000"/>
          <w:sz w:val="20"/>
          <w:szCs w:val="20"/>
        </w:rPr>
        <w:t xml:space="preserve">lation to the consortium leader or consortium member within the meaning of the Accounting Act of 29 September 1994; </w:t>
      </w:r>
    </w:p>
    <w:p w14:paraId="14AC18BA"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b. being an entity remaining with a Leader of a consortium or consortium member or members of their bodies in such an actual or legal relationship that may raise reasonable doubts as to impartiality in the selection of the supplier of a good or service, in</w:t>
      </w:r>
      <w:r>
        <w:rPr>
          <w:color w:val="000000"/>
          <w:sz w:val="20"/>
          <w:szCs w:val="20"/>
        </w:rPr>
        <w:t xml:space="preserve"> particular married, relationship or affinity up to the second degree, adoption, guardianship or guardianship, including through membership in the organs of a supplier of a good or service; </w:t>
      </w:r>
    </w:p>
    <w:p w14:paraId="293D5131"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c. being a related entity or partner entity in relation to the co</w:t>
      </w:r>
      <w:r>
        <w:rPr>
          <w:color w:val="000000"/>
          <w:sz w:val="20"/>
          <w:szCs w:val="20"/>
        </w:rPr>
        <w:t xml:space="preserve">nsortium leader or consortium member within the meaning of Regulation No. 651/2014; </w:t>
      </w:r>
    </w:p>
    <w:p w14:paraId="3060926E"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d. being an entity related personally to the consortium leader or consortium member within the meaning of art. 32 section 2 of the Act of 11 March 2004 on tax on goods and</w:t>
      </w:r>
      <w:r>
        <w:rPr>
          <w:color w:val="000000"/>
          <w:sz w:val="20"/>
          <w:szCs w:val="20"/>
        </w:rPr>
        <w:t xml:space="preserve"> services.</w:t>
      </w:r>
    </w:p>
    <w:p w14:paraId="03DE4056" w14:textId="77777777" w:rsidR="005E3E4D" w:rsidRDefault="005E3E4D">
      <w:pPr>
        <w:pBdr>
          <w:top w:val="nil"/>
          <w:left w:val="nil"/>
          <w:bottom w:val="nil"/>
          <w:right w:val="nil"/>
          <w:between w:val="nil"/>
        </w:pBdr>
        <w:spacing w:line="360" w:lineRule="auto"/>
        <w:ind w:left="0" w:hanging="2"/>
        <w:jc w:val="both"/>
        <w:rPr>
          <w:color w:val="000000"/>
          <w:sz w:val="20"/>
          <w:szCs w:val="20"/>
        </w:rPr>
      </w:pPr>
    </w:p>
    <w:p w14:paraId="0056C377" w14:textId="77777777" w:rsidR="005E3E4D" w:rsidRDefault="00AA4E9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6.   </w:t>
      </w:r>
      <w:r>
        <w:rPr>
          <w:b/>
          <w:color w:val="000000"/>
          <w:sz w:val="20"/>
          <w:szCs w:val="20"/>
          <w:highlight w:val="lightGray"/>
        </w:rPr>
        <w:t>Requirements for documents submitted by Contractors:</w:t>
      </w:r>
    </w:p>
    <w:p w14:paraId="1B9563C1" w14:textId="77777777" w:rsidR="005E3E4D" w:rsidRDefault="00AA4E9C">
      <w:pPr>
        <w:numPr>
          <w:ilvl w:val="0"/>
          <w:numId w:val="7"/>
        </w:numPr>
        <w:pBdr>
          <w:top w:val="nil"/>
          <w:left w:val="nil"/>
          <w:bottom w:val="nil"/>
          <w:right w:val="nil"/>
          <w:between w:val="nil"/>
        </w:pBdr>
        <w:spacing w:line="360" w:lineRule="auto"/>
        <w:ind w:left="0" w:hanging="2"/>
        <w:jc w:val="both"/>
        <w:rPr>
          <w:b/>
          <w:color w:val="000000"/>
          <w:sz w:val="20"/>
          <w:szCs w:val="20"/>
          <w:u w:val="single"/>
        </w:rPr>
      </w:pPr>
      <w:r>
        <w:rPr>
          <w:color w:val="000000"/>
          <w:sz w:val="20"/>
          <w:szCs w:val="20"/>
        </w:rPr>
        <w:t xml:space="preserve">The awarding entity requires that the economic operators applying for the award of the contract, along with the offer, should submit a document indicating the persons authorized to represent the </w:t>
      </w:r>
      <w:r>
        <w:rPr>
          <w:color w:val="000000"/>
          <w:sz w:val="20"/>
          <w:szCs w:val="20"/>
        </w:rPr>
        <w:lastRenderedPageBreak/>
        <w:t>economic operator to the extent necessary to submit the offer</w:t>
      </w:r>
      <w:r>
        <w:rPr>
          <w:color w:val="000000"/>
          <w:sz w:val="20"/>
          <w:szCs w:val="20"/>
        </w:rPr>
        <w:t xml:space="preserve"> </w:t>
      </w:r>
      <w:r>
        <w:rPr>
          <w:b/>
          <w:color w:val="000000"/>
          <w:sz w:val="20"/>
          <w:szCs w:val="20"/>
          <w:u w:val="single"/>
        </w:rPr>
        <w:t>issued not earlier than 3 months before the deadline for submission of tenders</w:t>
      </w:r>
      <w:r>
        <w:rPr>
          <w:color w:val="000000"/>
          <w:sz w:val="20"/>
          <w:szCs w:val="20"/>
        </w:rPr>
        <w:t>.</w:t>
      </w:r>
    </w:p>
    <w:p w14:paraId="4D20AD71" w14:textId="77777777" w:rsidR="005E3E4D" w:rsidRDefault="00AA4E9C">
      <w:pPr>
        <w:numPr>
          <w:ilvl w:val="0"/>
          <w:numId w:val="7"/>
        </w:numPr>
        <w:pBdr>
          <w:top w:val="nil"/>
          <w:left w:val="nil"/>
          <w:bottom w:val="nil"/>
          <w:right w:val="nil"/>
          <w:between w:val="nil"/>
        </w:pBdr>
        <w:spacing w:line="360" w:lineRule="auto"/>
        <w:ind w:left="0" w:hanging="2"/>
        <w:jc w:val="both"/>
        <w:rPr>
          <w:b/>
          <w:color w:val="000000"/>
          <w:sz w:val="20"/>
          <w:szCs w:val="20"/>
          <w:u w:val="single"/>
        </w:rPr>
      </w:pPr>
      <w:r>
        <w:rPr>
          <w:b/>
          <w:color w:val="000000"/>
          <w:sz w:val="20"/>
          <w:szCs w:val="20"/>
          <w:u w:val="single"/>
        </w:rPr>
        <w:t>The offer should contain all relevant information constituting the description of the offered item.</w:t>
      </w:r>
    </w:p>
    <w:p w14:paraId="79AAB777" w14:textId="77777777" w:rsidR="005E3E4D" w:rsidRDefault="00AA4E9C">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u w:val="single"/>
        </w:rPr>
        <w:t>The offer must be signed.</w:t>
      </w:r>
      <w:r>
        <w:rPr>
          <w:color w:val="000000"/>
          <w:sz w:val="20"/>
          <w:szCs w:val="20"/>
        </w:rPr>
        <w:t xml:space="preserve"> The signature is considered to be a hand-made leg</w:t>
      </w:r>
      <w:r>
        <w:rPr>
          <w:color w:val="000000"/>
          <w:sz w:val="20"/>
          <w:szCs w:val="20"/>
        </w:rPr>
        <w:t>ible signature consisting of at least the name of the person (persons) authorized (entitled) to represent the entity in accordance with the form of representation specified in the registration document or other document appropriate for the Contractor or si</w:t>
      </w:r>
      <w:r>
        <w:rPr>
          <w:color w:val="000000"/>
          <w:sz w:val="20"/>
          <w:szCs w:val="20"/>
        </w:rPr>
        <w:t>gnature with the person's (person's) personal stamp or another signature allowing signature identification;</w:t>
      </w:r>
    </w:p>
    <w:p w14:paraId="254D5442" w14:textId="77777777" w:rsidR="005E3E4D" w:rsidRDefault="00AA4E9C">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A signed offer and any other required documents must be submitted in the form of the original, and in the case of submission of documents by electro</w:t>
      </w:r>
      <w:r>
        <w:rPr>
          <w:color w:val="000000"/>
          <w:sz w:val="20"/>
          <w:szCs w:val="20"/>
        </w:rPr>
        <w:t xml:space="preserve">nic means - in the form of scans in PDF format. </w:t>
      </w:r>
      <w:r>
        <w:rPr>
          <w:b/>
          <w:color w:val="000000"/>
          <w:sz w:val="20"/>
          <w:szCs w:val="20"/>
          <w:u w:val="single"/>
        </w:rPr>
        <w:t>The offer in the form of a scan can be sent to the e-mail address provided in the ordinary form or provided with a secure electronic signature confirmed by a qualified certificate; other required documents ma</w:t>
      </w:r>
      <w:r>
        <w:rPr>
          <w:b/>
          <w:color w:val="000000"/>
          <w:sz w:val="20"/>
          <w:szCs w:val="20"/>
          <w:u w:val="single"/>
        </w:rPr>
        <w:t>y be submitted in the form of the original or a copy certified as true to the original by the Contractor of and in the case of submission of documents by electronic means in the form of scans in PDF format; in the case of signing documents or certifying co</w:t>
      </w:r>
      <w:r>
        <w:rPr>
          <w:b/>
          <w:color w:val="000000"/>
          <w:sz w:val="20"/>
          <w:szCs w:val="20"/>
          <w:u w:val="single"/>
        </w:rPr>
        <w:t>mpliance with the original of copies of documents by persons not mentioned in the Contractor's registration document, an appropriate power of attorney should be attached to the offer. The power of attorney should be presented in the form of the original or</w:t>
      </w:r>
      <w:r>
        <w:rPr>
          <w:b/>
          <w:color w:val="000000"/>
          <w:sz w:val="20"/>
          <w:szCs w:val="20"/>
          <w:u w:val="single"/>
        </w:rPr>
        <w:t xml:space="preserve"> a copy certified to be a true copy of the original by a notary public or by the issuer of the power of attorney, and in the case of submitting documents electronically in the form of scans in PDF format; </w:t>
      </w:r>
    </w:p>
    <w:p w14:paraId="22A61D8D" w14:textId="77777777" w:rsidR="005E3E4D" w:rsidRDefault="00AA4E9C">
      <w:pPr>
        <w:numPr>
          <w:ilvl w:val="0"/>
          <w:numId w:val="7"/>
        </w:numPr>
        <w:pBdr>
          <w:top w:val="nil"/>
          <w:left w:val="nil"/>
          <w:bottom w:val="nil"/>
          <w:right w:val="nil"/>
          <w:between w:val="nil"/>
        </w:pBdr>
        <w:spacing w:line="360" w:lineRule="auto"/>
        <w:ind w:left="0" w:hanging="2"/>
        <w:jc w:val="both"/>
        <w:rPr>
          <w:color w:val="000000"/>
          <w:sz w:val="20"/>
          <w:szCs w:val="20"/>
        </w:rPr>
      </w:pPr>
      <w:r>
        <w:rPr>
          <w:b/>
          <w:color w:val="000000"/>
          <w:sz w:val="20"/>
          <w:szCs w:val="20"/>
          <w:u w:val="single"/>
        </w:rPr>
        <w:t>the offer and decryption of the offer should be su</w:t>
      </w:r>
      <w:r>
        <w:rPr>
          <w:b/>
          <w:color w:val="000000"/>
          <w:sz w:val="20"/>
          <w:szCs w:val="20"/>
          <w:u w:val="single"/>
        </w:rPr>
        <w:t>bmitted in Polish or English, an extract from the register or a power of attorney is allowed in one of the official European languages; in the case of documents in a different language, the Contracting Authority requires the submission of the document toge</w:t>
      </w:r>
      <w:r>
        <w:rPr>
          <w:b/>
          <w:color w:val="000000"/>
          <w:sz w:val="20"/>
          <w:szCs w:val="20"/>
          <w:u w:val="single"/>
        </w:rPr>
        <w:t>ther with a translation into one of the official European languages.</w:t>
      </w:r>
    </w:p>
    <w:p w14:paraId="59C87F31" w14:textId="77777777" w:rsidR="005E3E4D" w:rsidRDefault="00AA4E9C">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Employer requires that together with the offer of the Contractor jointly applying for the order submit a document (e.g. power of attorney) specifying at least its scope, parties appea</w:t>
      </w:r>
      <w:r>
        <w:rPr>
          <w:color w:val="000000"/>
          <w:sz w:val="20"/>
          <w:szCs w:val="20"/>
        </w:rPr>
        <w:t>ring together and indicating the representative of the Contractors jointly applying for the award of the contract (the power of attorney should be presented in the original form, or a copy certified by a notary public or by its issuer, and in the case of s</w:t>
      </w:r>
      <w:r>
        <w:rPr>
          <w:color w:val="000000"/>
          <w:sz w:val="20"/>
          <w:szCs w:val="20"/>
        </w:rPr>
        <w:t>ubmitting documents electronically in the form of scans in PDF format); in the case of contractors jointly applying for the award of the contract, copies of documents relating to each contractor respectively are certified as true copies by each of them sep</w:t>
      </w:r>
      <w:r>
        <w:rPr>
          <w:color w:val="000000"/>
          <w:sz w:val="20"/>
          <w:szCs w:val="20"/>
        </w:rPr>
        <w:t>arately or through a proxy authorized to act on behalf of the contractor; Contractors jointly applying for the contract are jointly and severally liable for the performance of the contract;</w:t>
      </w:r>
    </w:p>
    <w:p w14:paraId="7BC453E3" w14:textId="77777777" w:rsidR="005E3E4D" w:rsidRDefault="005E3E4D">
      <w:pPr>
        <w:pBdr>
          <w:top w:val="nil"/>
          <w:left w:val="nil"/>
          <w:bottom w:val="nil"/>
          <w:right w:val="nil"/>
          <w:between w:val="nil"/>
        </w:pBdr>
        <w:spacing w:line="360" w:lineRule="auto"/>
        <w:ind w:left="0" w:hanging="2"/>
        <w:jc w:val="both"/>
        <w:rPr>
          <w:color w:val="000000"/>
          <w:sz w:val="20"/>
          <w:szCs w:val="20"/>
        </w:rPr>
      </w:pPr>
    </w:p>
    <w:p w14:paraId="35D32A8B" w14:textId="77777777" w:rsidR="005E3E4D" w:rsidRDefault="00AA4E9C">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For the avoidance of doubt, the Ordering Party allows any documen</w:t>
      </w:r>
      <w:r>
        <w:rPr>
          <w:color w:val="000000"/>
          <w:sz w:val="20"/>
          <w:szCs w:val="20"/>
        </w:rPr>
        <w:t>ts to be signed in accordance with the Inquiry in electronic form with a secure electronic signature confirmed by a valid qualified certificate.</w:t>
      </w:r>
    </w:p>
    <w:p w14:paraId="0113F2BD" w14:textId="77777777" w:rsidR="005E3E4D" w:rsidRDefault="00AA4E9C">
      <w:pPr>
        <w:numPr>
          <w:ilvl w:val="0"/>
          <w:numId w:val="7"/>
        </w:numPr>
        <w:pBdr>
          <w:top w:val="nil"/>
          <w:left w:val="nil"/>
          <w:bottom w:val="nil"/>
          <w:right w:val="nil"/>
          <w:between w:val="nil"/>
        </w:pBdr>
        <w:spacing w:line="360" w:lineRule="auto"/>
        <w:ind w:left="0" w:hanging="2"/>
        <w:jc w:val="both"/>
        <w:rPr>
          <w:color w:val="000000"/>
          <w:sz w:val="20"/>
          <w:szCs w:val="20"/>
        </w:rPr>
      </w:pPr>
      <w:r>
        <w:rPr>
          <w:sz w:val="20"/>
          <w:szCs w:val="20"/>
        </w:rPr>
        <w:lastRenderedPageBreak/>
        <w:t>Contractors having their registered office or place of residence outside the territory of the Republic of Polan</w:t>
      </w:r>
      <w:r>
        <w:rPr>
          <w:sz w:val="20"/>
          <w:szCs w:val="20"/>
        </w:rPr>
        <w:t xml:space="preserve">d shall submit a relevant document or documents issued in the country in which they have their seat or place of residence. </w:t>
      </w:r>
    </w:p>
    <w:p w14:paraId="7553E0C6" w14:textId="77777777" w:rsidR="005E3E4D" w:rsidRDefault="005E3E4D">
      <w:pPr>
        <w:pBdr>
          <w:top w:val="nil"/>
          <w:left w:val="nil"/>
          <w:bottom w:val="nil"/>
          <w:right w:val="nil"/>
          <w:between w:val="nil"/>
        </w:pBdr>
        <w:spacing w:line="360" w:lineRule="auto"/>
        <w:ind w:left="0" w:hanging="2"/>
        <w:jc w:val="both"/>
        <w:rPr>
          <w:b/>
          <w:color w:val="000000"/>
          <w:sz w:val="20"/>
          <w:szCs w:val="20"/>
        </w:rPr>
      </w:pPr>
    </w:p>
    <w:p w14:paraId="2DE2FAE7" w14:textId="77777777" w:rsidR="005E3E4D" w:rsidRDefault="00AA4E9C">
      <w:pPr>
        <w:numPr>
          <w:ilvl w:val="0"/>
          <w:numId w:val="17"/>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Criteria for the evaluation of bids, information on point or percentage weights and a description of how the points are awarded for meeting a given bid evaluation criterion</w:t>
      </w:r>
    </w:p>
    <w:p w14:paraId="77C02F61" w14:textId="77777777" w:rsidR="005E3E4D" w:rsidRDefault="00AA4E9C">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Offers will be evaluated according to the following criteria:</w:t>
      </w:r>
    </w:p>
    <w:p w14:paraId="22E696AC"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sz w:val="20"/>
          <w:szCs w:val="20"/>
        </w:rPr>
        <w:t>Net price of the offe</w:t>
      </w:r>
      <w:r>
        <w:rPr>
          <w:sz w:val="20"/>
          <w:szCs w:val="20"/>
        </w:rPr>
        <w:t>r</w:t>
      </w:r>
      <w:r>
        <w:rPr>
          <w:color w:val="000000"/>
          <w:sz w:val="20"/>
          <w:szCs w:val="20"/>
        </w:rPr>
        <w:t xml:space="preserve"> - 100 points (100%);</w:t>
      </w:r>
    </w:p>
    <w:p w14:paraId="032F16D6"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The method of calculating the criterion value in the range of the offer price:</w:t>
      </w:r>
    </w:p>
    <w:p w14:paraId="408BB4C2"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Points for the examined offer = (lowest net price for the subject of the Order / net price of the examined offer) x 100.</w:t>
      </w:r>
    </w:p>
    <w:p w14:paraId="4AA245FA"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1% = 1 point.</w:t>
      </w:r>
    </w:p>
    <w:p w14:paraId="4E636DF2"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maximum number </w:t>
      </w:r>
      <w:r>
        <w:rPr>
          <w:color w:val="000000"/>
          <w:sz w:val="20"/>
          <w:szCs w:val="20"/>
        </w:rPr>
        <w:t>of points to be obtained in this criterion is 100</w:t>
      </w:r>
    </w:p>
    <w:p w14:paraId="577DCCDB" w14:textId="77777777" w:rsidR="005E3E4D" w:rsidRDefault="00AA4E9C">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highest total number of points obtained (max. 100 points = 100%) will decide on the selection of the best offer. Calculations will be made to two decimal places (rounded from "5" up). Other offers recei</w:t>
      </w:r>
      <w:r>
        <w:rPr>
          <w:color w:val="000000"/>
          <w:sz w:val="20"/>
          <w:szCs w:val="20"/>
        </w:rPr>
        <w:t>ve further deposits.</w:t>
      </w:r>
    </w:p>
    <w:p w14:paraId="1028D5A3" w14:textId="77777777" w:rsidR="005E3E4D" w:rsidRDefault="00AA4E9C">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If it is not possible to select the most advantageous offer due to the fact that two or more offers present the same balance of price The Employer will call Contractors who submitted these offers to submit, within the time limit specified by the Employer, </w:t>
      </w:r>
      <w:r>
        <w:rPr>
          <w:color w:val="000000"/>
          <w:sz w:val="20"/>
          <w:szCs w:val="20"/>
        </w:rPr>
        <w:t>documents indicating environmental and climate parameters, in order to select an offer more favorable in terms of environmental impact</w:t>
      </w:r>
      <w:r>
        <w:rPr>
          <w:sz w:val="20"/>
          <w:szCs w:val="20"/>
        </w:rPr>
        <w:t xml:space="preserve"> </w:t>
      </w:r>
      <w:r>
        <w:rPr>
          <w:color w:val="000000"/>
          <w:sz w:val="20"/>
          <w:szCs w:val="20"/>
        </w:rPr>
        <w:t>(in particular, lower energy consumption, water consumption, use of recycled materials)</w:t>
      </w:r>
      <w:r>
        <w:rPr>
          <w:sz w:val="20"/>
          <w:szCs w:val="20"/>
        </w:rPr>
        <w:t>.</w:t>
      </w:r>
    </w:p>
    <w:p w14:paraId="09988D29" w14:textId="77777777" w:rsidR="005E3E4D" w:rsidRDefault="00AA4E9C">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In the case of submitting partial offers - each part of the offer (Annex 1 or Annex 2) will be assessed separately according to the above-mentioned criteria.</w:t>
      </w:r>
    </w:p>
    <w:p w14:paraId="3C6C0130" w14:textId="77777777" w:rsidR="005E3E4D" w:rsidRDefault="005E3E4D">
      <w:pPr>
        <w:pBdr>
          <w:top w:val="nil"/>
          <w:left w:val="nil"/>
          <w:bottom w:val="nil"/>
          <w:right w:val="nil"/>
          <w:between w:val="nil"/>
        </w:pBdr>
        <w:spacing w:line="360" w:lineRule="auto"/>
        <w:ind w:left="0" w:hanging="2"/>
        <w:jc w:val="both"/>
        <w:rPr>
          <w:color w:val="000000"/>
          <w:sz w:val="20"/>
          <w:szCs w:val="20"/>
        </w:rPr>
      </w:pPr>
    </w:p>
    <w:p w14:paraId="1676571F" w14:textId="77777777" w:rsidR="005E3E4D" w:rsidRDefault="00AA4E9C">
      <w:pPr>
        <w:pBdr>
          <w:top w:val="nil"/>
          <w:left w:val="nil"/>
          <w:bottom w:val="nil"/>
          <w:right w:val="nil"/>
          <w:between w:val="nil"/>
        </w:pBdr>
        <w:spacing w:line="360" w:lineRule="auto"/>
        <w:ind w:left="0" w:hanging="2"/>
        <w:jc w:val="both"/>
        <w:rPr>
          <w:b/>
          <w:color w:val="000000"/>
          <w:sz w:val="20"/>
          <w:szCs w:val="20"/>
        </w:rPr>
      </w:pPr>
      <w:r>
        <w:rPr>
          <w:b/>
          <w:color w:val="000000"/>
          <w:sz w:val="20"/>
          <w:szCs w:val="20"/>
          <w:highlight w:val="lightGray"/>
        </w:rPr>
        <w:t xml:space="preserve"> 8.  Deadline for submission of bids</w:t>
      </w:r>
    </w:p>
    <w:p w14:paraId="54F8FB14" w14:textId="03F9D6AF" w:rsidR="005E3E4D" w:rsidRDefault="00AA4E9C">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offer should be submitted by:</w:t>
      </w:r>
      <w:r>
        <w:rPr>
          <w:b/>
          <w:sz w:val="20"/>
          <w:szCs w:val="20"/>
        </w:rPr>
        <w:t xml:space="preserve"> </w:t>
      </w:r>
      <w:r w:rsidR="00065009">
        <w:rPr>
          <w:b/>
          <w:sz w:val="20"/>
          <w:szCs w:val="20"/>
        </w:rPr>
        <w:t>22</w:t>
      </w:r>
      <w:r>
        <w:rPr>
          <w:b/>
          <w:sz w:val="20"/>
          <w:szCs w:val="20"/>
        </w:rPr>
        <w:t xml:space="preserve"> March, </w:t>
      </w:r>
      <w:r>
        <w:rPr>
          <w:b/>
          <w:color w:val="000000"/>
          <w:sz w:val="20"/>
          <w:szCs w:val="20"/>
        </w:rPr>
        <w:t>20</w:t>
      </w:r>
      <w:r>
        <w:rPr>
          <w:b/>
          <w:sz w:val="20"/>
          <w:szCs w:val="20"/>
        </w:rPr>
        <w:t>21</w:t>
      </w:r>
      <w:r>
        <w:rPr>
          <w:b/>
          <w:color w:val="000000"/>
          <w:sz w:val="20"/>
          <w:szCs w:val="20"/>
        </w:rPr>
        <w:t>.</w:t>
      </w:r>
    </w:p>
    <w:p w14:paraId="6EC51EA8" w14:textId="77777777" w:rsidR="005E3E4D" w:rsidRDefault="005E3E4D">
      <w:pPr>
        <w:pBdr>
          <w:top w:val="nil"/>
          <w:left w:val="nil"/>
          <w:bottom w:val="nil"/>
          <w:right w:val="nil"/>
          <w:between w:val="nil"/>
        </w:pBdr>
        <w:spacing w:line="360" w:lineRule="auto"/>
        <w:ind w:left="0" w:hanging="2"/>
        <w:jc w:val="both"/>
        <w:rPr>
          <w:b/>
          <w:color w:val="000000"/>
          <w:sz w:val="20"/>
          <w:szCs w:val="20"/>
        </w:rPr>
      </w:pPr>
    </w:p>
    <w:p w14:paraId="1B35FE8E" w14:textId="77777777" w:rsidR="005E3E4D" w:rsidRDefault="00AA4E9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9.   </w:t>
      </w:r>
      <w:r>
        <w:rPr>
          <w:b/>
          <w:color w:val="000000"/>
          <w:sz w:val="20"/>
          <w:szCs w:val="20"/>
          <w:highlight w:val="lightGray"/>
        </w:rPr>
        <w:t>Price calculation and offer preparation</w:t>
      </w:r>
    </w:p>
    <w:p w14:paraId="01735A3E" w14:textId="77777777" w:rsidR="005E3E4D" w:rsidRDefault="00AA4E9C">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Price calculation method:</w:t>
      </w:r>
    </w:p>
    <w:p w14:paraId="4159A908" w14:textId="77777777" w:rsidR="005E3E4D" w:rsidRDefault="00AA4E9C">
      <w:p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The Contractor in the offer should </w:t>
      </w:r>
      <w:r>
        <w:rPr>
          <w:b/>
          <w:color w:val="000000"/>
          <w:sz w:val="20"/>
          <w:szCs w:val="20"/>
        </w:rPr>
        <w:t xml:space="preserve">offer a complete price, including the total, total cost of the subject of the contract for a given </w:t>
      </w:r>
      <w:r>
        <w:rPr>
          <w:b/>
          <w:color w:val="000000"/>
          <w:sz w:val="20"/>
          <w:szCs w:val="20"/>
        </w:rPr>
        <w:t xml:space="preserve">part of the contract, </w:t>
      </w:r>
      <w:r>
        <w:rPr>
          <w:b/>
          <w:color w:val="000000"/>
          <w:sz w:val="20"/>
          <w:szCs w:val="20"/>
          <w:u w:val="single"/>
        </w:rPr>
        <w:t>including all price-forming elements</w:t>
      </w:r>
      <w:r>
        <w:rPr>
          <w:b/>
          <w:color w:val="000000"/>
          <w:sz w:val="20"/>
          <w:szCs w:val="20"/>
        </w:rPr>
        <w:t xml:space="preserve"> resulting from the implementation of the subject of the contract.</w:t>
      </w:r>
    </w:p>
    <w:p w14:paraId="27B66DB4" w14:textId="77777777" w:rsidR="005E3E4D" w:rsidRDefault="00AA4E9C">
      <w:pPr>
        <w:numPr>
          <w:ilvl w:val="0"/>
          <w:numId w:val="5"/>
        </w:num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The Employer requires the Contractor to express the price of the offer in </w:t>
      </w:r>
      <w:r>
        <w:rPr>
          <w:b/>
          <w:color w:val="000000"/>
          <w:sz w:val="20"/>
          <w:szCs w:val="20"/>
        </w:rPr>
        <w:t>polish zlotys (PLN) or in euros (EUR).</w:t>
      </w:r>
      <w:r>
        <w:t xml:space="preserve"> </w:t>
      </w:r>
    </w:p>
    <w:p w14:paraId="1C9B5082" w14:textId="77777777" w:rsidR="005E3E4D" w:rsidRDefault="00AA4E9C">
      <w:pPr>
        <w:numPr>
          <w:ilvl w:val="0"/>
          <w:numId w:val="5"/>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The offer should contain all relevant information constituting the description of the offered item.</w:t>
      </w:r>
    </w:p>
    <w:p w14:paraId="0D6C54F6" w14:textId="77777777" w:rsidR="005E3E4D" w:rsidRDefault="00AA4E9C">
      <w:pPr>
        <w:numPr>
          <w:ilvl w:val="0"/>
          <w:numId w:val="5"/>
        </w:numPr>
        <w:pBdr>
          <w:top w:val="nil"/>
          <w:left w:val="nil"/>
          <w:bottom w:val="nil"/>
          <w:right w:val="nil"/>
          <w:between w:val="nil"/>
        </w:pBdr>
        <w:spacing w:line="360" w:lineRule="auto"/>
        <w:ind w:left="0" w:hanging="2"/>
        <w:jc w:val="both"/>
        <w:rPr>
          <w:color w:val="000000"/>
          <w:sz w:val="20"/>
          <w:szCs w:val="20"/>
        </w:rPr>
      </w:pPr>
      <w:r>
        <w:rPr>
          <w:b/>
          <w:color w:val="000000"/>
          <w:sz w:val="20"/>
          <w:szCs w:val="20"/>
        </w:rPr>
        <w:lastRenderedPageBreak/>
        <w:t>The offer should include the date of the o</w:t>
      </w:r>
      <w:r>
        <w:rPr>
          <w:b/>
          <w:color w:val="000000"/>
          <w:sz w:val="20"/>
          <w:szCs w:val="20"/>
        </w:rPr>
        <w:t>ffer, the validity period, the method of payment and the method of delivery.</w:t>
      </w:r>
      <w:r>
        <w:t xml:space="preserve"> </w:t>
      </w:r>
      <w:r>
        <w:rPr>
          <w:b/>
          <w:color w:val="000000"/>
          <w:sz w:val="20"/>
          <w:szCs w:val="20"/>
        </w:rPr>
        <w:t>The offer should be signed in accordance with the representation of the entity submitting the offer.</w:t>
      </w:r>
    </w:p>
    <w:p w14:paraId="10040AA8" w14:textId="77777777" w:rsidR="005E3E4D" w:rsidRDefault="00AA4E9C">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In the case of Contractors who express the price of a bid in a currency other </w:t>
      </w:r>
      <w:r>
        <w:rPr>
          <w:color w:val="000000"/>
          <w:sz w:val="20"/>
          <w:szCs w:val="20"/>
        </w:rPr>
        <w:t>than PLN, for the purpose of selecting the bid, the Employer may convert the given amounts of a given currency at the average exchange rate announced by the National Bank of Poland on the day of opening the bids. In the absence of publication of the exchan</w:t>
      </w:r>
      <w:r>
        <w:rPr>
          <w:color w:val="000000"/>
          <w:sz w:val="20"/>
          <w:szCs w:val="20"/>
        </w:rPr>
        <w:t>ge rate by the National Bank of Poland on the day referred to above, the Employer shall apply the last exchange rate announced by the National Bank of Poland before that day. The exchange rate risk is borne by the Purchaser.</w:t>
      </w:r>
    </w:p>
    <w:p w14:paraId="061985BC" w14:textId="77777777" w:rsidR="005E3E4D" w:rsidRDefault="00AA4E9C">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offer price for Contractors</w:t>
      </w:r>
      <w:r>
        <w:rPr>
          <w:color w:val="000000"/>
          <w:sz w:val="20"/>
          <w:szCs w:val="20"/>
        </w:rPr>
        <w:t xml:space="preserve"> having their registered office or place of residence on the territory of the Republic of Poland is the gross price, including all costs related to the performance of the contract, fees, taxes (including value added tax - VAT) and all other costs of any na</w:t>
      </w:r>
      <w:r>
        <w:rPr>
          <w:color w:val="000000"/>
          <w:sz w:val="20"/>
          <w:szCs w:val="20"/>
        </w:rPr>
        <w:t xml:space="preserve">ture, which may arise in connection with the implementation of the subject of the contract. </w:t>
      </w:r>
      <w:r>
        <w:rPr>
          <w:b/>
          <w:color w:val="000000"/>
          <w:sz w:val="20"/>
          <w:szCs w:val="20"/>
        </w:rPr>
        <w:t>The amount of VAT (in the amount applicable on the day of submission of bids) and the net price should be clearly identified.</w:t>
      </w:r>
    </w:p>
    <w:p w14:paraId="1C2C2157" w14:textId="77777777" w:rsidR="005E3E4D" w:rsidRDefault="00AA4E9C">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offer price for Contractors who do</w:t>
      </w:r>
      <w:r>
        <w:rPr>
          <w:color w:val="000000"/>
          <w:sz w:val="20"/>
          <w:szCs w:val="20"/>
        </w:rPr>
        <w:t xml:space="preserve"> not have their registered office or place of residence in the territory of the Republic of Poland is the net price, expressed in PLN or EURO (not including the tax on goods and services in force in Poland), including all costs related to the performance o</w:t>
      </w:r>
      <w:r>
        <w:rPr>
          <w:color w:val="000000"/>
          <w:sz w:val="20"/>
          <w:szCs w:val="20"/>
        </w:rPr>
        <w:t>f the contract, all fees, taxes (without VAT) and all other costs of any nature that may arise in connection with the implementation of the subject of the contract. The price must be expressed to two decimal places.</w:t>
      </w:r>
    </w:p>
    <w:p w14:paraId="6407C83E" w14:textId="77777777" w:rsidR="005E3E4D" w:rsidRDefault="00AA4E9C">
      <w:pPr>
        <w:numPr>
          <w:ilvl w:val="0"/>
          <w:numId w:val="5"/>
        </w:numPr>
        <w:pBdr>
          <w:top w:val="nil"/>
          <w:left w:val="nil"/>
          <w:bottom w:val="nil"/>
          <w:right w:val="nil"/>
          <w:between w:val="nil"/>
        </w:pBdr>
        <w:spacing w:line="360" w:lineRule="auto"/>
        <w:ind w:left="0" w:hanging="2"/>
        <w:jc w:val="both"/>
        <w:rPr>
          <w:color w:val="000000"/>
          <w:sz w:val="20"/>
          <w:szCs w:val="20"/>
          <w:u w:val="single"/>
        </w:rPr>
      </w:pPr>
      <w:r>
        <w:rPr>
          <w:color w:val="000000"/>
          <w:sz w:val="20"/>
          <w:szCs w:val="20"/>
          <w:u w:val="single"/>
        </w:rPr>
        <w:t>The offer should contain the following a</w:t>
      </w:r>
      <w:r>
        <w:rPr>
          <w:color w:val="000000"/>
          <w:sz w:val="20"/>
          <w:szCs w:val="20"/>
          <w:u w:val="single"/>
        </w:rPr>
        <w:t>ttachments:</w:t>
      </w:r>
    </w:p>
    <w:p w14:paraId="1999D0DC" w14:textId="77777777" w:rsidR="005E3E4D" w:rsidRDefault="00AA4E9C">
      <w:pPr>
        <w:pBdr>
          <w:top w:val="nil"/>
          <w:left w:val="nil"/>
          <w:bottom w:val="nil"/>
          <w:right w:val="nil"/>
          <w:between w:val="nil"/>
        </w:pBdr>
        <w:spacing w:line="360" w:lineRule="auto"/>
        <w:ind w:left="0" w:hanging="2"/>
        <w:jc w:val="both"/>
        <w:rPr>
          <w:b/>
          <w:color w:val="000000"/>
          <w:sz w:val="20"/>
          <w:szCs w:val="20"/>
          <w:u w:val="single"/>
        </w:rPr>
      </w:pPr>
      <w:r>
        <w:rPr>
          <w:color w:val="000000"/>
          <w:sz w:val="20"/>
          <w:szCs w:val="20"/>
          <w:u w:val="single"/>
        </w:rPr>
        <w:t>excerpt from the</w:t>
      </w:r>
      <w:r>
        <w:rPr>
          <w:b/>
          <w:color w:val="000000"/>
          <w:sz w:val="20"/>
          <w:szCs w:val="20"/>
          <w:u w:val="single"/>
        </w:rPr>
        <w:t xml:space="preserve"> Contractor's KRS / Extract from the Contractor's CEIDG / </w:t>
      </w:r>
      <w:proofErr w:type="spellStart"/>
      <w:r>
        <w:rPr>
          <w:b/>
          <w:color w:val="000000"/>
          <w:sz w:val="20"/>
          <w:szCs w:val="20"/>
          <w:u w:val="single"/>
        </w:rPr>
        <w:t>ther</w:t>
      </w:r>
      <w:proofErr w:type="spellEnd"/>
      <w:r>
        <w:rPr>
          <w:b/>
          <w:color w:val="000000"/>
          <w:sz w:val="20"/>
          <w:szCs w:val="20"/>
          <w:u w:val="single"/>
        </w:rPr>
        <w:t xml:space="preserve"> registration document appropriate for the Contractor indicating persons authorized to represent the Contractor, issued not earlier than 3 months before the deadline for submission of tenders; p</w:t>
      </w:r>
      <w:r>
        <w:rPr>
          <w:b/>
          <w:color w:val="000000"/>
          <w:sz w:val="20"/>
          <w:szCs w:val="20"/>
          <w:u w:val="single"/>
        </w:rPr>
        <w:t>ower of attorney if the offer is submitted by a proxy;.</w:t>
      </w:r>
    </w:p>
    <w:p w14:paraId="3CEE55B3" w14:textId="77777777" w:rsidR="005E3E4D" w:rsidRDefault="00AA4E9C">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offer should be submitted: 1) in writing at the seat of the Employer: VIGO System </w:t>
      </w:r>
      <w:proofErr w:type="spellStart"/>
      <w:r>
        <w:rPr>
          <w:color w:val="000000"/>
          <w:sz w:val="20"/>
          <w:szCs w:val="20"/>
        </w:rPr>
        <w:t>Spółka</w:t>
      </w:r>
      <w:proofErr w:type="spellEnd"/>
      <w:r>
        <w:rPr>
          <w:color w:val="000000"/>
          <w:sz w:val="20"/>
          <w:szCs w:val="20"/>
        </w:rPr>
        <w:t xml:space="preserve"> </w:t>
      </w:r>
      <w:proofErr w:type="spellStart"/>
      <w:r>
        <w:rPr>
          <w:color w:val="000000"/>
          <w:sz w:val="20"/>
          <w:szCs w:val="20"/>
        </w:rPr>
        <w:t>Akcyjna</w:t>
      </w:r>
      <w:proofErr w:type="spellEnd"/>
      <w:r>
        <w:rPr>
          <w:color w:val="000000"/>
          <w:sz w:val="20"/>
          <w:szCs w:val="20"/>
        </w:rPr>
        <w:t xml:space="preserve">, ul. </w:t>
      </w:r>
      <w:proofErr w:type="spellStart"/>
      <w:r>
        <w:rPr>
          <w:color w:val="000000"/>
          <w:sz w:val="20"/>
          <w:szCs w:val="20"/>
        </w:rPr>
        <w:t>Poznańska</w:t>
      </w:r>
      <w:proofErr w:type="spellEnd"/>
      <w:r>
        <w:rPr>
          <w:color w:val="000000"/>
          <w:sz w:val="20"/>
          <w:szCs w:val="20"/>
        </w:rPr>
        <w:t xml:space="preserve"> 129/133, 05-850 </w:t>
      </w:r>
      <w:proofErr w:type="spellStart"/>
      <w:r>
        <w:rPr>
          <w:color w:val="000000"/>
          <w:sz w:val="20"/>
          <w:szCs w:val="20"/>
        </w:rPr>
        <w:t>Ożarów</w:t>
      </w:r>
      <w:proofErr w:type="spellEnd"/>
      <w:r>
        <w:rPr>
          <w:color w:val="000000"/>
          <w:sz w:val="20"/>
          <w:szCs w:val="20"/>
        </w:rPr>
        <w:t xml:space="preserve"> Mazowiecki, however, if the offer is sent by post, the date o</w:t>
      </w:r>
      <w:r>
        <w:rPr>
          <w:color w:val="000000"/>
          <w:sz w:val="20"/>
          <w:szCs w:val="20"/>
        </w:rPr>
        <w:t xml:space="preserve">f delivery of the offer is decided by the date of delivery of the offer to the Ordering Party, or 2) by e-mail to the following address: </w:t>
      </w:r>
      <w:r>
        <w:rPr>
          <w:b/>
          <w:color w:val="000000"/>
          <w:sz w:val="20"/>
          <w:szCs w:val="20"/>
        </w:rPr>
        <w:t>vigo2020tenders@vigo.com.pl</w:t>
      </w:r>
      <w:r>
        <w:rPr>
          <w:color w:val="000000"/>
          <w:sz w:val="20"/>
          <w:szCs w:val="20"/>
        </w:rPr>
        <w:t xml:space="preserve"> with the maximum of one 25 MB messages. or 3) by e-mail to the following e-mail address: vi</w:t>
      </w:r>
      <w:r>
        <w:rPr>
          <w:color w:val="000000"/>
          <w:sz w:val="20"/>
          <w:szCs w:val="20"/>
        </w:rPr>
        <w:t xml:space="preserve">go2020tenders@vigo.com.pl with a secure electronic signature confirmed by a qualified certificate, with the proviso that the maximum size of one e-mail may not exceed 25 MB - in the case of sending an offer electronically referred to in point 2) and 3) in </w:t>
      </w:r>
      <w:r>
        <w:rPr>
          <w:color w:val="000000"/>
          <w:sz w:val="20"/>
          <w:szCs w:val="20"/>
        </w:rPr>
        <w:t>order to comply with the deadline for submitting bids, the decisive date is the date of registration of e-mails on the Employer's servers, taking into account the Employer's time zone.</w:t>
      </w:r>
    </w:p>
    <w:p w14:paraId="1E5A7C56" w14:textId="77777777" w:rsidR="005E3E4D" w:rsidRDefault="005E3E4D">
      <w:pPr>
        <w:pBdr>
          <w:top w:val="nil"/>
          <w:left w:val="nil"/>
          <w:bottom w:val="nil"/>
          <w:right w:val="nil"/>
          <w:between w:val="nil"/>
        </w:pBdr>
        <w:spacing w:line="360" w:lineRule="auto"/>
        <w:ind w:left="0" w:hanging="2"/>
        <w:jc w:val="both"/>
        <w:rPr>
          <w:color w:val="000000"/>
          <w:sz w:val="20"/>
          <w:szCs w:val="20"/>
        </w:rPr>
      </w:pPr>
    </w:p>
    <w:p w14:paraId="1060AD96" w14:textId="77777777" w:rsidR="005E3E4D" w:rsidRDefault="00AA4E9C">
      <w:pPr>
        <w:pBdr>
          <w:top w:val="nil"/>
          <w:left w:val="nil"/>
          <w:bottom w:val="nil"/>
          <w:right w:val="nil"/>
          <w:between w:val="nil"/>
        </w:pBdr>
        <w:spacing w:line="360" w:lineRule="auto"/>
        <w:ind w:left="0" w:hanging="2"/>
        <w:jc w:val="both"/>
        <w:rPr>
          <w:b/>
          <w:color w:val="000000"/>
          <w:sz w:val="20"/>
          <w:szCs w:val="20"/>
          <w:highlight w:val="lightGray"/>
        </w:rPr>
      </w:pPr>
      <w:bookmarkStart w:id="4" w:name="_heading=h.17dp8vu" w:colFirst="0" w:colLast="0"/>
      <w:bookmarkEnd w:id="4"/>
      <w:r>
        <w:rPr>
          <w:b/>
          <w:sz w:val="20"/>
          <w:szCs w:val="20"/>
          <w:highlight w:val="lightGray"/>
        </w:rPr>
        <w:t xml:space="preserve">10.       </w:t>
      </w:r>
      <w:r>
        <w:rPr>
          <w:b/>
          <w:color w:val="000000"/>
          <w:sz w:val="20"/>
          <w:szCs w:val="20"/>
          <w:highlight w:val="lightGray"/>
        </w:rPr>
        <w:t>Examination of the offers</w:t>
      </w:r>
    </w:p>
    <w:p w14:paraId="67F00BC3" w14:textId="77777777" w:rsidR="005E3E4D" w:rsidRDefault="00AA4E9C">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Contractor may change or withdraw his offer before the deadline for submission of bids.</w:t>
      </w:r>
    </w:p>
    <w:p w14:paraId="7F00217C"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In the course of examination and evaluation of bids, the Awarding Entity may:</w:t>
      </w:r>
    </w:p>
    <w:p w14:paraId="43119698"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a. require the contractor to provide explanations regarding the content of the offer</w:t>
      </w:r>
    </w:p>
    <w:p w14:paraId="14CB2B80"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w</w:t>
      </w:r>
      <w:r>
        <w:rPr>
          <w:color w:val="000000"/>
          <w:sz w:val="20"/>
          <w:szCs w:val="20"/>
        </w:rPr>
        <w:t>ithin the prescribed period;</w:t>
      </w:r>
    </w:p>
    <w:p w14:paraId="51507EA7"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b. require the contractor to supplement or remedy any deficiencies in the documentation sent - within the prescribed period;</w:t>
      </w:r>
    </w:p>
    <w:p w14:paraId="1817AC81"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c. correct obvious typing or calculation errors and other errors that do not cause significant changes</w:t>
      </w:r>
      <w:r>
        <w:rPr>
          <w:color w:val="000000"/>
          <w:sz w:val="20"/>
          <w:szCs w:val="20"/>
        </w:rPr>
        <w:t xml:space="preserve"> in the content of the offer, notifying the contractor thereof.</w:t>
      </w:r>
    </w:p>
    <w:p w14:paraId="5F41908D"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Failure to reply by the contractor within the prescribed period, providing a response that does not dispel doubts or failure to complete missing offers within the prescribed period shall be deemed to have been canceled by the contractor. </w:t>
      </w:r>
    </w:p>
    <w:p w14:paraId="71535A32" w14:textId="77777777" w:rsidR="005E3E4D" w:rsidRDefault="00AA4E9C">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Ordering Part</w:t>
      </w:r>
      <w:r>
        <w:rPr>
          <w:color w:val="000000"/>
          <w:sz w:val="20"/>
          <w:szCs w:val="20"/>
        </w:rPr>
        <w:t xml:space="preserve">y excludes the contractor related to the Ordering Party in the manner specified in point 5. </w:t>
      </w:r>
    </w:p>
    <w:p w14:paraId="25B81C5D" w14:textId="77777777" w:rsidR="005E3E4D" w:rsidRDefault="00AA4E9C">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rejects the Contractor's bid if:</w:t>
      </w:r>
    </w:p>
    <w:p w14:paraId="2324DA5A" w14:textId="77777777" w:rsidR="005E3E4D" w:rsidRDefault="00AA4E9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its content does not correspond to the content of the request for proposal;</w:t>
      </w:r>
    </w:p>
    <w:p w14:paraId="57D97BDF" w14:textId="77777777" w:rsidR="005E3E4D" w:rsidRDefault="00AA4E9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contains price calculation errors that c</w:t>
      </w:r>
      <w:r>
        <w:rPr>
          <w:color w:val="000000"/>
          <w:sz w:val="20"/>
          <w:szCs w:val="20"/>
        </w:rPr>
        <w:t>annot be removed;</w:t>
      </w:r>
    </w:p>
    <w:p w14:paraId="4D71F74C" w14:textId="77777777" w:rsidR="005E3E4D" w:rsidRDefault="00AA4E9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contains an abnormally low price in relation to the subject of the Order;</w:t>
      </w:r>
    </w:p>
    <w:p w14:paraId="2828FDEC" w14:textId="77777777" w:rsidR="005E3E4D" w:rsidRDefault="00AA4E9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d. the contractor has submitted more than one offer. </w:t>
      </w:r>
    </w:p>
    <w:p w14:paraId="47A1FC02" w14:textId="77777777" w:rsidR="005E3E4D" w:rsidRDefault="00AA4E9C">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Contractors may ask questions to clarify doubts regarding the terms of the contract award procedure.</w:t>
      </w:r>
    </w:p>
    <w:p w14:paraId="2C4DB830" w14:textId="77777777" w:rsidR="005E3E4D" w:rsidRDefault="00AA4E9C">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Awarding Entity will assess only those offers which will reach the Awarding Entity in the period from the date of announcement of this request for proposal until the expiry of the deadline for submission of offers. Offers submitted after this deadline </w:t>
      </w:r>
      <w:r>
        <w:rPr>
          <w:color w:val="000000"/>
          <w:sz w:val="20"/>
          <w:szCs w:val="20"/>
        </w:rPr>
        <w:t>will not be considered.</w:t>
      </w:r>
    </w:p>
    <w:p w14:paraId="3C9FCCA6" w14:textId="77777777" w:rsidR="005E3E4D" w:rsidRDefault="00AA4E9C">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opening of tenders will take place on the day following the submission of tenders.</w:t>
      </w:r>
    </w:p>
    <w:p w14:paraId="597AD385" w14:textId="77777777" w:rsidR="005E3E4D" w:rsidRDefault="005E3E4D">
      <w:pPr>
        <w:pBdr>
          <w:top w:val="nil"/>
          <w:left w:val="nil"/>
          <w:bottom w:val="nil"/>
          <w:right w:val="nil"/>
          <w:between w:val="nil"/>
        </w:pBdr>
        <w:spacing w:line="360" w:lineRule="auto"/>
        <w:ind w:left="0" w:hanging="2"/>
        <w:jc w:val="both"/>
        <w:rPr>
          <w:color w:val="000000"/>
          <w:sz w:val="20"/>
          <w:szCs w:val="20"/>
        </w:rPr>
      </w:pPr>
    </w:p>
    <w:p w14:paraId="58117FA3" w14:textId="77777777" w:rsidR="005E3E4D" w:rsidRDefault="00AA4E9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11.   </w:t>
      </w:r>
      <w:r>
        <w:rPr>
          <w:b/>
          <w:color w:val="000000"/>
          <w:sz w:val="20"/>
          <w:szCs w:val="20"/>
          <w:highlight w:val="lightGray"/>
        </w:rPr>
        <w:t>Contact persons</w:t>
      </w:r>
    </w:p>
    <w:p w14:paraId="325A86C1"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Contact persons on the part of the Employer are:</w:t>
      </w:r>
    </w:p>
    <w:p w14:paraId="55F05B3A"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In procedural matters: Dominik Nowak, e-mail dnowak@vigo.com.pl.</w:t>
      </w:r>
    </w:p>
    <w:p w14:paraId="00E893FF" w14:textId="77777777" w:rsidR="005E3E4D" w:rsidRDefault="00AA4E9C">
      <w:pPr>
        <w:pBdr>
          <w:top w:val="nil"/>
          <w:left w:val="nil"/>
          <w:bottom w:val="nil"/>
          <w:right w:val="nil"/>
          <w:between w:val="nil"/>
        </w:pBdr>
        <w:spacing w:line="360" w:lineRule="auto"/>
        <w:ind w:left="0" w:hanging="2"/>
        <w:jc w:val="both"/>
        <w:rPr>
          <w:sz w:val="20"/>
          <w:szCs w:val="20"/>
        </w:rPr>
      </w:pPr>
      <w:r>
        <w:rPr>
          <w:color w:val="000000"/>
          <w:sz w:val="20"/>
          <w:szCs w:val="20"/>
        </w:rPr>
        <w:t>In techn</w:t>
      </w:r>
      <w:r>
        <w:rPr>
          <w:color w:val="000000"/>
          <w:sz w:val="20"/>
          <w:szCs w:val="20"/>
        </w:rPr>
        <w:t xml:space="preserve">ical matters: </w:t>
      </w:r>
      <w:r>
        <w:rPr>
          <w:sz w:val="20"/>
          <w:szCs w:val="20"/>
        </w:rPr>
        <w:t xml:space="preserve"> Iwona Pasternak, e-mail: ipasternak@vigo.com.pl.</w:t>
      </w:r>
    </w:p>
    <w:p w14:paraId="75823B88" w14:textId="77777777" w:rsidR="005E3E4D" w:rsidRPr="008D46F0" w:rsidRDefault="00AA4E9C">
      <w:pPr>
        <w:pBdr>
          <w:top w:val="nil"/>
          <w:left w:val="nil"/>
          <w:bottom w:val="nil"/>
          <w:right w:val="nil"/>
          <w:between w:val="nil"/>
        </w:pBdr>
        <w:spacing w:line="360" w:lineRule="auto"/>
        <w:ind w:left="0" w:hanging="2"/>
        <w:jc w:val="both"/>
        <w:rPr>
          <w:color w:val="000000"/>
          <w:sz w:val="20"/>
          <w:szCs w:val="20"/>
          <w:lang w:val="pl-PL"/>
        </w:rPr>
      </w:pPr>
      <w:r w:rsidRPr="008D46F0">
        <w:rPr>
          <w:color w:val="000000"/>
          <w:sz w:val="20"/>
          <w:szCs w:val="20"/>
          <w:lang w:val="pl-PL"/>
        </w:rPr>
        <w:t xml:space="preserve">Włodzimierz Strupiński, e-mail </w:t>
      </w:r>
      <w:hyperlink r:id="rId8">
        <w:r w:rsidRPr="008D46F0">
          <w:rPr>
            <w:color w:val="1155CC"/>
            <w:sz w:val="20"/>
            <w:szCs w:val="20"/>
            <w:u w:val="single"/>
            <w:lang w:val="pl-PL"/>
          </w:rPr>
          <w:t>wstrupinski@vigo.com.pl</w:t>
        </w:r>
      </w:hyperlink>
      <w:r w:rsidRPr="008D46F0">
        <w:rPr>
          <w:color w:val="000000"/>
          <w:sz w:val="20"/>
          <w:szCs w:val="20"/>
          <w:lang w:val="pl-PL"/>
        </w:rPr>
        <w:t>,</w:t>
      </w:r>
    </w:p>
    <w:p w14:paraId="2032BC75" w14:textId="77777777" w:rsidR="005E3E4D" w:rsidRPr="008D46F0" w:rsidRDefault="005E3E4D">
      <w:pPr>
        <w:pBdr>
          <w:top w:val="nil"/>
          <w:left w:val="nil"/>
          <w:bottom w:val="nil"/>
          <w:right w:val="nil"/>
          <w:between w:val="nil"/>
        </w:pBdr>
        <w:spacing w:line="360" w:lineRule="auto"/>
        <w:ind w:left="0" w:hanging="2"/>
        <w:jc w:val="both"/>
        <w:rPr>
          <w:sz w:val="20"/>
          <w:szCs w:val="20"/>
          <w:lang w:val="pl-PL"/>
        </w:rPr>
      </w:pPr>
    </w:p>
    <w:p w14:paraId="557490AC" w14:textId="77777777" w:rsidR="005E3E4D" w:rsidRDefault="00AA4E9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12. </w:t>
      </w:r>
      <w:r>
        <w:rPr>
          <w:b/>
          <w:color w:val="000000"/>
          <w:sz w:val="20"/>
          <w:szCs w:val="20"/>
          <w:highlight w:val="lightGray"/>
        </w:rPr>
        <w:t>Information on the selection of the best offer</w:t>
      </w:r>
    </w:p>
    <w:p w14:paraId="73DEEADA" w14:textId="77777777" w:rsidR="005E3E4D" w:rsidRDefault="00AA4E9C">
      <w:pPr>
        <w:numPr>
          <w:ilvl w:val="0"/>
          <w:numId w:val="14"/>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Employer reserves the right to start negotiations with Contractors whose bids have been correctly submitted during the procedure. Negotiation in order to improve the terms of the contract, they may relate </w:t>
      </w:r>
      <w:r>
        <w:rPr>
          <w:color w:val="000000"/>
          <w:sz w:val="20"/>
          <w:szCs w:val="20"/>
        </w:rPr>
        <w:t>in particular to prices. Negotiations will be conducted in a way that does not deteriorate the terms of the contract specified in the request for proposal, in a transparent manner and does not affect the access of all contractors to negotiations.</w:t>
      </w:r>
    </w:p>
    <w:p w14:paraId="49E49B44" w14:textId="77777777" w:rsidR="005E3E4D" w:rsidRDefault="00AA4E9C">
      <w:pPr>
        <w:numPr>
          <w:ilvl w:val="0"/>
          <w:numId w:val="14"/>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w:t>
      </w:r>
      <w:r>
        <w:rPr>
          <w:color w:val="000000"/>
          <w:sz w:val="20"/>
          <w:szCs w:val="20"/>
        </w:rPr>
        <w:t>aser may close the Proceedings for awarding the Order without selecting any offer.</w:t>
      </w:r>
    </w:p>
    <w:p w14:paraId="62255319"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3. The contracting authority shall notify the contractors about the selection of the best offer, or about the closing of the procurement procedure without selecting any offe</w:t>
      </w:r>
      <w:r>
        <w:rPr>
          <w:color w:val="000000"/>
          <w:sz w:val="20"/>
          <w:szCs w:val="20"/>
        </w:rPr>
        <w:t xml:space="preserve">r. The notification will be made in the manner provided for the publication of this inquiry, </w:t>
      </w:r>
      <w:proofErr w:type="spellStart"/>
      <w:r>
        <w:rPr>
          <w:color w:val="000000"/>
          <w:sz w:val="20"/>
          <w:szCs w:val="20"/>
        </w:rPr>
        <w:t>ie</w:t>
      </w:r>
      <w:proofErr w:type="spellEnd"/>
      <w:r>
        <w:rPr>
          <w:color w:val="000000"/>
          <w:sz w:val="20"/>
          <w:szCs w:val="20"/>
        </w:rPr>
        <w:t>:</w:t>
      </w:r>
      <w:r>
        <w:rPr>
          <w:sz w:val="20"/>
          <w:szCs w:val="20"/>
        </w:rPr>
        <w:t xml:space="preserve"> </w:t>
      </w:r>
      <w:hyperlink r:id="rId9">
        <w:r>
          <w:rPr>
            <w:color w:val="0000FF"/>
            <w:sz w:val="20"/>
            <w:szCs w:val="20"/>
            <w:u w:val="single"/>
          </w:rPr>
          <w:t>https://vigo.com.pl/o-nas/zamowienia/</w:t>
        </w:r>
      </w:hyperlink>
      <w:r>
        <w:rPr>
          <w:color w:val="000000"/>
          <w:sz w:val="20"/>
          <w:szCs w:val="20"/>
        </w:rPr>
        <w:t>.</w:t>
      </w:r>
    </w:p>
    <w:p w14:paraId="4CF1C64A" w14:textId="77777777" w:rsidR="005E3E4D" w:rsidRDefault="00AA4E9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13.  </w:t>
      </w:r>
      <w:r>
        <w:rPr>
          <w:b/>
          <w:color w:val="000000"/>
          <w:sz w:val="20"/>
          <w:szCs w:val="20"/>
          <w:highlight w:val="lightGray"/>
        </w:rPr>
        <w:t>Relevant terms of order</w:t>
      </w:r>
    </w:p>
    <w:p w14:paraId="7250E769" w14:textId="77777777" w:rsidR="005E3E4D" w:rsidRDefault="00AA4E9C">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Employer requires delivery of the ordered goods within the time limit provided for in the request for proposal to the seat of the Employer.</w:t>
      </w:r>
    </w:p>
    <w:p w14:paraId="24CAA1E1" w14:textId="77777777" w:rsidR="005E3E4D" w:rsidRDefault="00AA4E9C">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goods must comply with the specification contained in Annex from no 1 or/and 2  the request for quotation.</w:t>
      </w:r>
    </w:p>
    <w:p w14:paraId="0CB0FC99"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3</w:t>
      </w:r>
      <w:r>
        <w:rPr>
          <w:color w:val="000000"/>
          <w:sz w:val="20"/>
          <w:szCs w:val="20"/>
        </w:rPr>
        <w:t>. The Contractor whose offer will be selected by the Ordering Party as the most advantageous, is obliged to proceed with the implementation after the Contract has been handed over by the Contractor. The Ordering Party requires immediate confirmation of the</w:t>
      </w:r>
      <w:r>
        <w:rPr>
          <w:color w:val="000000"/>
          <w:sz w:val="20"/>
          <w:szCs w:val="20"/>
        </w:rPr>
        <w:t xml:space="preserve"> acceptance of the Order for execution.</w:t>
      </w:r>
    </w:p>
    <w:p w14:paraId="7CD73479"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4. If the contractor whose offer has been selected refrains from executing the contract within the above-mentioned period, the Ordering Party will select the most advantageous offer from among the remaining offers.</w:t>
      </w:r>
    </w:p>
    <w:p w14:paraId="6704FD51" w14:textId="77777777" w:rsidR="005E3E4D" w:rsidRDefault="00AA4E9C">
      <w:pPr>
        <w:pBdr>
          <w:top w:val="nil"/>
          <w:left w:val="nil"/>
          <w:bottom w:val="nil"/>
          <w:right w:val="nil"/>
          <w:between w:val="nil"/>
        </w:pBdr>
        <w:spacing w:line="360" w:lineRule="auto"/>
        <w:ind w:left="0" w:hanging="2"/>
        <w:jc w:val="both"/>
        <w:rPr>
          <w:b/>
          <w:sz w:val="20"/>
          <w:szCs w:val="20"/>
        </w:rPr>
      </w:pPr>
      <w:r>
        <w:rPr>
          <w:b/>
          <w:sz w:val="20"/>
          <w:szCs w:val="20"/>
          <w:highlight w:val="lightGray"/>
        </w:rPr>
        <w:t>1</w:t>
      </w:r>
      <w:r>
        <w:rPr>
          <w:b/>
          <w:sz w:val="20"/>
          <w:szCs w:val="20"/>
          <w:highlight w:val="lightGray"/>
        </w:rPr>
        <w:t>4.   GDPR information clause</w:t>
      </w:r>
    </w:p>
    <w:p w14:paraId="4576F3E7"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1.</w:t>
      </w:r>
      <w:r>
        <w:rPr>
          <w:color w:val="000000"/>
          <w:sz w:val="20"/>
          <w:szCs w:val="20"/>
        </w:rPr>
        <w:tab/>
        <w:t>Pursuant to Art. 13 sec. 1 and 2 of Regulation (EU) 2016/679 of the European Parliament and of the Council of 27 April 2016 on the protection of individuals with regard to the processing of personal data and on the free move</w:t>
      </w:r>
      <w:r>
        <w:rPr>
          <w:color w:val="000000"/>
          <w:sz w:val="20"/>
          <w:szCs w:val="20"/>
        </w:rPr>
        <w:t>ment of such data, and repealing Directive 95/46 / EC (general regulation on data protection) (Journal of Laws UE L 119 of 04/05/2016, p. 1), hereinafter referred to as "GDPR", I would like to inform you that:</w:t>
      </w:r>
    </w:p>
    <w:p w14:paraId="7F77B8D6"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2.</w:t>
      </w:r>
      <w:r>
        <w:rPr>
          <w:color w:val="000000"/>
          <w:sz w:val="20"/>
          <w:szCs w:val="20"/>
        </w:rPr>
        <w:tab/>
        <w:t xml:space="preserve">The administrator of your personal data is </w:t>
      </w:r>
      <w:r>
        <w:rPr>
          <w:color w:val="000000"/>
          <w:sz w:val="20"/>
          <w:szCs w:val="20"/>
        </w:rPr>
        <w:t xml:space="preserve">VIGO SYSTEM S.A. based in </w:t>
      </w:r>
      <w:proofErr w:type="spellStart"/>
      <w:r>
        <w:rPr>
          <w:color w:val="000000"/>
          <w:sz w:val="20"/>
          <w:szCs w:val="20"/>
        </w:rPr>
        <w:t>Ożarów</w:t>
      </w:r>
      <w:proofErr w:type="spellEnd"/>
      <w:r>
        <w:rPr>
          <w:color w:val="000000"/>
          <w:sz w:val="20"/>
          <w:szCs w:val="20"/>
        </w:rPr>
        <w:t xml:space="preserve"> Mazowiecki, the contact person regarding data processing is </w:t>
      </w:r>
      <w:proofErr w:type="spellStart"/>
      <w:r>
        <w:rPr>
          <w:color w:val="000000"/>
          <w:sz w:val="20"/>
          <w:szCs w:val="20"/>
        </w:rPr>
        <w:t>Ms</w:t>
      </w:r>
      <w:proofErr w:type="spellEnd"/>
      <w:r>
        <w:rPr>
          <w:color w:val="000000"/>
          <w:sz w:val="20"/>
          <w:szCs w:val="20"/>
        </w:rPr>
        <w:t xml:space="preserve"> </w:t>
      </w:r>
      <w:proofErr w:type="spellStart"/>
      <w:r>
        <w:rPr>
          <w:color w:val="000000"/>
          <w:sz w:val="20"/>
          <w:szCs w:val="20"/>
        </w:rPr>
        <w:t>Sylwia</w:t>
      </w:r>
      <w:proofErr w:type="spellEnd"/>
      <w:r>
        <w:rPr>
          <w:color w:val="000000"/>
          <w:sz w:val="20"/>
          <w:szCs w:val="20"/>
        </w:rPr>
        <w:t xml:space="preserve"> </w:t>
      </w:r>
      <w:proofErr w:type="spellStart"/>
      <w:r>
        <w:rPr>
          <w:color w:val="000000"/>
          <w:sz w:val="20"/>
          <w:szCs w:val="20"/>
        </w:rPr>
        <w:t>Wiśniewska-Filipiak</w:t>
      </w:r>
      <w:proofErr w:type="spellEnd"/>
      <w:r>
        <w:rPr>
          <w:color w:val="000000"/>
          <w:sz w:val="20"/>
          <w:szCs w:val="20"/>
        </w:rPr>
        <w:t xml:space="preserve">, e-mail: ado@vigo.com.pl : </w:t>
      </w:r>
    </w:p>
    <w:p w14:paraId="2EFAD45E"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Your personal data will be processed on the basis of art. 6 sec. 1 lit. f GDPR in order to conduct the pr</w:t>
      </w:r>
      <w:r>
        <w:rPr>
          <w:color w:val="000000"/>
          <w:sz w:val="20"/>
          <w:szCs w:val="20"/>
        </w:rPr>
        <w:t>ocurement procedure in the project "Production technology of innovative epitaxial structures for photonics and VCSEL laser devices" as part of the Path for Mazovia / 2019 competition, application number: MAZOWSZE / 0032 / 19 Agreement of November 21, 2019,</w:t>
      </w:r>
      <w:r>
        <w:rPr>
          <w:color w:val="000000"/>
          <w:sz w:val="20"/>
          <w:szCs w:val="20"/>
        </w:rPr>
        <w:t xml:space="preserve"> No. MAZOWSZE / 0032 / 19-00 concluded with the National Center for Research and Development.</w:t>
      </w:r>
    </w:p>
    <w:p w14:paraId="67B1DFE8"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3.</w:t>
      </w:r>
      <w:r>
        <w:rPr>
          <w:color w:val="000000"/>
          <w:sz w:val="20"/>
          <w:szCs w:val="20"/>
        </w:rPr>
        <w:tab/>
        <w:t>The recipients of your personal data will be persons or entities to whom the documentation of the procedure will be made available on the basis of the conclude</w:t>
      </w:r>
      <w:r>
        <w:rPr>
          <w:color w:val="000000"/>
          <w:sz w:val="20"/>
          <w:szCs w:val="20"/>
        </w:rPr>
        <w:t>d contract for co-financing the project referred to in point 2.</w:t>
      </w:r>
    </w:p>
    <w:p w14:paraId="2DE7A53E"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4.</w:t>
      </w:r>
      <w:r>
        <w:rPr>
          <w:color w:val="000000"/>
          <w:sz w:val="20"/>
          <w:szCs w:val="20"/>
        </w:rPr>
        <w:tab/>
        <w:t>Your personal data will be stored in accordance with the concluded co-financing agreement for the period necessary for the proper settlement of the project and due to legal provisions and t</w:t>
      </w:r>
      <w:r>
        <w:rPr>
          <w:color w:val="000000"/>
          <w:sz w:val="20"/>
          <w:szCs w:val="20"/>
        </w:rPr>
        <w:t>he co-financing agreement regulating reporting, maintaining project durability and other generally applicable provisions of law aimed at preserving the rights and obligations of the Administrator and the data entrusting entity.</w:t>
      </w:r>
    </w:p>
    <w:p w14:paraId="2ABB0CD2"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5.</w:t>
      </w:r>
      <w:r>
        <w:rPr>
          <w:color w:val="000000"/>
          <w:sz w:val="20"/>
          <w:szCs w:val="20"/>
        </w:rPr>
        <w:tab/>
        <w:t xml:space="preserve"> The obligation to provid</w:t>
      </w:r>
      <w:r>
        <w:rPr>
          <w:color w:val="000000"/>
          <w:sz w:val="20"/>
          <w:szCs w:val="20"/>
        </w:rPr>
        <w:t>e your personal data directly concerning you is a requirement specified in the guidelines regarding the eligibility of expenditure under the above-mentioned project, necessary to participate in the procurement procedure.</w:t>
      </w:r>
    </w:p>
    <w:p w14:paraId="64E7B133"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6.</w:t>
      </w:r>
      <w:r>
        <w:rPr>
          <w:color w:val="000000"/>
          <w:sz w:val="20"/>
          <w:szCs w:val="20"/>
        </w:rPr>
        <w:tab/>
        <w:t>With regard to your personal dat</w:t>
      </w:r>
      <w:r>
        <w:rPr>
          <w:color w:val="000000"/>
          <w:sz w:val="20"/>
          <w:szCs w:val="20"/>
        </w:rPr>
        <w:t>a, decisions will not be made in an automated manner, in accordance with art. 22 GDPR; You have:</w:t>
      </w:r>
    </w:p>
    <w:p w14:paraId="2785D45C"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a) pursuant to art. 15 GDPR, the right to access personal data;</w:t>
      </w:r>
    </w:p>
    <w:p w14:paraId="5430974D"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b) pursuant to art. 16 GDPR, the right to rectify personal data;</w:t>
      </w:r>
    </w:p>
    <w:p w14:paraId="6729428E"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c) pursuant to art. 18 GDPR, the right to request the administrator to limit the processing of personal data, subject to the cases referred to in art. 18 sec. 2 GDPR;</w:t>
      </w:r>
    </w:p>
    <w:p w14:paraId="34EB3CC5"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d) the right to lodge a complaint to the President of the Personal Data Protection Office, if you feel that the processing of your personal data violates the provisions of the GDPR.</w:t>
      </w:r>
    </w:p>
    <w:p w14:paraId="3F871CB8"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7.</w:t>
      </w:r>
      <w:r>
        <w:rPr>
          <w:color w:val="000000"/>
          <w:sz w:val="20"/>
          <w:szCs w:val="20"/>
        </w:rPr>
        <w:tab/>
        <w:t>You are not entitled to:</w:t>
      </w:r>
    </w:p>
    <w:p w14:paraId="3D659FCD"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a) in connection with Art. 17 sec. 3 lit. b, d</w:t>
      </w:r>
      <w:r>
        <w:rPr>
          <w:color w:val="000000"/>
          <w:sz w:val="20"/>
          <w:szCs w:val="20"/>
        </w:rPr>
        <w:t xml:space="preserve"> or e GDPR, the right to delete personal data;</w:t>
      </w:r>
    </w:p>
    <w:p w14:paraId="7EB056F5"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b) the right to transfer personal data referred to in art. 20 GDPR;</w:t>
      </w:r>
    </w:p>
    <w:p w14:paraId="4E04ECE3"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c) pursuant to art. 21 GDPR, the right to object to the processing of personal data, as the legal basis for the processing of your personal d</w:t>
      </w:r>
      <w:r>
        <w:rPr>
          <w:color w:val="000000"/>
          <w:sz w:val="20"/>
          <w:szCs w:val="20"/>
        </w:rPr>
        <w:t>ata is art. 6 sec. 1 lit. f GDPR.</w:t>
      </w:r>
    </w:p>
    <w:p w14:paraId="2E00B248" w14:textId="77777777" w:rsidR="005E3E4D" w:rsidRDefault="00AA4E9C">
      <w:pPr>
        <w:pBdr>
          <w:top w:val="nil"/>
          <w:left w:val="nil"/>
          <w:bottom w:val="nil"/>
          <w:right w:val="nil"/>
          <w:between w:val="nil"/>
        </w:pBdr>
        <w:spacing w:line="360" w:lineRule="auto"/>
        <w:ind w:left="0" w:hanging="2"/>
        <w:jc w:val="both"/>
        <w:rPr>
          <w:b/>
          <w:sz w:val="20"/>
          <w:szCs w:val="20"/>
          <w:highlight w:val="lightGray"/>
        </w:rPr>
      </w:pPr>
      <w:r>
        <w:rPr>
          <w:b/>
          <w:sz w:val="20"/>
          <w:szCs w:val="20"/>
          <w:highlight w:val="lightGray"/>
        </w:rPr>
        <w:t xml:space="preserve">15.   </w:t>
      </w:r>
      <w:r>
        <w:rPr>
          <w:b/>
          <w:color w:val="000000"/>
          <w:sz w:val="20"/>
          <w:szCs w:val="20"/>
          <w:highlight w:val="lightGray"/>
        </w:rPr>
        <w:t xml:space="preserve">Final </w:t>
      </w:r>
      <w:r>
        <w:rPr>
          <w:b/>
          <w:sz w:val="20"/>
          <w:szCs w:val="20"/>
          <w:highlight w:val="lightGray"/>
        </w:rPr>
        <w:t>provisions</w:t>
      </w:r>
    </w:p>
    <w:p w14:paraId="6BC44A9F" w14:textId="77777777" w:rsidR="005E3E4D" w:rsidRDefault="00AA4E9C">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reserves the right to cancel the request for quotation at any time, without giving a reason.</w:t>
      </w:r>
    </w:p>
    <w:p w14:paraId="646FA720" w14:textId="77777777" w:rsidR="005E3E4D" w:rsidRDefault="00AA4E9C">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may at any time revoke or change the content of this request for quotation wit</w:t>
      </w:r>
      <w:r>
        <w:rPr>
          <w:color w:val="000000"/>
          <w:sz w:val="20"/>
          <w:szCs w:val="20"/>
        </w:rPr>
        <w:t>hout giving a reason. If the changes affect the content of offers submitted in the course of the procedure, the Awarding Entity will extend the deadline for submitting offers.</w:t>
      </w:r>
    </w:p>
    <w:p w14:paraId="2A6B7016" w14:textId="77777777" w:rsidR="005E3E4D" w:rsidRDefault="00AA4E9C">
      <w:pPr>
        <w:pBdr>
          <w:top w:val="nil"/>
          <w:left w:val="nil"/>
          <w:bottom w:val="nil"/>
          <w:right w:val="nil"/>
          <w:between w:val="nil"/>
        </w:pBdr>
        <w:spacing w:line="360" w:lineRule="auto"/>
        <w:ind w:left="0" w:hanging="2"/>
        <w:jc w:val="both"/>
        <w:rPr>
          <w:b/>
          <w:color w:val="000000"/>
          <w:sz w:val="20"/>
          <w:szCs w:val="20"/>
        </w:rPr>
      </w:pPr>
      <w:r>
        <w:rPr>
          <w:b/>
          <w:color w:val="000000"/>
          <w:sz w:val="20"/>
          <w:szCs w:val="20"/>
        </w:rPr>
        <w:t>Attachments</w:t>
      </w:r>
    </w:p>
    <w:p w14:paraId="76B7C053"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The following documents are attached to this request for quotation:</w:t>
      </w:r>
    </w:p>
    <w:p w14:paraId="025A232C"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Annex No. 1 - description of the subject of the contract </w:t>
      </w:r>
      <w:proofErr w:type="spellStart"/>
      <w:r>
        <w:rPr>
          <w:color w:val="000000"/>
          <w:sz w:val="20"/>
          <w:szCs w:val="20"/>
        </w:rPr>
        <w:t>InP</w:t>
      </w:r>
      <w:proofErr w:type="spellEnd"/>
      <w:r>
        <w:rPr>
          <w:color w:val="000000"/>
          <w:sz w:val="20"/>
          <w:szCs w:val="20"/>
        </w:rPr>
        <w:t xml:space="preserve"> SI;</w:t>
      </w:r>
    </w:p>
    <w:p w14:paraId="5703FB91" w14:textId="77777777" w:rsidR="005E3E4D" w:rsidRDefault="00AA4E9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Annex No. 2 - description of the subject of the contract </w:t>
      </w:r>
      <w:proofErr w:type="spellStart"/>
      <w:r>
        <w:rPr>
          <w:color w:val="000000"/>
          <w:sz w:val="20"/>
          <w:szCs w:val="20"/>
        </w:rPr>
        <w:t>InP</w:t>
      </w:r>
      <w:proofErr w:type="spellEnd"/>
      <w:r>
        <w:rPr>
          <w:color w:val="000000"/>
          <w:sz w:val="20"/>
          <w:szCs w:val="20"/>
        </w:rPr>
        <w:t xml:space="preserve"> N;</w:t>
      </w:r>
    </w:p>
    <w:sectPr w:rsidR="005E3E4D">
      <w:headerReference w:type="even" r:id="rId10"/>
      <w:headerReference w:type="default" r:id="rId11"/>
      <w:footerReference w:type="even" r:id="rId12"/>
      <w:footerReference w:type="default" r:id="rId13"/>
      <w:headerReference w:type="first" r:id="rId14"/>
      <w:footerReference w:type="first" r:id="rId15"/>
      <w:pgSz w:w="11900" w:h="16840"/>
      <w:pgMar w:top="1417" w:right="1701" w:bottom="1276"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610DA" w14:textId="77777777" w:rsidR="00AA4E9C" w:rsidRDefault="00AA4E9C">
      <w:pPr>
        <w:spacing w:line="240" w:lineRule="auto"/>
        <w:ind w:left="0" w:hanging="2"/>
      </w:pPr>
      <w:r>
        <w:separator/>
      </w:r>
    </w:p>
  </w:endnote>
  <w:endnote w:type="continuationSeparator" w:id="0">
    <w:p w14:paraId="348DF208" w14:textId="77777777" w:rsidR="00AA4E9C" w:rsidRDefault="00AA4E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5C4E" w14:textId="77777777" w:rsidR="005E3E4D" w:rsidRDefault="005E3E4D">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8138" w14:textId="77777777" w:rsidR="005E3E4D" w:rsidRDefault="00AA4E9C">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sidR="008D46F0">
      <w:rPr>
        <w:color w:val="000000"/>
      </w:rPr>
      <w:fldChar w:fldCharType="separate"/>
    </w:r>
    <w:r w:rsidR="008D46F0">
      <w:rPr>
        <w:noProof/>
        <w:color w:val="000000"/>
      </w:rPr>
      <w:t>1</w:t>
    </w:r>
    <w:r>
      <w:rPr>
        <w:color w:val="000000"/>
      </w:rPr>
      <w:fldChar w:fldCharType="end"/>
    </w:r>
  </w:p>
  <w:p w14:paraId="44E20262" w14:textId="77777777" w:rsidR="005E3E4D" w:rsidRDefault="005E3E4D">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A3EB2" w14:textId="77777777" w:rsidR="005E3E4D" w:rsidRDefault="005E3E4D">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0734230F" w14:textId="77777777" w:rsidR="005E3E4D" w:rsidRDefault="005E3E4D">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59B86" w14:textId="77777777" w:rsidR="00AA4E9C" w:rsidRDefault="00AA4E9C">
      <w:pPr>
        <w:spacing w:line="240" w:lineRule="auto"/>
        <w:ind w:left="0" w:hanging="2"/>
      </w:pPr>
      <w:r>
        <w:separator/>
      </w:r>
    </w:p>
  </w:footnote>
  <w:footnote w:type="continuationSeparator" w:id="0">
    <w:p w14:paraId="014D761D" w14:textId="77777777" w:rsidR="00AA4E9C" w:rsidRDefault="00AA4E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D5BD1" w14:textId="77777777" w:rsidR="005E3E4D" w:rsidRDefault="005E3E4D">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4DD5E" w14:textId="77777777" w:rsidR="005E3E4D" w:rsidRDefault="00AA4E9C">
    <w:pPr>
      <w:pBdr>
        <w:top w:val="nil"/>
        <w:left w:val="nil"/>
        <w:bottom w:val="nil"/>
        <w:right w:val="nil"/>
        <w:between w:val="nil"/>
      </w:pBdr>
      <w:tabs>
        <w:tab w:val="center" w:pos="4320"/>
        <w:tab w:val="right" w:pos="8640"/>
      </w:tabs>
      <w:spacing w:line="240" w:lineRule="auto"/>
      <w:ind w:left="0" w:hanging="2"/>
      <w:rPr>
        <w:color w:val="000000"/>
        <w:sz w:val="16"/>
        <w:szCs w:val="16"/>
      </w:rPr>
    </w:pPr>
    <w:r>
      <w:rPr>
        <w:noProof/>
        <w:sz w:val="22"/>
        <w:szCs w:val="22"/>
      </w:rPr>
      <w:drawing>
        <wp:inline distT="114300" distB="114300" distL="114300" distR="114300" wp14:anchorId="5F038F4D" wp14:editId="269D64E6">
          <wp:extent cx="5399730" cy="622300"/>
          <wp:effectExtent l="0" t="0" r="0" b="0"/>
          <wp:docPr id="10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99730" cy="622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3ADF7" w14:textId="77777777" w:rsidR="005E3E4D" w:rsidRDefault="005E3E4D">
    <w:pPr>
      <w:widowControl w:val="0"/>
      <w:pBdr>
        <w:top w:val="nil"/>
        <w:left w:val="nil"/>
        <w:bottom w:val="nil"/>
        <w:right w:val="nil"/>
        <w:between w:val="nil"/>
      </w:pBdr>
      <w:spacing w:line="276" w:lineRule="auto"/>
      <w:ind w:left="0" w:hanging="2"/>
      <w:rPr>
        <w:color w:val="404040"/>
        <w:sz w:val="20"/>
        <w:szCs w:val="20"/>
      </w:rPr>
    </w:pPr>
  </w:p>
  <w:tbl>
    <w:tblPr>
      <w:tblStyle w:val="a0"/>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056"/>
      <w:gridCol w:w="3619"/>
    </w:tblGrid>
    <w:tr w:rsidR="005E3E4D" w14:paraId="79DAD699" w14:textId="77777777">
      <w:trPr>
        <w:trHeight w:val="840"/>
      </w:trPr>
      <w:tc>
        <w:tcPr>
          <w:tcW w:w="4462" w:type="dxa"/>
          <w:tcBorders>
            <w:top w:val="nil"/>
            <w:left w:val="nil"/>
            <w:bottom w:val="nil"/>
            <w:right w:val="nil"/>
          </w:tcBorders>
        </w:tcPr>
        <w:p w14:paraId="2BE5C867" w14:textId="77777777" w:rsidR="005E3E4D" w:rsidRDefault="00AA4E9C">
          <w:pPr>
            <w:pBdr>
              <w:top w:val="nil"/>
              <w:left w:val="nil"/>
              <w:bottom w:val="nil"/>
              <w:right w:val="nil"/>
              <w:between w:val="nil"/>
            </w:pBdr>
            <w:spacing w:after="120" w:line="240" w:lineRule="auto"/>
            <w:ind w:left="0" w:hanging="2"/>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7F34A2EB" wp14:editId="215B09A2">
                <wp:extent cx="1105535" cy="589915"/>
                <wp:effectExtent l="0" t="0" r="0" b="0"/>
                <wp:docPr id="1045" name="image1.jpg" descr="Logo POIR"/>
                <wp:cNvGraphicFramePr/>
                <a:graphic xmlns:a="http://schemas.openxmlformats.org/drawingml/2006/main">
                  <a:graphicData uri="http://schemas.openxmlformats.org/drawingml/2006/picture">
                    <pic:pic xmlns:pic="http://schemas.openxmlformats.org/drawingml/2006/picture">
                      <pic:nvPicPr>
                        <pic:cNvPr id="0" name="image1.jpg" descr="Logo POIR"/>
                        <pic:cNvPicPr preferRelativeResize="0"/>
                      </pic:nvPicPr>
                      <pic:blipFill>
                        <a:blip r:embed="rId1"/>
                        <a:srcRect/>
                        <a:stretch>
                          <a:fillRect/>
                        </a:stretch>
                      </pic:blipFill>
                      <pic:spPr>
                        <a:xfrm>
                          <a:off x="0" y="0"/>
                          <a:ext cx="1105535" cy="589915"/>
                        </a:xfrm>
                        <a:prstGeom prst="rect">
                          <a:avLst/>
                        </a:prstGeom>
                        <a:ln/>
                      </pic:spPr>
                    </pic:pic>
                  </a:graphicData>
                </a:graphic>
              </wp:inline>
            </w:drawing>
          </w:r>
        </w:p>
      </w:tc>
      <w:tc>
        <w:tcPr>
          <w:tcW w:w="2056" w:type="dxa"/>
          <w:tcBorders>
            <w:top w:val="nil"/>
            <w:left w:val="nil"/>
            <w:bottom w:val="nil"/>
            <w:right w:val="nil"/>
          </w:tcBorders>
        </w:tcPr>
        <w:p w14:paraId="2945F202" w14:textId="77777777" w:rsidR="005E3E4D" w:rsidRDefault="005E3E4D">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3619" w:type="dxa"/>
          <w:tcBorders>
            <w:top w:val="nil"/>
            <w:left w:val="nil"/>
            <w:bottom w:val="nil"/>
            <w:right w:val="nil"/>
          </w:tcBorders>
        </w:tcPr>
        <w:p w14:paraId="7B62015A" w14:textId="77777777" w:rsidR="005E3E4D" w:rsidRDefault="00AA4E9C">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3C8D53DC" wp14:editId="14D6E7C1">
                <wp:extent cx="1638935" cy="561340"/>
                <wp:effectExtent l="0" t="0" r="0" b="0"/>
                <wp:docPr id="1044" name="image2.jpg" descr="UE EFRR_pol"/>
                <wp:cNvGraphicFramePr/>
                <a:graphic xmlns:a="http://schemas.openxmlformats.org/drawingml/2006/main">
                  <a:graphicData uri="http://schemas.openxmlformats.org/drawingml/2006/picture">
                    <pic:pic xmlns:pic="http://schemas.openxmlformats.org/drawingml/2006/picture">
                      <pic:nvPicPr>
                        <pic:cNvPr id="0" name="image2.jpg" descr="UE EFRR_pol"/>
                        <pic:cNvPicPr preferRelativeResize="0"/>
                      </pic:nvPicPr>
                      <pic:blipFill>
                        <a:blip r:embed="rId2"/>
                        <a:srcRect/>
                        <a:stretch>
                          <a:fillRect/>
                        </a:stretch>
                      </pic:blipFill>
                      <pic:spPr>
                        <a:xfrm>
                          <a:off x="0" y="0"/>
                          <a:ext cx="1638935" cy="561340"/>
                        </a:xfrm>
                        <a:prstGeom prst="rect">
                          <a:avLst/>
                        </a:prstGeom>
                        <a:ln/>
                      </pic:spPr>
                    </pic:pic>
                  </a:graphicData>
                </a:graphic>
              </wp:inline>
            </w:drawing>
          </w:r>
        </w:p>
      </w:tc>
    </w:tr>
  </w:tbl>
  <w:p w14:paraId="5B67A3FE" w14:textId="77777777" w:rsidR="005E3E4D" w:rsidRDefault="005E3E4D">
    <w:pPr>
      <w:pBdr>
        <w:top w:val="nil"/>
        <w:left w:val="nil"/>
        <w:bottom w:val="nil"/>
        <w:right w:val="nil"/>
        <w:between w:val="nil"/>
      </w:pBdr>
      <w:tabs>
        <w:tab w:val="center" w:pos="4320"/>
        <w:tab w:val="right" w:pos="8640"/>
      </w:tabs>
      <w:spacing w:line="240" w:lineRule="auto"/>
      <w:ind w:left="0" w:hanging="2"/>
      <w:rPr>
        <w:color w:val="000000"/>
      </w:rPr>
    </w:pPr>
  </w:p>
  <w:p w14:paraId="320B1D38" w14:textId="77777777" w:rsidR="005E3E4D" w:rsidRDefault="005E3E4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6F6CADEE" w14:textId="77777777" w:rsidR="005E3E4D" w:rsidRDefault="005E3E4D">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0068"/>
    <w:multiLevelType w:val="multilevel"/>
    <w:tmpl w:val="7CEE4DD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E4672"/>
    <w:multiLevelType w:val="multilevel"/>
    <w:tmpl w:val="B10CCD74"/>
    <w:lvl w:ilvl="0">
      <w:start w:val="1"/>
      <w:numFmt w:val="lowerLetter"/>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2" w15:restartNumberingAfterBreak="0">
    <w:nsid w:val="1C163A31"/>
    <w:multiLevelType w:val="multilevel"/>
    <w:tmpl w:val="4CEAFA2E"/>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20441696"/>
    <w:multiLevelType w:val="multilevel"/>
    <w:tmpl w:val="3E5EF2E2"/>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20464A1F"/>
    <w:multiLevelType w:val="multilevel"/>
    <w:tmpl w:val="7F7C5CEA"/>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2C7E10B3"/>
    <w:multiLevelType w:val="multilevel"/>
    <w:tmpl w:val="D070D66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2F614CAC"/>
    <w:multiLevelType w:val="multilevel"/>
    <w:tmpl w:val="748A60FC"/>
    <w:lvl w:ilvl="0">
      <w:start w:val="1"/>
      <w:numFmt w:val="decimal"/>
      <w:lvlText w:val="%1."/>
      <w:lvlJc w:val="left"/>
      <w:pPr>
        <w:ind w:left="71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160968"/>
    <w:multiLevelType w:val="multilevel"/>
    <w:tmpl w:val="3D2E94E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15:restartNumberingAfterBreak="0">
    <w:nsid w:val="340312D2"/>
    <w:multiLevelType w:val="multilevel"/>
    <w:tmpl w:val="5ECAD15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35497F1B"/>
    <w:multiLevelType w:val="multilevel"/>
    <w:tmpl w:val="1E74A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90417D0"/>
    <w:multiLevelType w:val="multilevel"/>
    <w:tmpl w:val="85FE0592"/>
    <w:lvl w:ilvl="0">
      <w:start w:val="1"/>
      <w:numFmt w:val="decimal"/>
      <w:pStyle w:val="Nagwek11"/>
      <w:lvlText w:val="%1."/>
      <w:lvlJc w:val="left"/>
      <w:pPr>
        <w:ind w:left="360" w:hanging="360"/>
      </w:pPr>
    </w:lvl>
    <w:lvl w:ilvl="1">
      <w:start w:val="1"/>
      <w:numFmt w:val="lowerLetter"/>
      <w:pStyle w:val="Nagwek2"/>
      <w:lvlText w:val="%2."/>
      <w:lvlJc w:val="left"/>
      <w:pPr>
        <w:ind w:left="1078" w:hanging="360"/>
      </w:pPr>
    </w:lvl>
    <w:lvl w:ilvl="2">
      <w:start w:val="1"/>
      <w:numFmt w:val="lowerRoman"/>
      <w:pStyle w:val="Nagwek3"/>
      <w:lvlText w:val="%3."/>
      <w:lvlJc w:val="right"/>
      <w:pPr>
        <w:ind w:left="1798" w:hanging="180"/>
      </w:pPr>
    </w:lvl>
    <w:lvl w:ilvl="3">
      <w:start w:val="1"/>
      <w:numFmt w:val="decimal"/>
      <w:pStyle w:val="Nagwek4"/>
      <w:lvlText w:val="%4."/>
      <w:lvlJc w:val="left"/>
      <w:pPr>
        <w:ind w:left="2518" w:hanging="360"/>
      </w:pPr>
    </w:lvl>
    <w:lvl w:ilvl="4">
      <w:start w:val="1"/>
      <w:numFmt w:val="lowerLetter"/>
      <w:pStyle w:val="Nagwek5"/>
      <w:lvlText w:val="%5."/>
      <w:lvlJc w:val="left"/>
      <w:pPr>
        <w:ind w:left="3238" w:hanging="360"/>
      </w:pPr>
    </w:lvl>
    <w:lvl w:ilvl="5">
      <w:start w:val="1"/>
      <w:numFmt w:val="lowerRoman"/>
      <w:pStyle w:val="Nagwek6"/>
      <w:lvlText w:val="%6."/>
      <w:lvlJc w:val="right"/>
      <w:pPr>
        <w:ind w:left="3958" w:hanging="180"/>
      </w:pPr>
    </w:lvl>
    <w:lvl w:ilvl="6">
      <w:start w:val="1"/>
      <w:numFmt w:val="decimal"/>
      <w:pStyle w:val="Nagwek7"/>
      <w:lvlText w:val="%7."/>
      <w:lvlJc w:val="left"/>
      <w:pPr>
        <w:ind w:left="4678" w:hanging="360"/>
      </w:pPr>
    </w:lvl>
    <w:lvl w:ilvl="7">
      <w:start w:val="1"/>
      <w:numFmt w:val="lowerLetter"/>
      <w:pStyle w:val="Nagwek8"/>
      <w:lvlText w:val="%8."/>
      <w:lvlJc w:val="left"/>
      <w:pPr>
        <w:ind w:left="5398" w:hanging="360"/>
      </w:pPr>
    </w:lvl>
    <w:lvl w:ilvl="8">
      <w:start w:val="1"/>
      <w:numFmt w:val="lowerRoman"/>
      <w:pStyle w:val="Nagwek9"/>
      <w:lvlText w:val="%9."/>
      <w:lvlJc w:val="right"/>
      <w:pPr>
        <w:ind w:left="6118" w:hanging="180"/>
      </w:pPr>
    </w:lvl>
  </w:abstractNum>
  <w:abstractNum w:abstractNumId="11" w15:restartNumberingAfterBreak="0">
    <w:nsid w:val="485D6CBF"/>
    <w:multiLevelType w:val="multilevel"/>
    <w:tmpl w:val="32B84C04"/>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2" w15:restartNumberingAfterBreak="0">
    <w:nsid w:val="55DD5793"/>
    <w:multiLevelType w:val="multilevel"/>
    <w:tmpl w:val="FA066714"/>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B736D8"/>
    <w:multiLevelType w:val="multilevel"/>
    <w:tmpl w:val="5AA6E9A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 w15:restartNumberingAfterBreak="0">
    <w:nsid w:val="79DC4A8F"/>
    <w:multiLevelType w:val="multilevel"/>
    <w:tmpl w:val="10F294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0E3F40"/>
    <w:multiLevelType w:val="multilevel"/>
    <w:tmpl w:val="6EAAD06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 w15:restartNumberingAfterBreak="0">
    <w:nsid w:val="7A666AD1"/>
    <w:multiLevelType w:val="multilevel"/>
    <w:tmpl w:val="23C22CA2"/>
    <w:lvl w:ilvl="0">
      <w:start w:val="7"/>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0"/>
  </w:num>
  <w:num w:numId="2">
    <w:abstractNumId w:val="0"/>
  </w:num>
  <w:num w:numId="3">
    <w:abstractNumId w:val="13"/>
  </w:num>
  <w:num w:numId="4">
    <w:abstractNumId w:val="14"/>
  </w:num>
  <w:num w:numId="5">
    <w:abstractNumId w:val="7"/>
  </w:num>
  <w:num w:numId="6">
    <w:abstractNumId w:val="6"/>
  </w:num>
  <w:num w:numId="7">
    <w:abstractNumId w:val="3"/>
  </w:num>
  <w:num w:numId="8">
    <w:abstractNumId w:val="9"/>
  </w:num>
  <w:num w:numId="9">
    <w:abstractNumId w:val="4"/>
  </w:num>
  <w:num w:numId="10">
    <w:abstractNumId w:val="15"/>
  </w:num>
  <w:num w:numId="11">
    <w:abstractNumId w:val="2"/>
  </w:num>
  <w:num w:numId="12">
    <w:abstractNumId w:val="8"/>
  </w:num>
  <w:num w:numId="13">
    <w:abstractNumId w:val="1"/>
  </w:num>
  <w:num w:numId="14">
    <w:abstractNumId w:val="5"/>
  </w:num>
  <w:num w:numId="15">
    <w:abstractNumId w:val="1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4D"/>
    <w:rsid w:val="00065009"/>
    <w:rsid w:val="000F47ED"/>
    <w:rsid w:val="005E3E4D"/>
    <w:rsid w:val="008D46F0"/>
    <w:rsid w:val="00AA4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EFCD"/>
  <w15:docId w15:val="{CC1CB1A5-8FE8-4306-ADFC-2D338D62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1"/>
      </w:numPr>
      <w:autoSpaceDE w:val="0"/>
      <w:autoSpaceDN w:val="0"/>
      <w:adjustRightInd w:val="0"/>
      <w:spacing w:after="240"/>
      <w:ind w:leftChars="0" w:left="0" w:firstLineChars="0" w:firstLine="0"/>
      <w:jc w:val="both"/>
      <w:outlineLvl w:val="1"/>
    </w:pPr>
    <w:rPr>
      <w:rFonts w:ascii="Times New Roman" w:hAnsi="Times New Roman" w:cs="Times New Roman"/>
      <w:color w:val="000000"/>
      <w:sz w:val="22"/>
      <w:szCs w:val="22"/>
    </w:rPr>
  </w:style>
  <w:style w:type="paragraph" w:styleId="Nagwek3">
    <w:name w:val="heading 3"/>
    <w:basedOn w:val="Normalny"/>
    <w:next w:val="Tekstpodstawowy"/>
    <w:uiPriority w:val="9"/>
    <w:semiHidden/>
    <w:unhideWhenUsed/>
    <w:qFormat/>
    <w:pPr>
      <w:numPr>
        <w:ilvl w:val="2"/>
        <w:numId w:val="1"/>
      </w:numPr>
      <w:autoSpaceDE w:val="0"/>
      <w:autoSpaceDN w:val="0"/>
      <w:adjustRightInd w:val="0"/>
      <w:spacing w:after="240"/>
      <w:ind w:leftChars="0" w:left="0" w:firstLineChars="0" w:firstLine="0"/>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1"/>
      </w:numPr>
      <w:autoSpaceDE w:val="0"/>
      <w:autoSpaceDN w:val="0"/>
      <w:adjustRightInd w:val="0"/>
      <w:spacing w:after="240"/>
      <w:ind w:leftChars="0" w:left="0" w:firstLineChars="0" w:firstLine="0"/>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1"/>
      </w:numPr>
      <w:tabs>
        <w:tab w:val="left" w:pos="80"/>
      </w:tabs>
      <w:autoSpaceDE w:val="0"/>
      <w:autoSpaceDN w:val="0"/>
      <w:adjustRightInd w:val="0"/>
      <w:spacing w:after="240"/>
      <w:ind w:leftChars="0" w:left="0" w:firstLineChars="0" w:firstLine="0"/>
      <w:jc w:val="both"/>
      <w:outlineLvl w:val="4"/>
    </w:pPr>
    <w:rPr>
      <w:rFonts w:ascii="Times New Roman" w:hAnsi="Times New Roman" w:cs="Times New Roman"/>
      <w:sz w:val="22"/>
      <w:szCs w:val="22"/>
    </w:rPr>
  </w:style>
  <w:style w:type="paragraph" w:styleId="Nagwek6">
    <w:name w:val="heading 6"/>
    <w:basedOn w:val="Normalny"/>
    <w:next w:val="Tekstpodstawowy"/>
    <w:uiPriority w:val="9"/>
    <w:semiHidden/>
    <w:unhideWhenUsed/>
    <w:qFormat/>
    <w:pPr>
      <w:numPr>
        <w:ilvl w:val="5"/>
        <w:numId w:val="1"/>
      </w:numPr>
      <w:tabs>
        <w:tab w:val="left" w:pos="100"/>
      </w:tabs>
      <w:autoSpaceDE w:val="0"/>
      <w:autoSpaceDN w:val="0"/>
      <w:adjustRightInd w:val="0"/>
      <w:spacing w:after="240"/>
      <w:ind w:leftChars="0" w:left="0" w:firstLineChars="0" w:firstLine="0"/>
      <w:jc w:val="both"/>
      <w:outlineLvl w:val="5"/>
    </w:pPr>
    <w:rPr>
      <w:rFonts w:ascii="Times New Roman" w:hAnsi="Times New Roman" w:cs="Times New Roman"/>
      <w:sz w:val="22"/>
      <w:szCs w:val="22"/>
    </w:rPr>
  </w:style>
  <w:style w:type="paragraph" w:styleId="Nagwek7">
    <w:name w:val="heading 7"/>
    <w:basedOn w:val="Normalny"/>
    <w:next w:val="Tekstpodstawowy"/>
    <w:pPr>
      <w:numPr>
        <w:ilvl w:val="6"/>
        <w:numId w:val="1"/>
      </w:numPr>
      <w:autoSpaceDE w:val="0"/>
      <w:autoSpaceDN w:val="0"/>
      <w:adjustRightInd w:val="0"/>
      <w:spacing w:after="240"/>
      <w:ind w:leftChars="0" w:left="0" w:firstLineChars="0" w:firstLine="0"/>
      <w:jc w:val="both"/>
      <w:outlineLvl w:val="6"/>
    </w:pPr>
    <w:rPr>
      <w:rFonts w:ascii="Times New Roman" w:hAnsi="Times New Roman" w:cs="Times New Roman"/>
      <w:sz w:val="22"/>
      <w:szCs w:val="22"/>
    </w:rPr>
  </w:style>
  <w:style w:type="paragraph" w:styleId="Nagwek8">
    <w:name w:val="heading 8"/>
    <w:basedOn w:val="Normalny"/>
    <w:next w:val="Tekstpodstawowy"/>
    <w:pPr>
      <w:numPr>
        <w:ilvl w:val="7"/>
        <w:numId w:val="1"/>
      </w:numPr>
      <w:autoSpaceDE w:val="0"/>
      <w:autoSpaceDN w:val="0"/>
      <w:adjustRightInd w:val="0"/>
      <w:spacing w:after="240"/>
      <w:ind w:leftChars="0" w:left="0" w:firstLineChars="0" w:firstLine="0"/>
      <w:jc w:val="both"/>
      <w:outlineLvl w:val="7"/>
    </w:pPr>
    <w:rPr>
      <w:rFonts w:ascii="Times New Roman" w:hAnsi="Times New Roman" w:cs="Times New Roman"/>
      <w:sz w:val="22"/>
      <w:szCs w:val="22"/>
    </w:rPr>
  </w:style>
  <w:style w:type="paragraph" w:styleId="Nagwek9">
    <w:name w:val="heading 9"/>
    <w:basedOn w:val="Normalny"/>
    <w:next w:val="Tekstpodstawowy"/>
    <w:pPr>
      <w:numPr>
        <w:ilvl w:val="8"/>
        <w:numId w:val="1"/>
      </w:numPr>
      <w:tabs>
        <w:tab w:val="left" w:pos="1440"/>
      </w:tabs>
      <w:autoSpaceDE w:val="0"/>
      <w:autoSpaceDN w:val="0"/>
      <w:adjustRightInd w:val="0"/>
      <w:spacing w:after="240"/>
      <w:ind w:leftChars="0" w:left="0" w:firstLineChars="0" w:firstLine="0"/>
      <w:jc w:val="both"/>
      <w:outlineLvl w:val="8"/>
    </w:pPr>
    <w:rPr>
      <w:rFonts w:ascii="Times New Roman" w:hAnsi="Times New Roman"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Nagwek11">
    <w:name w:val="Nagłówek 11"/>
    <w:aliases w:val="Hoofdstukkop"/>
    <w:basedOn w:val="Normalny"/>
    <w:next w:val="Tekstpodstawowy"/>
    <w:pPr>
      <w:keepNext/>
      <w:keepLines/>
      <w:numPr>
        <w:numId w:val="1"/>
      </w:numPr>
      <w:autoSpaceDE w:val="0"/>
      <w:autoSpaceDN w:val="0"/>
      <w:adjustRightInd w:val="0"/>
      <w:spacing w:before="240" w:after="240"/>
      <w:ind w:leftChars="0" w:left="0" w:firstLineChars="0" w:firstLine="0"/>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1">
    <w:name w:val="Stopka1"/>
    <w:aliases w:val="GJ Stopka"/>
    <w:basedOn w:val="Normalny"/>
    <w:pPr>
      <w:tabs>
        <w:tab w:val="center" w:pos="4536"/>
        <w:tab w:val="right" w:pos="9072"/>
      </w:tabs>
    </w:pPr>
  </w:style>
  <w:style w:type="character" w:customStyle="1" w:styleId="StopkaZnak">
    <w:name w:val="Stopka Znak"/>
    <w:aliases w:val="GJ Stopka Znak"/>
    <w:uiPriority w:val="99"/>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1">
    <w:name w:val="Tekst komentarza1"/>
    <w:aliases w:val="GJ Tekst komentarza"/>
    <w:basedOn w:val="Normalny"/>
    <w:pPr>
      <w:spacing w:after="140" w:line="290" w:lineRule="auto"/>
    </w:pPr>
    <w:rPr>
      <w:sz w:val="20"/>
      <w:szCs w:val="20"/>
    </w:rPr>
  </w:style>
  <w:style w:type="character" w:customStyle="1" w:styleId="CommentTextChar">
    <w:name w:val="Comment Text Char"/>
    <w:aliases w:val="TP Tekst komentarza Char"/>
    <w:rPr>
      <w:w w:val="100"/>
      <w:position w:val="-1"/>
      <w:sz w:val="20"/>
      <w:szCs w:val="20"/>
      <w:effect w:val="none"/>
      <w:vertAlign w:val="baseline"/>
      <w:cs w:val="0"/>
      <w:em w:val="none"/>
      <w:lang w:eastAsia="en-US"/>
    </w:rPr>
  </w:style>
  <w:style w:type="character" w:customStyle="1" w:styleId="TekstkomentarzaZnak">
    <w:name w:val="Tekst komentarza Znak"/>
    <w:aliases w:val="GJ Tekst komentarza Znak"/>
    <w:rPr>
      <w:w w:val="100"/>
      <w:position w:val="-1"/>
      <w:sz w:val="20"/>
      <w:szCs w:val="20"/>
      <w:effect w:val="none"/>
      <w:vertAlign w:val="baseline"/>
      <w:cs w:val="0"/>
      <w:em w:val="none"/>
      <w:lang w:eastAsia="en-US"/>
    </w:rPr>
  </w:style>
  <w:style w:type="paragraph" w:customStyle="1" w:styleId="Tekstprzypisudolnego1">
    <w:name w:val="Tekst przypisu dolnego1"/>
    <w:aliases w:val="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
    <w:name w:val="Footnote Text Char"/>
    <w:aliases w:val="TP Tekst przypisu dolnego Char"/>
    <w:rPr>
      <w:w w:val="100"/>
      <w:position w:val="-1"/>
      <w:sz w:val="20"/>
      <w:szCs w:val="20"/>
      <w:effect w:val="none"/>
      <w:vertAlign w:val="baseline"/>
      <w:cs w:val="0"/>
      <w:em w:val="none"/>
      <w:lang w:eastAsia="en-US"/>
    </w:rPr>
  </w:style>
  <w:style w:type="character" w:customStyle="1" w:styleId="TekstprzypisudolnegoZnak">
    <w:name w:val="Tekst przypisu dolnego Znak"/>
    <w:aliases w:val="GJ Tekst przypisu dolnego Znak"/>
    <w:rPr>
      <w:w w:val="100"/>
      <w:kern w:val="20"/>
      <w:position w:val="-1"/>
      <w:sz w:val="20"/>
      <w:szCs w:val="20"/>
      <w:effect w:val="none"/>
      <w:vertAlign w:val="baseline"/>
      <w:cs w:val="0"/>
      <w:em w:val="none"/>
      <w:lang w:eastAsia="en-US"/>
    </w:rPr>
  </w:style>
  <w:style w:type="paragraph" w:customStyle="1" w:styleId="Tekstprzypisukocowego1">
    <w:name w:val="Tekst przypisu końcowego1"/>
    <w:aliases w:val="GJ Tekst przypisu końcowego"/>
    <w:basedOn w:val="Normalny"/>
    <w:pPr>
      <w:spacing w:after="140" w:line="290" w:lineRule="auto"/>
    </w:pPr>
    <w:rPr>
      <w:sz w:val="20"/>
      <w:szCs w:val="20"/>
    </w:rPr>
  </w:style>
  <w:style w:type="character" w:customStyle="1" w:styleId="EndnoteTextChar">
    <w:name w:val="Endnote Text Char"/>
    <w:aliases w:val="TP Tekst przypisu końcowego Char"/>
    <w:rPr>
      <w:w w:val="100"/>
      <w:position w:val="-1"/>
      <w:sz w:val="20"/>
      <w:szCs w:val="20"/>
      <w:effect w:val="none"/>
      <w:vertAlign w:val="baseline"/>
      <w:cs w:val="0"/>
      <w:em w:val="none"/>
      <w:lang w:eastAsia="en-US"/>
    </w:rPr>
  </w:style>
  <w:style w:type="character" w:customStyle="1" w:styleId="TekstprzypisukocowegoZnak">
    <w:name w:val="Tekst przypisu końcowego Znak"/>
    <w:aliases w:val="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567" w:hanging="567"/>
      <w:jc w:val="both"/>
    </w:pPr>
    <w:rPr>
      <w:kern w:val="20"/>
    </w:rPr>
  </w:style>
  <w:style w:type="paragraph" w:customStyle="1" w:styleId="GJZacznik2">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
    <w:pPr>
      <w:tabs>
        <w:tab w:val="num" w:pos="2880"/>
      </w:tabs>
      <w:spacing w:after="140" w:line="290" w:lineRule="auto"/>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1">
    <w:name w:val="Spis treści 11"/>
    <w:aliases w:val="GJ Spis treści 1"/>
    <w:basedOn w:val="Normalny"/>
    <w:next w:val="GJBody"/>
    <w:pPr>
      <w:spacing w:before="280" w:after="140" w:line="290" w:lineRule="auto"/>
      <w:ind w:left="567" w:hanging="567"/>
    </w:pPr>
    <w:rPr>
      <w:kern w:val="20"/>
      <w:sz w:val="22"/>
      <w:szCs w:val="22"/>
    </w:rPr>
  </w:style>
  <w:style w:type="paragraph" w:customStyle="1" w:styleId="Spistreci21">
    <w:name w:val="Spis treści 21"/>
    <w:aliases w:val="GJ Spis treści 2"/>
    <w:basedOn w:val="Normalny"/>
    <w:next w:val="GJBody"/>
    <w:pPr>
      <w:spacing w:before="280" w:after="140" w:line="290" w:lineRule="auto"/>
      <w:ind w:left="1247" w:hanging="680"/>
    </w:pPr>
    <w:rPr>
      <w:kern w:val="20"/>
      <w:sz w:val="22"/>
      <w:szCs w:val="22"/>
    </w:rPr>
  </w:style>
  <w:style w:type="paragraph" w:customStyle="1" w:styleId="Spistreci31">
    <w:name w:val="Spis treści 31"/>
    <w:aliases w:val="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spacing w:val="-2"/>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1"/>
    <w:next w:val="Tekstkomentarza1"/>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tabs>
        <w:tab w:val="num" w:pos="720"/>
      </w:tabs>
      <w:spacing w:after="140" w:line="288" w:lineRule="auto"/>
      <w:ind w:leftChars="-1" w:left="-1" w:hangingChars="1"/>
      <w:jc w:val="both"/>
      <w:textDirection w:val="btLr"/>
      <w:textAlignment w:val="top"/>
      <w:outlineLvl w:val="0"/>
    </w:pPr>
    <w:rPr>
      <w:kern w:val="1"/>
      <w:position w:val="-1"/>
      <w:sz w:val="22"/>
      <w:szCs w:val="22"/>
      <w:lang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styleId="Poprawka">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TableContents">
    <w:name w:val="Table Contents"/>
    <w:basedOn w:val="Normalny"/>
    <w:pPr>
      <w:widowControl w:val="0"/>
      <w:suppressLineNumbers/>
      <w:suppressAutoHyphens w:val="0"/>
      <w:autoSpaceDN w:val="0"/>
      <w:textAlignment w:val="baseline"/>
    </w:pPr>
    <w:rPr>
      <w:rFonts w:ascii="Times New Roman" w:eastAsia="Andale Sans UI" w:hAnsi="Times New Roman" w:cs="Tahoma"/>
      <w:kern w:val="3"/>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paragraph" w:styleId="Stopka">
    <w:name w:val="footer"/>
    <w:basedOn w:val="Normalny"/>
    <w:link w:val="StopkaZnak1"/>
    <w:uiPriority w:val="99"/>
    <w:unhideWhenUsed/>
    <w:rsid w:val="00E70826"/>
    <w:pPr>
      <w:tabs>
        <w:tab w:val="center" w:pos="4536"/>
        <w:tab w:val="right" w:pos="9072"/>
      </w:tabs>
      <w:spacing w:line="240" w:lineRule="auto"/>
    </w:pPr>
  </w:style>
  <w:style w:type="character" w:customStyle="1" w:styleId="StopkaZnak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unhideWhenUsed/>
    <w:rsid w:val="00E2403C"/>
    <w:rPr>
      <w:color w:val="605E5C"/>
      <w:shd w:val="clear" w:color="auto" w:fill="E1DFDD"/>
    </w:rPr>
  </w:style>
  <w:style w:type="paragraph" w:styleId="Akapitzlist">
    <w:name w:val="List Paragraph"/>
    <w:basedOn w:val="Normalny"/>
    <w:uiPriority w:val="34"/>
    <w:qFormat/>
    <w:rsid w:val="00D444D8"/>
    <w:pPr>
      <w:ind w:left="720"/>
      <w:contextualSpacing/>
    </w:pPr>
  </w:style>
  <w:style w:type="table" w:customStyle="1" w:styleId="1">
    <w:name w:val="1"/>
    <w:basedOn w:val="Standardowy"/>
    <w:tblPr>
      <w:tblStyleRowBandSize w:val="1"/>
      <w:tblStyleColBandSize w:val="1"/>
      <w:tblCellMar>
        <w:left w:w="70" w:type="dxa"/>
        <w:right w:w="70" w:type="dxa"/>
      </w:tblCellMar>
    </w:tblPr>
  </w:style>
  <w:style w:type="paragraph" w:styleId="Bezodstpw">
    <w:name w:val="No Spacing"/>
    <w:uiPriority w:val="1"/>
    <w:qFormat/>
    <w:rsid w:val="00B57DC9"/>
    <w:pPr>
      <w:suppressAutoHyphens/>
      <w:ind w:leftChars="-1" w:left="-1" w:hangingChars="1"/>
      <w:textDirection w:val="btLr"/>
      <w:textAlignment w:val="top"/>
      <w:outlineLvl w:val="0"/>
    </w:pPr>
    <w:rPr>
      <w:position w:val="-1"/>
      <w:lang w:eastAsia="en-US"/>
    </w:rPr>
  </w:style>
  <w:style w:type="table" w:customStyle="1" w:styleId="a">
    <w:basedOn w:val="TableNormal0"/>
    <w:tblPr>
      <w:tblStyleRowBandSize w:val="1"/>
      <w:tblStyleColBandSize w:val="1"/>
      <w:tblCellMar>
        <w:left w:w="70" w:type="dxa"/>
        <w:right w:w="70" w:type="dxa"/>
      </w:tblCellMar>
    </w:tblPr>
  </w:style>
  <w:style w:type="paragraph" w:styleId="Tekstkomentarza">
    <w:name w:val="annotation text"/>
    <w:basedOn w:val="Normalny"/>
    <w:link w:val="TekstkomentarzaZnak1"/>
    <w:uiPriority w:val="99"/>
    <w:semiHidden/>
    <w:unhideWhenUsed/>
    <w:rsid w:val="0068611A"/>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68611A"/>
    <w:rPr>
      <w:position w:val="-1"/>
      <w:sz w:val="20"/>
      <w:szCs w:val="20"/>
      <w:lang w:eastAsia="en-US"/>
    </w:r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wstrupinski@vigo.com.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go.com.pl/o-nas/zamowieni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85Q7VPQaIZu96vcKQzw/TLtgLw==">AMUW2mV+3ZPkAd6ZFSp/Y5NNqxfah2Xf7obNH7TDEojLeLc4rAa0agU1g0P0tdnRBN+PziGqLZcrJIriAiKsOBLwH18beFz3kbFJJ9TN30na9SQEfRHaWkb7iz/w+JkTkr4MHTkOTfONh+MJdrbBke766S5yT2dYPZHMXlpFWFw2dZhl5HX1c9GzGhJ/afFQlpU7IlAoC6oe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3075</Words>
  <Characters>18455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2</cp:revision>
  <dcterms:created xsi:type="dcterms:W3CDTF">2020-09-23T18:36:00Z</dcterms:created>
  <dcterms:modified xsi:type="dcterms:W3CDTF">2021-03-15T10:19:00Z</dcterms:modified>
</cp:coreProperties>
</file>