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775FE" w14:textId="02850550" w:rsidR="001C693B" w:rsidRDefault="002F2536" w:rsidP="00AA7875">
      <w:pPr>
        <w:spacing w:before="100" w:after="0" w:line="360" w:lineRule="auto"/>
        <w:jc w:val="center"/>
        <w:rPr>
          <w:b/>
        </w:rPr>
      </w:pPr>
      <w:r w:rsidRPr="002F2536">
        <w:rPr>
          <w:b/>
        </w:rPr>
        <w:t>ORDER DESCRIPTION</w:t>
      </w:r>
    </w:p>
    <w:p w14:paraId="69167873" w14:textId="34158CF2" w:rsidR="001C693B" w:rsidRDefault="002F2536">
      <w:pPr>
        <w:numPr>
          <w:ilvl w:val="0"/>
          <w:numId w:val="5"/>
        </w:numPr>
        <w:pBdr>
          <w:top w:val="nil"/>
          <w:left w:val="nil"/>
          <w:bottom w:val="nil"/>
          <w:right w:val="nil"/>
          <w:between w:val="nil"/>
        </w:pBdr>
        <w:spacing w:after="0" w:line="360" w:lineRule="auto"/>
        <w:rPr>
          <w:b/>
          <w:color w:val="000000"/>
          <w:u w:val="single"/>
        </w:rPr>
      </w:pPr>
      <w:r>
        <w:rPr>
          <w:b/>
          <w:color w:val="000000"/>
          <w:u w:val="single"/>
        </w:rPr>
        <w:t xml:space="preserve">Object of the </w:t>
      </w:r>
      <w:proofErr w:type="spellStart"/>
      <w:r>
        <w:rPr>
          <w:b/>
          <w:color w:val="000000"/>
          <w:u w:val="single"/>
        </w:rPr>
        <w:t>contract</w:t>
      </w:r>
      <w:proofErr w:type="spellEnd"/>
    </w:p>
    <w:p w14:paraId="45940C31" w14:textId="0A277472" w:rsidR="00FA3A64" w:rsidRPr="002F2536" w:rsidRDefault="002F2536" w:rsidP="00FA3A64">
      <w:pPr>
        <w:spacing w:after="0" w:line="240" w:lineRule="auto"/>
        <w:ind w:left="567"/>
        <w:jc w:val="both"/>
        <w:rPr>
          <w:lang w:val="en-US"/>
        </w:rPr>
      </w:pPr>
      <w:r w:rsidRPr="002F2536">
        <w:rPr>
          <w:lang w:val="en-US"/>
        </w:rPr>
        <w:t>The subject of the order is the supply of organometallic compounds in specialized containers (bubbler), listed below by name and quantity needed</w:t>
      </w:r>
      <w:r w:rsidR="006075FB" w:rsidRPr="002F2536">
        <w:rPr>
          <w:lang w:val="en-US"/>
        </w:rPr>
        <w:t>:</w:t>
      </w:r>
    </w:p>
    <w:p w14:paraId="36B02C0E" w14:textId="68DB7EE2" w:rsidR="00667CE4" w:rsidRPr="00CA5910" w:rsidRDefault="000453D5" w:rsidP="008E18C4">
      <w:pPr>
        <w:pStyle w:val="Akapitzlist"/>
        <w:pBdr>
          <w:top w:val="nil"/>
          <w:left w:val="nil"/>
          <w:bottom w:val="nil"/>
          <w:right w:val="nil"/>
          <w:between w:val="nil"/>
        </w:pBdr>
        <w:spacing w:before="100" w:after="0" w:line="240" w:lineRule="auto"/>
        <w:ind w:left="770"/>
        <w:jc w:val="both"/>
        <w:rPr>
          <w:rFonts w:asciiTheme="majorHAnsi" w:hAnsiTheme="majorHAnsi" w:cstheme="majorHAnsi"/>
          <w:lang w:val="en-US"/>
        </w:rPr>
      </w:pPr>
      <w:r w:rsidRPr="00CA5910">
        <w:rPr>
          <w:rFonts w:asciiTheme="majorHAnsi" w:hAnsiTheme="majorHAnsi" w:cstheme="majorHAnsi"/>
          <w:lang w:val="en-US"/>
        </w:rPr>
        <w:t>1.</w:t>
      </w:r>
      <w:r w:rsidR="00E61421" w:rsidRPr="00CA5910">
        <w:rPr>
          <w:rFonts w:asciiTheme="majorHAnsi" w:hAnsiTheme="majorHAnsi" w:cstheme="majorHAnsi"/>
          <w:lang w:val="en-US"/>
        </w:rPr>
        <w:t xml:space="preserve"> </w:t>
      </w:r>
      <w:proofErr w:type="spellStart"/>
      <w:r w:rsidR="00E61421" w:rsidRPr="00CA5910">
        <w:rPr>
          <w:rFonts w:asciiTheme="majorHAnsi" w:hAnsiTheme="majorHAnsi" w:cstheme="majorHAnsi"/>
          <w:sz w:val="20"/>
          <w:szCs w:val="20"/>
          <w:lang w:val="en-US"/>
        </w:rPr>
        <w:t>Trimethylaluminium</w:t>
      </w:r>
      <w:proofErr w:type="spellEnd"/>
      <w:r w:rsidR="00E61421" w:rsidRPr="00CA5910">
        <w:rPr>
          <w:rFonts w:asciiTheme="majorHAnsi" w:hAnsiTheme="majorHAnsi" w:cstheme="majorHAnsi"/>
          <w:sz w:val="20"/>
          <w:szCs w:val="20"/>
          <w:lang w:val="en-US"/>
        </w:rPr>
        <w:t xml:space="preserve"> (</w:t>
      </w:r>
      <w:proofErr w:type="spellStart"/>
      <w:r w:rsidR="00E61421" w:rsidRPr="00CA5910">
        <w:rPr>
          <w:rFonts w:asciiTheme="majorHAnsi" w:hAnsiTheme="majorHAnsi" w:cstheme="majorHAnsi"/>
          <w:sz w:val="20"/>
          <w:szCs w:val="20"/>
          <w:lang w:val="en-US"/>
        </w:rPr>
        <w:t>TMAl</w:t>
      </w:r>
      <w:proofErr w:type="spellEnd"/>
      <w:r w:rsidR="00E61421" w:rsidRPr="00CA5910">
        <w:rPr>
          <w:rFonts w:asciiTheme="majorHAnsi" w:hAnsiTheme="majorHAnsi" w:cstheme="majorHAnsi"/>
          <w:sz w:val="20"/>
          <w:szCs w:val="20"/>
          <w:lang w:val="en-US"/>
        </w:rPr>
        <w:t xml:space="preserve"> OEG)</w:t>
      </w:r>
      <w:r w:rsidR="007B11DC" w:rsidRPr="00CA5910">
        <w:rPr>
          <w:rFonts w:asciiTheme="majorHAnsi" w:hAnsiTheme="majorHAnsi" w:cstheme="majorHAnsi"/>
          <w:sz w:val="20"/>
          <w:szCs w:val="20"/>
          <w:lang w:val="en-US"/>
        </w:rPr>
        <w:t xml:space="preserve"> </w:t>
      </w:r>
      <w:r w:rsidR="00942F8F" w:rsidRPr="00CA5910">
        <w:rPr>
          <w:rFonts w:asciiTheme="majorHAnsi" w:hAnsiTheme="majorHAnsi" w:cstheme="majorHAnsi"/>
          <w:sz w:val="20"/>
          <w:szCs w:val="20"/>
          <w:lang w:val="en-US"/>
        </w:rPr>
        <w:tab/>
      </w:r>
      <w:r w:rsidR="00CA5910" w:rsidRPr="00CA5910">
        <w:rPr>
          <w:rFonts w:asciiTheme="majorHAnsi" w:hAnsiTheme="majorHAnsi" w:cstheme="majorHAnsi"/>
          <w:b/>
          <w:sz w:val="20"/>
          <w:szCs w:val="20"/>
          <w:lang w:val="en-US"/>
        </w:rPr>
        <w:t>380g bubblers with a cross fl</w:t>
      </w:r>
      <w:bookmarkStart w:id="0" w:name="_GoBack"/>
      <w:bookmarkEnd w:id="0"/>
      <w:r w:rsidR="00CA5910" w:rsidRPr="00CA5910">
        <w:rPr>
          <w:rFonts w:asciiTheme="majorHAnsi" w:hAnsiTheme="majorHAnsi" w:cstheme="majorHAnsi"/>
          <w:b/>
          <w:sz w:val="20"/>
          <w:szCs w:val="20"/>
          <w:lang w:val="en-US"/>
        </w:rPr>
        <w:t>ush valve 2 pieces</w:t>
      </w:r>
    </w:p>
    <w:p w14:paraId="32640B3F" w14:textId="6D4072BC" w:rsidR="000453D5" w:rsidRPr="009C2D34" w:rsidRDefault="000453D5" w:rsidP="00CA5910">
      <w:pPr>
        <w:pStyle w:val="Akapitzlist"/>
        <w:pBdr>
          <w:top w:val="nil"/>
          <w:left w:val="nil"/>
          <w:bottom w:val="nil"/>
          <w:right w:val="nil"/>
          <w:between w:val="nil"/>
        </w:pBdr>
        <w:spacing w:before="100" w:after="0" w:line="240" w:lineRule="auto"/>
        <w:ind w:left="770"/>
        <w:jc w:val="both"/>
        <w:rPr>
          <w:rFonts w:asciiTheme="majorHAnsi" w:hAnsiTheme="majorHAnsi" w:cstheme="majorHAnsi"/>
          <w:b/>
          <w:sz w:val="20"/>
          <w:szCs w:val="20"/>
          <w:lang w:val="en-US"/>
        </w:rPr>
      </w:pPr>
      <w:r w:rsidRPr="009C2D34">
        <w:rPr>
          <w:rFonts w:asciiTheme="majorHAnsi" w:hAnsiTheme="majorHAnsi" w:cstheme="majorHAnsi"/>
          <w:lang w:val="en-US"/>
        </w:rPr>
        <w:t>2.</w:t>
      </w:r>
      <w:r w:rsidR="00E61421" w:rsidRPr="009C2D34">
        <w:rPr>
          <w:rFonts w:asciiTheme="majorHAnsi" w:hAnsiTheme="majorHAnsi" w:cstheme="majorHAnsi"/>
          <w:lang w:val="en-US"/>
        </w:rPr>
        <w:t xml:space="preserve"> </w:t>
      </w:r>
      <w:r w:rsidR="00E61421" w:rsidRPr="009C2D34">
        <w:rPr>
          <w:rFonts w:asciiTheme="majorHAnsi" w:hAnsiTheme="majorHAnsi" w:cstheme="majorHAnsi"/>
          <w:sz w:val="20"/>
          <w:szCs w:val="20"/>
          <w:lang w:val="en-US"/>
        </w:rPr>
        <w:t>Trimethylgallium (</w:t>
      </w:r>
      <w:proofErr w:type="spellStart"/>
      <w:r w:rsidR="00E61421" w:rsidRPr="009C2D34">
        <w:rPr>
          <w:rFonts w:asciiTheme="majorHAnsi" w:hAnsiTheme="majorHAnsi" w:cstheme="majorHAnsi"/>
          <w:sz w:val="20"/>
          <w:szCs w:val="20"/>
          <w:lang w:val="en-US"/>
        </w:rPr>
        <w:t>TMGa</w:t>
      </w:r>
      <w:proofErr w:type="spellEnd"/>
      <w:r w:rsidR="00E61421" w:rsidRPr="009C2D34">
        <w:rPr>
          <w:rFonts w:asciiTheme="majorHAnsi" w:hAnsiTheme="majorHAnsi" w:cstheme="majorHAnsi"/>
          <w:sz w:val="20"/>
          <w:szCs w:val="20"/>
          <w:lang w:val="en-US"/>
        </w:rPr>
        <w:t xml:space="preserve"> OEG)</w:t>
      </w:r>
      <w:r w:rsidR="007B11DC" w:rsidRPr="009C2D34">
        <w:rPr>
          <w:rFonts w:asciiTheme="majorHAnsi" w:hAnsiTheme="majorHAnsi" w:cstheme="majorHAnsi"/>
          <w:sz w:val="20"/>
          <w:szCs w:val="20"/>
          <w:lang w:val="en-US"/>
        </w:rPr>
        <w:t xml:space="preserve"> </w:t>
      </w:r>
      <w:r w:rsidR="00942F8F" w:rsidRPr="009C2D34">
        <w:rPr>
          <w:rFonts w:asciiTheme="majorHAnsi" w:hAnsiTheme="majorHAnsi" w:cstheme="majorHAnsi"/>
          <w:sz w:val="20"/>
          <w:szCs w:val="20"/>
          <w:lang w:val="en-US"/>
        </w:rPr>
        <w:tab/>
      </w:r>
      <w:r w:rsidR="001C26B1" w:rsidRPr="009C2D34">
        <w:rPr>
          <w:rFonts w:asciiTheme="majorHAnsi" w:hAnsiTheme="majorHAnsi" w:cstheme="majorHAnsi"/>
          <w:sz w:val="20"/>
          <w:szCs w:val="20"/>
          <w:lang w:val="en-US"/>
        </w:rPr>
        <w:tab/>
      </w:r>
      <w:r w:rsidR="002F2536" w:rsidRPr="00CA5910">
        <w:rPr>
          <w:rFonts w:asciiTheme="majorHAnsi" w:hAnsiTheme="majorHAnsi" w:cstheme="majorHAnsi"/>
          <w:b/>
          <w:sz w:val="20"/>
          <w:szCs w:val="20"/>
          <w:lang w:val="en-US"/>
        </w:rPr>
        <w:t>1000g 2 piece</w:t>
      </w:r>
      <w:r w:rsidR="00CA5910" w:rsidRPr="00CA5910">
        <w:rPr>
          <w:rFonts w:asciiTheme="majorHAnsi" w:hAnsiTheme="majorHAnsi" w:cstheme="majorHAnsi"/>
          <w:b/>
          <w:sz w:val="20"/>
          <w:szCs w:val="20"/>
          <w:lang w:val="en-US"/>
        </w:rPr>
        <w:t>s</w:t>
      </w:r>
    </w:p>
    <w:p w14:paraId="77CCFDA8" w14:textId="5819D3B7" w:rsidR="000453D5" w:rsidRPr="002F2536" w:rsidRDefault="000453D5" w:rsidP="000453D5">
      <w:pPr>
        <w:pStyle w:val="Akapitzlist"/>
        <w:pBdr>
          <w:top w:val="nil"/>
          <w:left w:val="nil"/>
          <w:bottom w:val="nil"/>
          <w:right w:val="nil"/>
          <w:between w:val="nil"/>
        </w:pBdr>
        <w:spacing w:before="100" w:after="0" w:line="240" w:lineRule="auto"/>
        <w:ind w:left="770"/>
        <w:jc w:val="both"/>
        <w:rPr>
          <w:b/>
          <w:lang w:val="en-US"/>
        </w:rPr>
      </w:pPr>
      <w:r w:rsidRPr="002F2536">
        <w:rPr>
          <w:rFonts w:asciiTheme="majorHAnsi" w:hAnsiTheme="majorHAnsi" w:cstheme="majorHAnsi"/>
          <w:lang w:val="en-US"/>
        </w:rPr>
        <w:t>3.</w:t>
      </w:r>
      <w:r w:rsidR="00E61421" w:rsidRPr="002F2536">
        <w:rPr>
          <w:rFonts w:asciiTheme="majorHAnsi" w:hAnsiTheme="majorHAnsi" w:cstheme="majorHAnsi"/>
          <w:sz w:val="20"/>
          <w:szCs w:val="20"/>
          <w:lang w:val="en-US"/>
        </w:rPr>
        <w:t xml:space="preserve"> Trimethylindium (</w:t>
      </w:r>
      <w:proofErr w:type="spellStart"/>
      <w:r w:rsidR="00E61421" w:rsidRPr="002F2536">
        <w:rPr>
          <w:rFonts w:asciiTheme="majorHAnsi" w:hAnsiTheme="majorHAnsi" w:cstheme="majorHAnsi"/>
          <w:sz w:val="20"/>
          <w:szCs w:val="20"/>
          <w:lang w:val="en-US"/>
        </w:rPr>
        <w:t>TMIn</w:t>
      </w:r>
      <w:proofErr w:type="spellEnd"/>
      <w:r w:rsidR="00E61421" w:rsidRPr="002F2536">
        <w:rPr>
          <w:rFonts w:asciiTheme="majorHAnsi" w:hAnsiTheme="majorHAnsi" w:cstheme="majorHAnsi"/>
          <w:sz w:val="20"/>
          <w:szCs w:val="20"/>
          <w:lang w:val="en-US"/>
        </w:rPr>
        <w:t xml:space="preserve"> OEG)</w:t>
      </w:r>
      <w:r w:rsidR="007B11DC" w:rsidRPr="002F2536">
        <w:rPr>
          <w:rFonts w:asciiTheme="majorHAnsi" w:hAnsiTheme="majorHAnsi" w:cstheme="majorHAnsi"/>
          <w:sz w:val="20"/>
          <w:szCs w:val="20"/>
          <w:lang w:val="en-US"/>
        </w:rPr>
        <w:t xml:space="preserve"> </w:t>
      </w:r>
      <w:r w:rsidR="00942F8F" w:rsidRPr="002F2536">
        <w:rPr>
          <w:rFonts w:asciiTheme="majorHAnsi" w:hAnsiTheme="majorHAnsi" w:cstheme="majorHAnsi"/>
          <w:sz w:val="20"/>
          <w:szCs w:val="20"/>
          <w:lang w:val="en-US"/>
        </w:rPr>
        <w:tab/>
      </w:r>
      <w:r w:rsidR="001C26B1" w:rsidRPr="002F2536">
        <w:rPr>
          <w:rFonts w:asciiTheme="majorHAnsi" w:hAnsiTheme="majorHAnsi" w:cstheme="majorHAnsi"/>
          <w:sz w:val="20"/>
          <w:szCs w:val="20"/>
          <w:lang w:val="en-US"/>
        </w:rPr>
        <w:tab/>
      </w:r>
      <w:r w:rsidR="002F2536" w:rsidRPr="002F2536">
        <w:rPr>
          <w:rFonts w:asciiTheme="majorHAnsi" w:hAnsiTheme="majorHAnsi" w:cstheme="majorHAnsi"/>
          <w:b/>
          <w:sz w:val="20"/>
          <w:szCs w:val="20"/>
          <w:lang w:val="en-US"/>
        </w:rPr>
        <w:t xml:space="preserve">2 connected </w:t>
      </w:r>
      <w:r w:rsidR="00975736">
        <w:rPr>
          <w:rFonts w:asciiTheme="majorHAnsi" w:hAnsiTheme="majorHAnsi" w:cstheme="majorHAnsi"/>
          <w:b/>
          <w:sz w:val="20"/>
          <w:szCs w:val="20"/>
          <w:lang w:val="en-US"/>
        </w:rPr>
        <w:t xml:space="preserve">in series </w:t>
      </w:r>
      <w:r w:rsidR="002F2536" w:rsidRPr="002F2536">
        <w:rPr>
          <w:rFonts w:asciiTheme="majorHAnsi" w:hAnsiTheme="majorHAnsi" w:cstheme="majorHAnsi"/>
          <w:b/>
          <w:sz w:val="20"/>
          <w:szCs w:val="20"/>
          <w:lang w:val="en-US"/>
        </w:rPr>
        <w:t>bubblers each weighing 200g 2 pieces</w:t>
      </w:r>
    </w:p>
    <w:p w14:paraId="64B405FC" w14:textId="77777777" w:rsidR="001C693B" w:rsidRPr="002F2536" w:rsidRDefault="001C693B">
      <w:pPr>
        <w:spacing w:after="0" w:line="240" w:lineRule="auto"/>
        <w:rPr>
          <w:b/>
          <w:color w:val="000000"/>
          <w:lang w:val="en-US"/>
        </w:rPr>
      </w:pPr>
    </w:p>
    <w:p w14:paraId="69568FF4" w14:textId="0C4BCE87" w:rsidR="001C693B" w:rsidRPr="00CA5910" w:rsidRDefault="00CA5910">
      <w:pPr>
        <w:numPr>
          <w:ilvl w:val="0"/>
          <w:numId w:val="5"/>
        </w:numPr>
        <w:pBdr>
          <w:top w:val="nil"/>
          <w:left w:val="nil"/>
          <w:bottom w:val="nil"/>
          <w:right w:val="nil"/>
          <w:between w:val="nil"/>
        </w:pBdr>
        <w:spacing w:after="0" w:line="360" w:lineRule="auto"/>
        <w:rPr>
          <w:b/>
          <w:color w:val="000000"/>
          <w:u w:val="single"/>
          <w:lang w:val="en-US"/>
        </w:rPr>
      </w:pPr>
      <w:r w:rsidRPr="00CA5910">
        <w:rPr>
          <w:b/>
          <w:color w:val="000000"/>
          <w:u w:val="single"/>
          <w:lang w:val="en-US"/>
        </w:rPr>
        <w:t>The scope of the subject of the contrac</w:t>
      </w:r>
      <w:r>
        <w:rPr>
          <w:b/>
          <w:color w:val="000000"/>
          <w:u w:val="single"/>
          <w:lang w:val="en-US"/>
        </w:rPr>
        <w:t>t</w:t>
      </w:r>
    </w:p>
    <w:p w14:paraId="070106A0" w14:textId="68DEA4CC" w:rsidR="00336DDF" w:rsidRPr="00CA5910" w:rsidRDefault="00CA5910" w:rsidP="00336DDF">
      <w:pPr>
        <w:spacing w:after="0" w:line="240" w:lineRule="auto"/>
        <w:jc w:val="both"/>
        <w:rPr>
          <w:lang w:val="en-US"/>
        </w:rPr>
      </w:pPr>
      <w:r w:rsidRPr="00CA5910">
        <w:rPr>
          <w:lang w:val="en-US"/>
        </w:rPr>
        <w:t>A detailed description of the subject of the contract is provided in section 5 of this document. The offer should also include packaging and freight costs suitable for organometallic compounds and specialized containers.</w:t>
      </w:r>
    </w:p>
    <w:p w14:paraId="4D67DB4D" w14:textId="714F5A65" w:rsidR="001C693B" w:rsidRDefault="00CA5910">
      <w:pPr>
        <w:numPr>
          <w:ilvl w:val="0"/>
          <w:numId w:val="5"/>
        </w:numPr>
        <w:pBdr>
          <w:top w:val="nil"/>
          <w:left w:val="nil"/>
          <w:bottom w:val="nil"/>
          <w:right w:val="nil"/>
          <w:between w:val="nil"/>
        </w:pBdr>
        <w:spacing w:after="0" w:line="360" w:lineRule="auto"/>
        <w:rPr>
          <w:b/>
          <w:color w:val="000000"/>
          <w:u w:val="single"/>
        </w:rPr>
      </w:pPr>
      <w:proofErr w:type="spellStart"/>
      <w:r w:rsidRPr="00CA5910">
        <w:rPr>
          <w:b/>
          <w:color w:val="000000"/>
          <w:u w:val="single"/>
        </w:rPr>
        <w:t>Criterion</w:t>
      </w:r>
      <w:proofErr w:type="spellEnd"/>
    </w:p>
    <w:p w14:paraId="2454F523" w14:textId="10B4061F" w:rsidR="004A3DC8" w:rsidRPr="00CA5910" w:rsidRDefault="00CA5910" w:rsidP="008E18C4">
      <w:pPr>
        <w:pBdr>
          <w:top w:val="nil"/>
          <w:left w:val="nil"/>
          <w:bottom w:val="nil"/>
          <w:right w:val="nil"/>
          <w:between w:val="nil"/>
        </w:pBdr>
        <w:spacing w:after="0" w:line="360" w:lineRule="auto"/>
        <w:rPr>
          <w:b/>
          <w:color w:val="000000"/>
          <w:u w:val="single"/>
          <w:lang w:val="en-US"/>
        </w:rPr>
      </w:pPr>
      <w:r w:rsidRPr="00CA5910">
        <w:rPr>
          <w:spacing w:val="-4"/>
          <w:lang w:val="en-US"/>
        </w:rPr>
        <w:t>Offers will be evaluated according to a point scale with a maximum number of points of 100.</w:t>
      </w:r>
    </w:p>
    <w:tbl>
      <w:tblPr>
        <w:tblpPr w:leftFromText="141" w:rightFromText="141" w:vertAnchor="text" w:horzAnchor="margin" w:tblpY="-76"/>
        <w:tblW w:w="9353" w:type="dxa"/>
        <w:tblLayout w:type="fixed"/>
        <w:tblCellMar>
          <w:left w:w="10" w:type="dxa"/>
          <w:right w:w="10" w:type="dxa"/>
        </w:tblCellMar>
        <w:tblLook w:val="0000" w:firstRow="0" w:lastRow="0" w:firstColumn="0" w:lastColumn="0" w:noHBand="0" w:noVBand="0"/>
      </w:tblPr>
      <w:tblGrid>
        <w:gridCol w:w="2974"/>
        <w:gridCol w:w="3119"/>
        <w:gridCol w:w="3260"/>
      </w:tblGrid>
      <w:tr w:rsidR="004A3DC8" w:rsidRPr="00CF4388" w14:paraId="06DA4EF4" w14:textId="77777777" w:rsidTr="008D591C">
        <w:tc>
          <w:tcPr>
            <w:tcW w:w="2974" w:type="dxa"/>
            <w:tcBorders>
              <w:top w:val="single" w:sz="2" w:space="0" w:color="000000"/>
              <w:left w:val="single" w:sz="2" w:space="0" w:color="000000"/>
              <w:bottom w:val="single" w:sz="2" w:space="0" w:color="000000"/>
            </w:tcBorders>
            <w:shd w:val="clear" w:color="auto" w:fill="DDDDDD"/>
            <w:tcMar>
              <w:top w:w="55" w:type="dxa"/>
              <w:left w:w="55" w:type="dxa"/>
              <w:bottom w:w="55" w:type="dxa"/>
              <w:right w:w="55" w:type="dxa"/>
            </w:tcMar>
            <w:vAlign w:val="center"/>
          </w:tcPr>
          <w:p w14:paraId="6A4D0339" w14:textId="5D7D35AD" w:rsidR="004A3DC8" w:rsidRPr="00CF4388" w:rsidRDefault="00CA5910" w:rsidP="008D591C">
            <w:pPr>
              <w:widowControl w:val="0"/>
              <w:suppressLineNumbers/>
              <w:suppressAutoHyphens/>
              <w:autoSpaceDN w:val="0"/>
              <w:spacing w:after="0" w:line="240" w:lineRule="auto"/>
              <w:jc w:val="center"/>
              <w:textAlignment w:val="baseline"/>
              <w:rPr>
                <w:rFonts w:asciiTheme="majorHAnsi" w:eastAsia="Andale Sans UI" w:hAnsiTheme="majorHAnsi" w:cstheme="majorHAnsi"/>
                <w:kern w:val="3"/>
                <w:lang w:eastAsia="en-US"/>
              </w:rPr>
            </w:pPr>
            <w:proofErr w:type="spellStart"/>
            <w:r w:rsidRPr="00CA5910">
              <w:t>Criterion</w:t>
            </w:r>
            <w:proofErr w:type="spellEnd"/>
          </w:p>
        </w:tc>
        <w:tc>
          <w:tcPr>
            <w:tcW w:w="3119" w:type="dxa"/>
            <w:tcBorders>
              <w:top w:val="single" w:sz="2" w:space="0" w:color="000000"/>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278194CC" w14:textId="638492A4" w:rsidR="004A3DC8" w:rsidRPr="00CA5910" w:rsidRDefault="00CA5910" w:rsidP="008D591C">
            <w:pPr>
              <w:widowControl w:val="0"/>
              <w:suppressLineNumbers/>
              <w:suppressAutoHyphens/>
              <w:autoSpaceDN w:val="0"/>
              <w:spacing w:after="0" w:line="240" w:lineRule="auto"/>
              <w:jc w:val="center"/>
              <w:textAlignment w:val="baseline"/>
              <w:rPr>
                <w:rFonts w:asciiTheme="majorHAnsi" w:eastAsia="Andale Sans UI" w:hAnsiTheme="majorHAnsi" w:cstheme="majorHAnsi"/>
                <w:kern w:val="3"/>
                <w:lang w:val="en-US" w:eastAsia="en-US"/>
              </w:rPr>
            </w:pPr>
            <w:r w:rsidRPr="00CA5910">
              <w:rPr>
                <w:lang w:val="en-US"/>
              </w:rPr>
              <w:t>Maximum number of points S</w:t>
            </w:r>
          </w:p>
        </w:tc>
        <w:tc>
          <w:tcPr>
            <w:tcW w:w="3260" w:type="dxa"/>
            <w:tcBorders>
              <w:top w:val="single" w:sz="2" w:space="0" w:color="000000"/>
              <w:left w:val="single" w:sz="2" w:space="0" w:color="000000"/>
              <w:bottom w:val="single" w:sz="2" w:space="0" w:color="000000"/>
              <w:right w:val="single" w:sz="2" w:space="0" w:color="000000"/>
            </w:tcBorders>
            <w:shd w:val="clear" w:color="auto" w:fill="DDDDDD"/>
          </w:tcPr>
          <w:p w14:paraId="31362FF3" w14:textId="59448194" w:rsidR="004A3DC8" w:rsidRPr="00CF4388" w:rsidRDefault="00CA5910" w:rsidP="008D591C">
            <w:pPr>
              <w:widowControl w:val="0"/>
              <w:suppressLineNumbers/>
              <w:suppressAutoHyphens/>
              <w:autoSpaceDN w:val="0"/>
              <w:spacing w:after="0" w:line="240" w:lineRule="auto"/>
              <w:jc w:val="center"/>
              <w:textAlignment w:val="baseline"/>
              <w:rPr>
                <w:rFonts w:asciiTheme="majorHAnsi" w:eastAsia="Andale Sans UI" w:hAnsiTheme="majorHAnsi" w:cstheme="majorHAnsi"/>
                <w:kern w:val="3"/>
                <w:lang w:eastAsia="en-US"/>
              </w:rPr>
            </w:pPr>
            <w:r w:rsidRPr="00CA5910">
              <w:t xml:space="preserve">Method of </w:t>
            </w:r>
            <w:proofErr w:type="spellStart"/>
            <w:r w:rsidRPr="00CA5910">
              <w:t>awarding</w:t>
            </w:r>
            <w:proofErr w:type="spellEnd"/>
            <w:r w:rsidRPr="00CA5910">
              <w:t xml:space="preserve"> </w:t>
            </w:r>
            <w:proofErr w:type="spellStart"/>
            <w:r w:rsidRPr="00CA5910">
              <w:t>points</w:t>
            </w:r>
            <w:proofErr w:type="spellEnd"/>
          </w:p>
        </w:tc>
      </w:tr>
      <w:tr w:rsidR="004A3DC8" w:rsidRPr="00CF4388" w14:paraId="01E6DAA1" w14:textId="77777777" w:rsidTr="008D591C">
        <w:tc>
          <w:tcPr>
            <w:tcW w:w="2974" w:type="dxa"/>
            <w:tcBorders>
              <w:left w:val="single" w:sz="2" w:space="0" w:color="000000"/>
              <w:bottom w:val="single" w:sz="2" w:space="0" w:color="000000"/>
            </w:tcBorders>
            <w:tcMar>
              <w:top w:w="55" w:type="dxa"/>
              <w:left w:w="55" w:type="dxa"/>
              <w:bottom w:w="55" w:type="dxa"/>
              <w:right w:w="55" w:type="dxa"/>
            </w:tcMar>
            <w:vAlign w:val="center"/>
          </w:tcPr>
          <w:p w14:paraId="001399AC" w14:textId="2F056680" w:rsidR="004A3DC8" w:rsidRDefault="00CA5910" w:rsidP="008D591C">
            <w:pPr>
              <w:widowControl w:val="0"/>
              <w:spacing w:after="0" w:line="240" w:lineRule="auto"/>
            </w:pPr>
            <w:proofErr w:type="spellStart"/>
            <w:r>
              <w:t>Price</w:t>
            </w:r>
            <w:proofErr w:type="spellEnd"/>
            <w:r>
              <w:t xml:space="preserve"> </w:t>
            </w:r>
            <w:r w:rsidR="004A3DC8">
              <w:t xml:space="preserve"> (P)</w:t>
            </w:r>
          </w:p>
        </w:tc>
        <w:tc>
          <w:tcPr>
            <w:tcW w:w="311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AFB035A" w14:textId="5A8BD59B" w:rsidR="004A3DC8" w:rsidRPr="00CF4388" w:rsidRDefault="00190548" w:rsidP="008D591C">
            <w:pPr>
              <w:widowControl w:val="0"/>
              <w:suppressLineNumbers/>
              <w:suppressAutoHyphens/>
              <w:autoSpaceDN w:val="0"/>
              <w:spacing w:after="0" w:line="240" w:lineRule="auto"/>
              <w:jc w:val="center"/>
              <w:textAlignment w:val="baseline"/>
              <w:rPr>
                <w:rFonts w:asciiTheme="majorHAnsi" w:eastAsia="Andale Sans UI" w:hAnsiTheme="majorHAnsi" w:cstheme="majorHAnsi"/>
                <w:kern w:val="3"/>
                <w:lang w:eastAsia="en-US"/>
              </w:rPr>
            </w:pPr>
            <w:r>
              <w:rPr>
                <w:rFonts w:asciiTheme="majorHAnsi" w:eastAsia="Andale Sans UI" w:hAnsiTheme="majorHAnsi" w:cstheme="majorHAnsi"/>
                <w:kern w:val="3"/>
                <w:lang w:eastAsia="en-US"/>
              </w:rPr>
              <w:t>10</w:t>
            </w:r>
            <w:r w:rsidR="004A3DC8">
              <w:rPr>
                <w:rFonts w:asciiTheme="majorHAnsi" w:eastAsia="Andale Sans UI" w:hAnsiTheme="majorHAnsi" w:cstheme="majorHAnsi"/>
                <w:kern w:val="3"/>
                <w:lang w:eastAsia="en-US"/>
              </w:rPr>
              <w:t>0</w:t>
            </w:r>
          </w:p>
        </w:tc>
        <w:tc>
          <w:tcPr>
            <w:tcW w:w="3260" w:type="dxa"/>
            <w:tcBorders>
              <w:left w:val="single" w:sz="2" w:space="0" w:color="000000"/>
              <w:bottom w:val="single" w:sz="2" w:space="0" w:color="000000"/>
              <w:right w:val="single" w:sz="2" w:space="0" w:color="000000"/>
            </w:tcBorders>
            <w:vAlign w:val="center"/>
          </w:tcPr>
          <w:p w14:paraId="5ABC3916" w14:textId="77777777" w:rsidR="004A3DC8" w:rsidRPr="00CF4388" w:rsidRDefault="004A3DC8" w:rsidP="008D591C">
            <w:pPr>
              <w:widowControl w:val="0"/>
              <w:suppressLineNumbers/>
              <w:suppressAutoHyphens/>
              <w:autoSpaceDN w:val="0"/>
              <w:spacing w:after="0" w:line="240" w:lineRule="auto"/>
              <w:jc w:val="center"/>
              <w:textAlignment w:val="baseline"/>
              <w:rPr>
                <w:rFonts w:asciiTheme="majorHAnsi" w:eastAsia="Andale Sans UI" w:hAnsiTheme="majorHAnsi" w:cstheme="majorHAnsi"/>
                <w:kern w:val="3"/>
                <w:lang w:eastAsia="en-US"/>
              </w:rPr>
            </w:pPr>
            <w:r>
              <w:t xml:space="preserve">S x </w:t>
            </w:r>
            <w:proofErr w:type="spellStart"/>
            <w:r>
              <w:t>Pmin</w:t>
            </w:r>
            <w:proofErr w:type="spellEnd"/>
            <w:r>
              <w:t>/Pi</w:t>
            </w:r>
          </w:p>
        </w:tc>
      </w:tr>
    </w:tbl>
    <w:p w14:paraId="703E9DCC" w14:textId="77777777" w:rsidR="004A3DC8" w:rsidRDefault="004A3DC8" w:rsidP="004A3DC8">
      <w:pPr>
        <w:pBdr>
          <w:top w:val="nil"/>
          <w:left w:val="nil"/>
          <w:bottom w:val="nil"/>
          <w:right w:val="nil"/>
          <w:between w:val="nil"/>
        </w:pBdr>
        <w:spacing w:after="0" w:line="360" w:lineRule="auto"/>
        <w:rPr>
          <w:b/>
          <w:color w:val="000000"/>
          <w:u w:val="single"/>
        </w:rPr>
      </w:pPr>
    </w:p>
    <w:p w14:paraId="2D387C71" w14:textId="32EDD4A7" w:rsidR="004A3DC8" w:rsidRDefault="001729D1" w:rsidP="004A3DC8">
      <w:pPr>
        <w:pBdr>
          <w:top w:val="nil"/>
          <w:left w:val="nil"/>
          <w:bottom w:val="nil"/>
          <w:right w:val="nil"/>
          <w:between w:val="nil"/>
        </w:pBdr>
        <w:spacing w:after="0" w:line="360" w:lineRule="auto"/>
        <w:rPr>
          <w:color w:val="000000"/>
        </w:rPr>
      </w:pPr>
      <w:proofErr w:type="spellStart"/>
      <w:r>
        <w:rPr>
          <w:color w:val="000000"/>
        </w:rPr>
        <w:t>Where</w:t>
      </w:r>
      <w:proofErr w:type="spellEnd"/>
      <w:r w:rsidR="004A3DC8" w:rsidRPr="008E18C4">
        <w:rPr>
          <w:color w:val="000000"/>
        </w:rPr>
        <w:t>:</w:t>
      </w:r>
    </w:p>
    <w:p w14:paraId="3242A954" w14:textId="02D299C3" w:rsidR="00EA2FD6" w:rsidRPr="001729D1" w:rsidRDefault="004A3DC8" w:rsidP="003059EA">
      <w:pPr>
        <w:numPr>
          <w:ilvl w:val="0"/>
          <w:numId w:val="13"/>
        </w:numPr>
        <w:spacing w:after="0" w:line="240" w:lineRule="auto"/>
        <w:jc w:val="both"/>
        <w:rPr>
          <w:lang w:val="en-US"/>
        </w:rPr>
      </w:pPr>
      <w:r w:rsidRPr="001729D1">
        <w:rPr>
          <w:lang w:val="en-US"/>
        </w:rPr>
        <w:t>Pi</w:t>
      </w:r>
      <w:r w:rsidR="00B44E94" w:rsidRPr="001729D1">
        <w:rPr>
          <w:lang w:val="en-US"/>
        </w:rPr>
        <w:t xml:space="preserve"> – </w:t>
      </w:r>
      <w:r w:rsidR="001729D1" w:rsidRPr="001729D1">
        <w:rPr>
          <w:lang w:val="en-US"/>
        </w:rPr>
        <w:t>price of goods with delivery - for the given offer</w:t>
      </w:r>
    </w:p>
    <w:p w14:paraId="09C4F482" w14:textId="379429E8" w:rsidR="000453D5" w:rsidRPr="001729D1" w:rsidRDefault="004A3DC8" w:rsidP="000453D5">
      <w:pPr>
        <w:numPr>
          <w:ilvl w:val="0"/>
          <w:numId w:val="13"/>
        </w:numPr>
        <w:spacing w:after="0" w:line="240" w:lineRule="auto"/>
        <w:jc w:val="both"/>
        <w:rPr>
          <w:u w:val="single"/>
          <w:lang w:val="en-US"/>
        </w:rPr>
      </w:pPr>
      <w:proofErr w:type="spellStart"/>
      <w:r w:rsidRPr="001729D1">
        <w:rPr>
          <w:lang w:val="en-US"/>
        </w:rPr>
        <w:t>Pmin</w:t>
      </w:r>
      <w:proofErr w:type="spellEnd"/>
      <w:r w:rsidR="00B44E94" w:rsidRPr="001729D1">
        <w:rPr>
          <w:lang w:val="en-US"/>
        </w:rPr>
        <w:t xml:space="preserve"> - </w:t>
      </w:r>
      <w:r w:rsidR="001729D1" w:rsidRPr="001729D1">
        <w:rPr>
          <w:lang w:val="en-US"/>
        </w:rPr>
        <w:t>the minimum delivery price for the ordered goods from all offers submitted</w:t>
      </w:r>
    </w:p>
    <w:p w14:paraId="07804432" w14:textId="1D3E274C" w:rsidR="00190548" w:rsidRPr="000453D5" w:rsidRDefault="00190548" w:rsidP="000453D5">
      <w:pPr>
        <w:numPr>
          <w:ilvl w:val="0"/>
          <w:numId w:val="13"/>
        </w:numPr>
        <w:spacing w:after="0" w:line="240" w:lineRule="auto"/>
        <w:jc w:val="both"/>
        <w:rPr>
          <w:u w:val="single"/>
        </w:rPr>
      </w:pPr>
      <w:r>
        <w:t>S</w:t>
      </w:r>
      <w:r w:rsidR="00B44E94">
        <w:t xml:space="preserve"> – </w:t>
      </w:r>
      <w:proofErr w:type="spellStart"/>
      <w:r w:rsidR="001729D1" w:rsidRPr="001729D1">
        <w:t>number</w:t>
      </w:r>
      <w:proofErr w:type="spellEnd"/>
      <w:r w:rsidR="001729D1" w:rsidRPr="001729D1">
        <w:t xml:space="preserve"> of </w:t>
      </w:r>
      <w:proofErr w:type="spellStart"/>
      <w:r w:rsidR="001729D1" w:rsidRPr="001729D1">
        <w:t>points</w:t>
      </w:r>
      <w:proofErr w:type="spellEnd"/>
    </w:p>
    <w:p w14:paraId="635B64DB" w14:textId="77777777" w:rsidR="000453D5" w:rsidRDefault="000453D5" w:rsidP="004A3DC8">
      <w:pPr>
        <w:spacing w:after="0" w:line="240" w:lineRule="auto"/>
        <w:jc w:val="both"/>
      </w:pPr>
      <w:bookmarkStart w:id="1" w:name="_gjdgxs" w:colFirst="0" w:colLast="0"/>
      <w:bookmarkStart w:id="2" w:name="_l7pvrkmi69k7" w:colFirst="0" w:colLast="0"/>
      <w:bookmarkStart w:id="3" w:name="_1tv2mb3r509i" w:colFirst="0" w:colLast="0"/>
      <w:bookmarkEnd w:id="1"/>
      <w:bookmarkEnd w:id="2"/>
      <w:bookmarkEnd w:id="3"/>
    </w:p>
    <w:p w14:paraId="321EF6AF" w14:textId="77777777" w:rsidR="00CA5910" w:rsidRPr="00CA5910" w:rsidRDefault="00CA5910" w:rsidP="00CA5910">
      <w:pPr>
        <w:pBdr>
          <w:top w:val="nil"/>
          <w:left w:val="nil"/>
          <w:bottom w:val="nil"/>
          <w:right w:val="nil"/>
          <w:between w:val="nil"/>
        </w:pBdr>
        <w:spacing w:after="0" w:line="360" w:lineRule="auto"/>
        <w:rPr>
          <w:b/>
          <w:color w:val="000000"/>
          <w:u w:val="single"/>
          <w:lang w:val="en-US"/>
        </w:rPr>
      </w:pPr>
      <w:r w:rsidRPr="00CA5910">
        <w:rPr>
          <w:lang w:val="en-US"/>
        </w:rPr>
        <w:t>The final score will be calculated by adding up the partial components and then rounded to two decimal places. (rounded from "5" up)</w:t>
      </w:r>
    </w:p>
    <w:p w14:paraId="784AA787" w14:textId="0B1CB7D8" w:rsidR="001C693B" w:rsidRPr="00CA5910" w:rsidRDefault="00CA5910">
      <w:pPr>
        <w:numPr>
          <w:ilvl w:val="0"/>
          <w:numId w:val="5"/>
        </w:numPr>
        <w:pBdr>
          <w:top w:val="nil"/>
          <w:left w:val="nil"/>
          <w:bottom w:val="nil"/>
          <w:right w:val="nil"/>
          <w:between w:val="nil"/>
        </w:pBdr>
        <w:spacing w:after="0" w:line="360" w:lineRule="auto"/>
        <w:rPr>
          <w:b/>
          <w:color w:val="000000"/>
          <w:u w:val="single"/>
          <w:lang w:val="en-US"/>
        </w:rPr>
      </w:pPr>
      <w:r>
        <w:rPr>
          <w:b/>
          <w:color w:val="000000"/>
          <w:u w:val="single"/>
          <w:lang w:val="en-US"/>
        </w:rPr>
        <w:t>D</w:t>
      </w:r>
      <w:r w:rsidRPr="00CA5910">
        <w:rPr>
          <w:b/>
          <w:color w:val="000000"/>
          <w:u w:val="single"/>
          <w:lang w:val="en-US"/>
        </w:rPr>
        <w:t>eadline for completing the order</w:t>
      </w:r>
    </w:p>
    <w:p w14:paraId="0D3D575D" w14:textId="53DE0152" w:rsidR="003B184E" w:rsidRPr="00A1499B" w:rsidRDefault="00CA5910" w:rsidP="006351C1">
      <w:pPr>
        <w:pBdr>
          <w:top w:val="nil"/>
          <w:left w:val="nil"/>
          <w:bottom w:val="nil"/>
          <w:right w:val="nil"/>
          <w:between w:val="nil"/>
        </w:pBdr>
        <w:spacing w:after="0" w:line="360" w:lineRule="auto"/>
        <w:rPr>
          <w:color w:val="000000"/>
          <w:lang w:val="en-US"/>
        </w:rPr>
      </w:pPr>
      <w:r w:rsidRPr="00A1499B">
        <w:rPr>
          <w:lang w:val="en-US"/>
        </w:rPr>
        <w:t>Up to 8 weeks from the date of order</w:t>
      </w:r>
      <w:r w:rsidR="00365FD6" w:rsidRPr="00A1499B">
        <w:rPr>
          <w:color w:val="000000"/>
          <w:lang w:val="en-US"/>
        </w:rPr>
        <w:t>.</w:t>
      </w:r>
    </w:p>
    <w:p w14:paraId="054D34E6" w14:textId="1AD01CA6" w:rsidR="001C693B" w:rsidRDefault="00154F1B">
      <w:pPr>
        <w:numPr>
          <w:ilvl w:val="0"/>
          <w:numId w:val="5"/>
        </w:numPr>
        <w:pBdr>
          <w:top w:val="nil"/>
          <w:left w:val="nil"/>
          <w:bottom w:val="nil"/>
          <w:right w:val="nil"/>
          <w:between w:val="nil"/>
        </w:pBdr>
        <w:spacing w:after="0" w:line="360" w:lineRule="auto"/>
        <w:rPr>
          <w:b/>
          <w:color w:val="000000"/>
          <w:u w:val="single"/>
        </w:rPr>
      </w:pPr>
      <w:proofErr w:type="spellStart"/>
      <w:r>
        <w:rPr>
          <w:b/>
          <w:color w:val="000000"/>
          <w:u w:val="single"/>
        </w:rPr>
        <w:t>Parame</w:t>
      </w:r>
      <w:r w:rsidR="00A1499B">
        <w:rPr>
          <w:b/>
          <w:color w:val="000000"/>
          <w:u w:val="single"/>
        </w:rPr>
        <w:t>ters</w:t>
      </w:r>
      <w:proofErr w:type="spellEnd"/>
      <w:r>
        <w:rPr>
          <w:b/>
          <w:color w:val="000000"/>
          <w:u w:val="single"/>
        </w:rPr>
        <w:t xml:space="preserve"> </w:t>
      </w:r>
    </w:p>
    <w:tbl>
      <w:tblPr>
        <w:tblStyle w:val="2"/>
        <w:tblW w:w="10616"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4"/>
        <w:gridCol w:w="3260"/>
        <w:gridCol w:w="5512"/>
      </w:tblGrid>
      <w:tr w:rsidR="00CD5EBD" w14:paraId="7DC7EF58" w14:textId="77777777" w:rsidTr="0027247B">
        <w:trPr>
          <w:trHeight w:val="240"/>
        </w:trPr>
        <w:tc>
          <w:tcPr>
            <w:tcW w:w="1844" w:type="dxa"/>
            <w:shd w:val="clear" w:color="auto" w:fill="DDDDDD"/>
            <w:tcMar>
              <w:top w:w="55" w:type="dxa"/>
              <w:left w:w="55" w:type="dxa"/>
              <w:bottom w:w="55" w:type="dxa"/>
              <w:right w:w="55" w:type="dxa"/>
            </w:tcMar>
            <w:vAlign w:val="center"/>
          </w:tcPr>
          <w:p w14:paraId="7DF3122D" w14:textId="46487894" w:rsidR="00CD5EBD" w:rsidRDefault="00A1499B">
            <w:pPr>
              <w:widowControl w:val="0"/>
              <w:pBdr>
                <w:top w:val="nil"/>
                <w:left w:val="nil"/>
                <w:bottom w:val="nil"/>
                <w:right w:val="nil"/>
                <w:between w:val="nil"/>
              </w:pBdr>
              <w:spacing w:after="0" w:line="240" w:lineRule="auto"/>
              <w:jc w:val="center"/>
              <w:rPr>
                <w:color w:val="000000"/>
                <w:sz w:val="16"/>
                <w:szCs w:val="16"/>
              </w:rPr>
            </w:pPr>
            <w:r>
              <w:rPr>
                <w:color w:val="000000"/>
                <w:sz w:val="16"/>
                <w:szCs w:val="16"/>
              </w:rPr>
              <w:t xml:space="preserve">Product </w:t>
            </w:r>
            <w:proofErr w:type="spellStart"/>
            <w:r>
              <w:rPr>
                <w:color w:val="000000"/>
                <w:sz w:val="16"/>
                <w:szCs w:val="16"/>
              </w:rPr>
              <w:t>name</w:t>
            </w:r>
            <w:proofErr w:type="spellEnd"/>
          </w:p>
        </w:tc>
        <w:tc>
          <w:tcPr>
            <w:tcW w:w="3260" w:type="dxa"/>
            <w:shd w:val="clear" w:color="auto" w:fill="DDDDDD"/>
            <w:tcMar>
              <w:top w:w="55" w:type="dxa"/>
              <w:left w:w="55" w:type="dxa"/>
              <w:bottom w:w="55" w:type="dxa"/>
              <w:right w:w="55" w:type="dxa"/>
            </w:tcMar>
          </w:tcPr>
          <w:p w14:paraId="710D3225" w14:textId="02732762" w:rsidR="00CD5EBD" w:rsidRDefault="00BB5F9B">
            <w:pPr>
              <w:widowControl w:val="0"/>
              <w:pBdr>
                <w:top w:val="nil"/>
                <w:left w:val="nil"/>
                <w:bottom w:val="nil"/>
                <w:right w:val="nil"/>
                <w:between w:val="nil"/>
              </w:pBdr>
              <w:spacing w:after="0" w:line="240" w:lineRule="auto"/>
              <w:jc w:val="center"/>
              <w:rPr>
                <w:color w:val="000000"/>
                <w:sz w:val="16"/>
                <w:szCs w:val="16"/>
              </w:rPr>
            </w:pPr>
            <w:proofErr w:type="spellStart"/>
            <w:r>
              <w:rPr>
                <w:color w:val="000000"/>
                <w:sz w:val="16"/>
                <w:szCs w:val="16"/>
              </w:rPr>
              <w:t>Parametr</w:t>
            </w:r>
            <w:r w:rsidR="00A1499B">
              <w:rPr>
                <w:color w:val="000000"/>
                <w:sz w:val="16"/>
                <w:szCs w:val="16"/>
              </w:rPr>
              <w:t>er</w:t>
            </w:r>
            <w:proofErr w:type="spellEnd"/>
          </w:p>
        </w:tc>
        <w:tc>
          <w:tcPr>
            <w:tcW w:w="5512" w:type="dxa"/>
            <w:shd w:val="clear" w:color="auto" w:fill="DDDDDD"/>
          </w:tcPr>
          <w:p w14:paraId="2249A191" w14:textId="5D68C088" w:rsidR="00CD5EBD" w:rsidRDefault="00A1499B">
            <w:pPr>
              <w:widowControl w:val="0"/>
              <w:pBdr>
                <w:top w:val="nil"/>
                <w:left w:val="nil"/>
                <w:bottom w:val="nil"/>
                <w:right w:val="nil"/>
                <w:between w:val="nil"/>
              </w:pBdr>
              <w:spacing w:after="0" w:line="240" w:lineRule="auto"/>
              <w:jc w:val="center"/>
              <w:rPr>
                <w:color w:val="000000"/>
                <w:sz w:val="16"/>
                <w:szCs w:val="16"/>
              </w:rPr>
            </w:pPr>
            <w:proofErr w:type="spellStart"/>
            <w:r w:rsidRPr="00A1499B">
              <w:rPr>
                <w:color w:val="000000"/>
                <w:sz w:val="16"/>
                <w:szCs w:val="16"/>
              </w:rPr>
              <w:t>Specification</w:t>
            </w:r>
            <w:proofErr w:type="spellEnd"/>
          </w:p>
        </w:tc>
      </w:tr>
      <w:tr w:rsidR="0027247B" w:rsidRPr="00A833CA" w14:paraId="5B8810AD" w14:textId="77777777" w:rsidTr="0027247B">
        <w:trPr>
          <w:trHeight w:val="240"/>
        </w:trPr>
        <w:tc>
          <w:tcPr>
            <w:tcW w:w="1844" w:type="dxa"/>
            <w:shd w:val="clear" w:color="auto" w:fill="auto"/>
            <w:tcMar>
              <w:top w:w="55" w:type="dxa"/>
              <w:left w:w="55" w:type="dxa"/>
              <w:bottom w:w="55" w:type="dxa"/>
              <w:right w:w="55" w:type="dxa"/>
            </w:tcMar>
            <w:vAlign w:val="center"/>
          </w:tcPr>
          <w:p w14:paraId="459D07C6" w14:textId="77777777" w:rsidR="0027247B" w:rsidRPr="0027247B" w:rsidRDefault="0027247B" w:rsidP="0027247B">
            <w:pPr>
              <w:widowControl w:val="0"/>
              <w:pBdr>
                <w:top w:val="nil"/>
                <w:left w:val="nil"/>
                <w:bottom w:val="nil"/>
                <w:right w:val="nil"/>
                <w:between w:val="nil"/>
              </w:pBdr>
              <w:spacing w:after="0" w:line="240" w:lineRule="auto"/>
              <w:jc w:val="center"/>
              <w:rPr>
                <w:b/>
                <w:bCs/>
                <w:color w:val="000000"/>
                <w:sz w:val="16"/>
                <w:szCs w:val="16"/>
              </w:rPr>
            </w:pPr>
          </w:p>
          <w:p w14:paraId="076DA04E" w14:textId="39E2CF4A" w:rsidR="0027247B" w:rsidRPr="0027247B" w:rsidRDefault="0027247B" w:rsidP="0027247B">
            <w:pPr>
              <w:widowControl w:val="0"/>
              <w:pBdr>
                <w:top w:val="nil"/>
                <w:left w:val="nil"/>
                <w:bottom w:val="nil"/>
                <w:right w:val="nil"/>
                <w:between w:val="nil"/>
              </w:pBdr>
              <w:spacing w:after="0" w:line="240" w:lineRule="auto"/>
              <w:jc w:val="center"/>
              <w:rPr>
                <w:b/>
                <w:bCs/>
                <w:color w:val="000000"/>
                <w:lang w:val="en-US"/>
              </w:rPr>
            </w:pPr>
            <w:r w:rsidRPr="0027247B">
              <w:rPr>
                <w:b/>
                <w:bCs/>
                <w:color w:val="000000"/>
                <w:lang w:val="en-US"/>
              </w:rPr>
              <w:t>first part of the order</w:t>
            </w:r>
          </w:p>
        </w:tc>
        <w:tc>
          <w:tcPr>
            <w:tcW w:w="3260" w:type="dxa"/>
            <w:shd w:val="clear" w:color="auto" w:fill="auto"/>
            <w:tcMar>
              <w:top w:w="55" w:type="dxa"/>
              <w:left w:w="55" w:type="dxa"/>
              <w:bottom w:w="55" w:type="dxa"/>
              <w:right w:w="55" w:type="dxa"/>
            </w:tcMar>
          </w:tcPr>
          <w:p w14:paraId="13AB8F21" w14:textId="77777777" w:rsidR="0027247B" w:rsidRPr="0027247B" w:rsidRDefault="0027247B">
            <w:pPr>
              <w:widowControl w:val="0"/>
              <w:pBdr>
                <w:top w:val="nil"/>
                <w:left w:val="nil"/>
                <w:bottom w:val="nil"/>
                <w:right w:val="nil"/>
                <w:between w:val="nil"/>
              </w:pBdr>
              <w:spacing w:after="0" w:line="240" w:lineRule="auto"/>
              <w:jc w:val="center"/>
              <w:rPr>
                <w:color w:val="000000"/>
                <w:sz w:val="16"/>
                <w:szCs w:val="16"/>
                <w:lang w:val="en-US"/>
              </w:rPr>
            </w:pPr>
          </w:p>
        </w:tc>
        <w:tc>
          <w:tcPr>
            <w:tcW w:w="5512" w:type="dxa"/>
            <w:shd w:val="clear" w:color="auto" w:fill="auto"/>
          </w:tcPr>
          <w:p w14:paraId="379EA0B5" w14:textId="77777777" w:rsidR="0027247B" w:rsidRPr="0027247B" w:rsidRDefault="0027247B">
            <w:pPr>
              <w:widowControl w:val="0"/>
              <w:pBdr>
                <w:top w:val="nil"/>
                <w:left w:val="nil"/>
                <w:bottom w:val="nil"/>
                <w:right w:val="nil"/>
                <w:between w:val="nil"/>
              </w:pBdr>
              <w:spacing w:after="0" w:line="240" w:lineRule="auto"/>
              <w:jc w:val="center"/>
              <w:rPr>
                <w:color w:val="000000"/>
                <w:sz w:val="16"/>
                <w:szCs w:val="16"/>
                <w:lang w:val="en-US"/>
              </w:rPr>
            </w:pPr>
          </w:p>
        </w:tc>
      </w:tr>
      <w:tr w:rsidR="00CD5EBD" w14:paraId="155DE429" w14:textId="77777777" w:rsidTr="0027247B">
        <w:trPr>
          <w:trHeight w:val="240"/>
        </w:trPr>
        <w:tc>
          <w:tcPr>
            <w:tcW w:w="1844" w:type="dxa"/>
            <w:vMerge w:val="restart"/>
            <w:tcMar>
              <w:top w:w="55" w:type="dxa"/>
              <w:left w:w="55" w:type="dxa"/>
              <w:bottom w:w="55" w:type="dxa"/>
              <w:right w:w="55" w:type="dxa"/>
            </w:tcMar>
            <w:vAlign w:val="center"/>
          </w:tcPr>
          <w:p w14:paraId="7A360198" w14:textId="15433387" w:rsidR="00CD5EBD" w:rsidRPr="00942F8F" w:rsidRDefault="00A342C7">
            <w:pPr>
              <w:spacing w:after="0" w:line="240" w:lineRule="auto"/>
              <w:rPr>
                <w:rFonts w:asciiTheme="majorHAnsi" w:hAnsiTheme="majorHAnsi" w:cstheme="majorHAnsi"/>
              </w:rPr>
            </w:pPr>
            <w:proofErr w:type="spellStart"/>
            <w:r w:rsidRPr="00942F8F">
              <w:rPr>
                <w:rFonts w:asciiTheme="majorHAnsi" w:hAnsiTheme="majorHAnsi" w:cstheme="majorHAnsi"/>
              </w:rPr>
              <w:t>Trimethylaluminium</w:t>
            </w:r>
            <w:proofErr w:type="spellEnd"/>
            <w:r w:rsidR="00D65444">
              <w:rPr>
                <w:rFonts w:asciiTheme="majorHAnsi" w:hAnsiTheme="majorHAnsi" w:cstheme="majorHAnsi"/>
              </w:rPr>
              <w:t xml:space="preserve"> </w:t>
            </w:r>
            <w:proofErr w:type="spellStart"/>
            <w:r w:rsidR="00D65444" w:rsidRPr="00942F8F">
              <w:rPr>
                <w:rFonts w:asciiTheme="majorHAnsi" w:hAnsiTheme="majorHAnsi" w:cstheme="majorHAnsi"/>
                <w:sz w:val="20"/>
                <w:szCs w:val="20"/>
              </w:rPr>
              <w:t>TMAl</w:t>
            </w:r>
            <w:proofErr w:type="spellEnd"/>
          </w:p>
        </w:tc>
        <w:tc>
          <w:tcPr>
            <w:tcW w:w="3260" w:type="dxa"/>
            <w:tcMar>
              <w:top w:w="55" w:type="dxa"/>
              <w:left w:w="55" w:type="dxa"/>
              <w:bottom w:w="55" w:type="dxa"/>
              <w:right w:w="55" w:type="dxa"/>
            </w:tcMar>
            <w:vAlign w:val="center"/>
          </w:tcPr>
          <w:p w14:paraId="04E82387" w14:textId="425561E1" w:rsidR="00CD5EBD" w:rsidRPr="00942F8F" w:rsidRDefault="00A342C7">
            <w:pPr>
              <w:spacing w:after="0" w:line="240" w:lineRule="auto"/>
              <w:rPr>
                <w:rFonts w:asciiTheme="majorHAnsi" w:hAnsiTheme="majorHAnsi" w:cstheme="majorHAnsi"/>
                <w:color w:val="000000"/>
              </w:rPr>
            </w:pPr>
            <w:r w:rsidRPr="00942F8F">
              <w:rPr>
                <w:rFonts w:asciiTheme="majorHAnsi" w:hAnsiTheme="majorHAnsi" w:cstheme="majorHAnsi"/>
              </w:rPr>
              <w:t>OPTO ELECTRONIC-GRADE</w:t>
            </w:r>
          </w:p>
        </w:tc>
        <w:tc>
          <w:tcPr>
            <w:tcW w:w="5512" w:type="dxa"/>
            <w:vAlign w:val="bottom"/>
          </w:tcPr>
          <w:p w14:paraId="5C005F89" w14:textId="7FCC3290" w:rsidR="00C3170E" w:rsidRPr="00942F8F" w:rsidRDefault="00C3170E" w:rsidP="00BC5132">
            <w:pPr>
              <w:spacing w:after="0" w:line="240" w:lineRule="auto"/>
              <w:ind w:left="720"/>
              <w:rPr>
                <w:rFonts w:asciiTheme="majorHAnsi" w:hAnsiTheme="majorHAnsi" w:cstheme="majorHAnsi"/>
              </w:rPr>
            </w:pPr>
          </w:p>
        </w:tc>
      </w:tr>
      <w:tr w:rsidR="00CD5EBD" w:rsidRPr="00A342C7" w14:paraId="1AD96E56" w14:textId="77777777" w:rsidTr="0027247B">
        <w:trPr>
          <w:trHeight w:val="240"/>
        </w:trPr>
        <w:tc>
          <w:tcPr>
            <w:tcW w:w="1844" w:type="dxa"/>
            <w:vMerge/>
            <w:tcMar>
              <w:top w:w="55" w:type="dxa"/>
              <w:left w:w="55" w:type="dxa"/>
              <w:bottom w:w="55" w:type="dxa"/>
              <w:right w:w="55" w:type="dxa"/>
            </w:tcMar>
            <w:vAlign w:val="center"/>
          </w:tcPr>
          <w:p w14:paraId="4E06C71E" w14:textId="77777777" w:rsidR="00CD5EBD" w:rsidRPr="00942F8F" w:rsidRDefault="00CD5EBD">
            <w:pPr>
              <w:widowControl w:val="0"/>
              <w:pBdr>
                <w:top w:val="nil"/>
                <w:left w:val="nil"/>
                <w:bottom w:val="nil"/>
                <w:right w:val="nil"/>
                <w:between w:val="nil"/>
              </w:pBdr>
              <w:spacing w:after="0"/>
              <w:rPr>
                <w:rFonts w:asciiTheme="majorHAnsi" w:hAnsiTheme="majorHAnsi" w:cstheme="majorHAnsi"/>
                <w:color w:val="000000"/>
              </w:rPr>
            </w:pPr>
          </w:p>
        </w:tc>
        <w:tc>
          <w:tcPr>
            <w:tcW w:w="3260" w:type="dxa"/>
            <w:tcMar>
              <w:top w:w="55" w:type="dxa"/>
              <w:left w:w="55" w:type="dxa"/>
              <w:bottom w:w="55" w:type="dxa"/>
              <w:right w:w="55" w:type="dxa"/>
            </w:tcMar>
            <w:vAlign w:val="center"/>
          </w:tcPr>
          <w:p w14:paraId="60982152" w14:textId="7C76ACA4" w:rsidR="00A342C7" w:rsidRPr="00942F8F" w:rsidRDefault="00A342C7">
            <w:pPr>
              <w:spacing w:after="0" w:line="240" w:lineRule="auto"/>
              <w:rPr>
                <w:rFonts w:asciiTheme="majorHAnsi" w:hAnsiTheme="majorHAnsi" w:cstheme="majorHAnsi"/>
              </w:rPr>
            </w:pPr>
            <w:r w:rsidRPr="00942F8F">
              <w:rPr>
                <w:rFonts w:asciiTheme="majorHAnsi" w:hAnsiTheme="majorHAnsi" w:cstheme="majorHAnsi"/>
              </w:rPr>
              <w:t xml:space="preserve">Metal </w:t>
            </w:r>
            <w:proofErr w:type="spellStart"/>
            <w:r w:rsidRPr="00942F8F">
              <w:rPr>
                <w:rFonts w:asciiTheme="majorHAnsi" w:hAnsiTheme="majorHAnsi" w:cstheme="majorHAnsi"/>
              </w:rPr>
              <w:t>purity</w:t>
            </w:r>
            <w:proofErr w:type="spellEnd"/>
            <w:r w:rsidR="00E61421" w:rsidRPr="00942F8F">
              <w:rPr>
                <w:rFonts w:asciiTheme="majorHAnsi" w:hAnsiTheme="majorHAnsi" w:cstheme="majorHAnsi"/>
              </w:rPr>
              <w:t>:</w:t>
            </w:r>
            <w:r w:rsidRPr="00942F8F">
              <w:rPr>
                <w:rFonts w:asciiTheme="majorHAnsi" w:hAnsiTheme="majorHAnsi" w:cstheme="majorHAnsi"/>
              </w:rPr>
              <w:t xml:space="preserve"> </w:t>
            </w:r>
          </w:p>
          <w:p w14:paraId="7511BC03" w14:textId="53EF45CF" w:rsidR="00E61421" w:rsidRPr="00942F8F" w:rsidRDefault="00E61421">
            <w:pPr>
              <w:spacing w:after="0" w:line="240" w:lineRule="auto"/>
              <w:rPr>
                <w:rFonts w:asciiTheme="majorHAnsi" w:hAnsiTheme="majorHAnsi" w:cstheme="majorHAnsi"/>
                <w:color w:val="000000"/>
                <w:lang w:val="en-US"/>
              </w:rPr>
            </w:pPr>
          </w:p>
        </w:tc>
        <w:tc>
          <w:tcPr>
            <w:tcW w:w="5512" w:type="dxa"/>
            <w:vAlign w:val="bottom"/>
          </w:tcPr>
          <w:p w14:paraId="35D3E8EE" w14:textId="77777777" w:rsidR="00E61421" w:rsidRPr="00942F8F" w:rsidRDefault="00E61421" w:rsidP="0073287C">
            <w:pPr>
              <w:numPr>
                <w:ilvl w:val="0"/>
                <w:numId w:val="1"/>
              </w:numPr>
              <w:spacing w:after="0" w:line="240" w:lineRule="auto"/>
              <w:rPr>
                <w:rFonts w:asciiTheme="majorHAnsi" w:hAnsiTheme="majorHAnsi" w:cstheme="majorHAnsi"/>
                <w:lang w:val="en-US"/>
              </w:rPr>
            </w:pPr>
            <w:r w:rsidRPr="00942F8F">
              <w:rPr>
                <w:rFonts w:asciiTheme="majorHAnsi" w:hAnsiTheme="majorHAnsi" w:cstheme="majorHAnsi"/>
              </w:rPr>
              <w:t xml:space="preserve">ALUMINIUM (unit: %): </w:t>
            </w:r>
          </w:p>
          <w:p w14:paraId="05FC3F47" w14:textId="1CF31E08" w:rsidR="00A342C7" w:rsidRPr="00942F8F" w:rsidRDefault="00A342C7" w:rsidP="00E61421">
            <w:pPr>
              <w:numPr>
                <w:ilvl w:val="1"/>
                <w:numId w:val="1"/>
              </w:numPr>
              <w:spacing w:after="0" w:line="240" w:lineRule="auto"/>
              <w:rPr>
                <w:rFonts w:asciiTheme="majorHAnsi" w:hAnsiTheme="majorHAnsi" w:cstheme="majorHAnsi"/>
                <w:lang w:val="en-US"/>
              </w:rPr>
            </w:pPr>
            <w:r w:rsidRPr="00942F8F">
              <w:rPr>
                <w:rFonts w:asciiTheme="majorHAnsi" w:hAnsiTheme="majorHAnsi" w:cstheme="majorHAnsi"/>
                <w:lang w:val="en-US"/>
              </w:rPr>
              <w:t xml:space="preserve">Specification &gt; 99,9999 </w:t>
            </w:r>
          </w:p>
          <w:p w14:paraId="256BF086" w14:textId="2593865C" w:rsidR="00E61421" w:rsidRPr="00942F8F" w:rsidRDefault="00E61421" w:rsidP="00E61421">
            <w:pPr>
              <w:numPr>
                <w:ilvl w:val="0"/>
                <w:numId w:val="1"/>
              </w:numPr>
              <w:spacing w:after="0" w:line="240" w:lineRule="auto"/>
              <w:rPr>
                <w:rFonts w:asciiTheme="majorHAnsi" w:hAnsiTheme="majorHAnsi" w:cstheme="majorHAnsi"/>
                <w:lang w:val="en-US"/>
              </w:rPr>
            </w:pPr>
            <w:r w:rsidRPr="00942F8F">
              <w:rPr>
                <w:rFonts w:asciiTheme="majorHAnsi" w:hAnsiTheme="majorHAnsi" w:cstheme="majorHAnsi"/>
                <w:color w:val="000000"/>
                <w:lang w:val="en-US"/>
              </w:rPr>
              <w:t>Oxygen (</w:t>
            </w:r>
            <w:proofErr w:type="spellStart"/>
            <w:r w:rsidRPr="00942F8F">
              <w:rPr>
                <w:rFonts w:asciiTheme="majorHAnsi" w:hAnsiTheme="majorHAnsi" w:cstheme="majorHAnsi"/>
                <w:color w:val="000000"/>
                <w:lang w:val="en-US"/>
              </w:rPr>
              <w:t>unit:PPM</w:t>
            </w:r>
            <w:proofErr w:type="spellEnd"/>
            <w:r w:rsidR="008D455E">
              <w:rPr>
                <w:rFonts w:asciiTheme="majorHAnsi" w:hAnsiTheme="majorHAnsi" w:cstheme="majorHAnsi"/>
                <w:color w:val="000000"/>
                <w:lang w:val="en-US"/>
              </w:rPr>
              <w:t xml:space="preserve">, </w:t>
            </w:r>
            <w:r w:rsidR="00FB6DDC" w:rsidRPr="00FB6DDC">
              <w:rPr>
                <w:rFonts w:asciiTheme="majorHAnsi" w:hAnsiTheme="majorHAnsi" w:cstheme="majorHAnsi"/>
                <w:color w:val="000000"/>
                <w:lang w:val="en-US"/>
              </w:rPr>
              <w:t>NMR</w:t>
            </w:r>
            <w:r w:rsidRPr="00942F8F">
              <w:rPr>
                <w:rFonts w:asciiTheme="majorHAnsi" w:hAnsiTheme="majorHAnsi" w:cstheme="majorHAnsi"/>
                <w:color w:val="000000"/>
                <w:lang w:val="en-US"/>
              </w:rPr>
              <w:t>)</w:t>
            </w:r>
          </w:p>
          <w:p w14:paraId="17B9B505" w14:textId="77777777" w:rsidR="00E61421" w:rsidRPr="00942F8F" w:rsidRDefault="00E61421" w:rsidP="00E61421">
            <w:pPr>
              <w:numPr>
                <w:ilvl w:val="1"/>
                <w:numId w:val="1"/>
              </w:numPr>
              <w:spacing w:after="0" w:line="240" w:lineRule="auto"/>
              <w:rPr>
                <w:rFonts w:asciiTheme="majorHAnsi" w:hAnsiTheme="majorHAnsi" w:cstheme="majorHAnsi"/>
                <w:lang w:val="en-US"/>
              </w:rPr>
            </w:pPr>
            <w:r w:rsidRPr="00942F8F">
              <w:rPr>
                <w:rFonts w:asciiTheme="majorHAnsi" w:hAnsiTheme="majorHAnsi" w:cstheme="majorHAnsi"/>
                <w:lang w:val="en-US"/>
              </w:rPr>
              <w:t>LOD (limit of detection) &lt;0,5</w:t>
            </w:r>
          </w:p>
          <w:p w14:paraId="64D357BA" w14:textId="61E5E206" w:rsidR="00E61421" w:rsidRPr="00942F8F" w:rsidRDefault="00E61421" w:rsidP="00E61421">
            <w:pPr>
              <w:numPr>
                <w:ilvl w:val="1"/>
                <w:numId w:val="1"/>
              </w:numPr>
              <w:spacing w:after="0" w:line="240" w:lineRule="auto"/>
              <w:rPr>
                <w:rFonts w:asciiTheme="majorHAnsi" w:hAnsiTheme="majorHAnsi" w:cstheme="majorHAnsi"/>
                <w:lang w:val="en-US"/>
              </w:rPr>
            </w:pPr>
            <w:r w:rsidRPr="00942F8F">
              <w:rPr>
                <w:rFonts w:asciiTheme="majorHAnsi" w:hAnsiTheme="majorHAnsi" w:cstheme="majorHAnsi"/>
                <w:lang w:val="en-US"/>
              </w:rPr>
              <w:t>Specification &lt; 1</w:t>
            </w:r>
          </w:p>
        </w:tc>
      </w:tr>
      <w:tr w:rsidR="00A342C7" w:rsidRPr="00A342C7" w14:paraId="1E18D8D2" w14:textId="77777777" w:rsidTr="0027247B">
        <w:trPr>
          <w:trHeight w:val="240"/>
        </w:trPr>
        <w:tc>
          <w:tcPr>
            <w:tcW w:w="1844" w:type="dxa"/>
            <w:vMerge/>
            <w:tcMar>
              <w:top w:w="55" w:type="dxa"/>
              <w:left w:w="55" w:type="dxa"/>
              <w:bottom w:w="55" w:type="dxa"/>
              <w:right w:w="55" w:type="dxa"/>
            </w:tcMar>
            <w:vAlign w:val="center"/>
          </w:tcPr>
          <w:p w14:paraId="226AA512" w14:textId="77777777" w:rsidR="00A342C7" w:rsidRPr="00942F8F" w:rsidRDefault="00A342C7" w:rsidP="00A342C7">
            <w:pPr>
              <w:widowControl w:val="0"/>
              <w:pBdr>
                <w:top w:val="nil"/>
                <w:left w:val="nil"/>
                <w:bottom w:val="nil"/>
                <w:right w:val="nil"/>
                <w:between w:val="nil"/>
              </w:pBdr>
              <w:spacing w:after="0"/>
              <w:rPr>
                <w:rFonts w:asciiTheme="majorHAnsi" w:hAnsiTheme="majorHAnsi" w:cstheme="majorHAnsi"/>
                <w:color w:val="000000"/>
                <w:lang w:val="en-US"/>
              </w:rPr>
            </w:pPr>
          </w:p>
        </w:tc>
        <w:tc>
          <w:tcPr>
            <w:tcW w:w="3260" w:type="dxa"/>
            <w:tcMar>
              <w:top w:w="55" w:type="dxa"/>
              <w:left w:w="55" w:type="dxa"/>
              <w:bottom w:w="55" w:type="dxa"/>
              <w:right w:w="55" w:type="dxa"/>
            </w:tcMar>
            <w:vAlign w:val="center"/>
          </w:tcPr>
          <w:p w14:paraId="52A8C03E" w14:textId="00990F93" w:rsidR="00A342C7" w:rsidRPr="00FB6DDC" w:rsidRDefault="00A342C7" w:rsidP="00A342C7">
            <w:pPr>
              <w:spacing w:after="0" w:line="240" w:lineRule="auto"/>
              <w:rPr>
                <w:rFonts w:asciiTheme="majorHAnsi" w:hAnsiTheme="majorHAnsi" w:cstheme="majorHAnsi"/>
                <w:color w:val="000000"/>
                <w:lang w:val="en-US"/>
              </w:rPr>
            </w:pPr>
            <w:r w:rsidRPr="00FB6DDC">
              <w:rPr>
                <w:rFonts w:asciiTheme="majorHAnsi" w:hAnsiTheme="majorHAnsi" w:cstheme="majorHAnsi"/>
                <w:color w:val="000000"/>
                <w:lang w:val="en-US"/>
              </w:rPr>
              <w:t>Metal impurities</w:t>
            </w:r>
            <w:r w:rsidR="00FB6DDC" w:rsidRPr="00FB6DDC">
              <w:rPr>
                <w:rFonts w:asciiTheme="majorHAnsi" w:hAnsiTheme="majorHAnsi" w:cstheme="majorHAnsi"/>
                <w:color w:val="000000"/>
                <w:lang w:val="en-US"/>
              </w:rPr>
              <w:t xml:space="preserve"> (ICP)</w:t>
            </w:r>
            <w:r w:rsidR="00E61421" w:rsidRPr="00FB6DDC">
              <w:rPr>
                <w:rFonts w:asciiTheme="majorHAnsi" w:hAnsiTheme="majorHAnsi" w:cstheme="majorHAnsi"/>
                <w:color w:val="000000"/>
                <w:lang w:val="en-US"/>
              </w:rPr>
              <w:t xml:space="preserve"> (unit: PPM)</w:t>
            </w:r>
            <w:r w:rsidRPr="00FB6DDC">
              <w:rPr>
                <w:rFonts w:asciiTheme="majorHAnsi" w:hAnsiTheme="majorHAnsi" w:cstheme="majorHAnsi"/>
                <w:color w:val="000000"/>
                <w:lang w:val="en-US"/>
              </w:rPr>
              <w:t>:</w:t>
            </w:r>
          </w:p>
          <w:p w14:paraId="704B767B" w14:textId="2EE3EBC8" w:rsidR="00A342C7" w:rsidRPr="00942F8F" w:rsidRDefault="00A342C7" w:rsidP="00A342C7">
            <w:pPr>
              <w:spacing w:after="0" w:line="240" w:lineRule="auto"/>
              <w:rPr>
                <w:rFonts w:asciiTheme="majorHAnsi" w:hAnsiTheme="majorHAnsi" w:cstheme="majorHAnsi"/>
                <w:lang w:val="en-US"/>
              </w:rPr>
            </w:pPr>
            <w:r w:rsidRPr="00942F8F">
              <w:rPr>
                <w:rFonts w:asciiTheme="majorHAnsi" w:hAnsiTheme="majorHAnsi" w:cstheme="majorHAnsi"/>
                <w:lang w:val="en-US"/>
              </w:rPr>
              <w:lastRenderedPageBreak/>
              <w:t>Antimony (Sb), Arsenic (As), Bismuth (Bi), Chromium (Cr), Copper (Cu), Gallium (Ga), Germanium (Ge), Indium (In), Iron (Fe), Lead (Pb), Magnesium (Mg), Manganese (Mn), Selenium (Se), Phosphorous (P), Silicon (Si), Sulfur (S), Tellurium (</w:t>
            </w:r>
            <w:proofErr w:type="spellStart"/>
            <w:r w:rsidRPr="00942F8F">
              <w:rPr>
                <w:rFonts w:asciiTheme="majorHAnsi" w:hAnsiTheme="majorHAnsi" w:cstheme="majorHAnsi"/>
                <w:lang w:val="en-US"/>
              </w:rPr>
              <w:t>Te</w:t>
            </w:r>
            <w:proofErr w:type="spellEnd"/>
            <w:r w:rsidRPr="00942F8F">
              <w:rPr>
                <w:rFonts w:asciiTheme="majorHAnsi" w:hAnsiTheme="majorHAnsi" w:cstheme="majorHAnsi"/>
                <w:lang w:val="en-US"/>
              </w:rPr>
              <w:t xml:space="preserve">), Tin (Sn), Zinc (Zn) </w:t>
            </w:r>
          </w:p>
        </w:tc>
        <w:tc>
          <w:tcPr>
            <w:tcW w:w="5512" w:type="dxa"/>
          </w:tcPr>
          <w:p w14:paraId="78D928A7" w14:textId="77777777" w:rsidR="00A342C7" w:rsidRPr="00942F8F" w:rsidRDefault="00A342C7" w:rsidP="00561E73">
            <w:pPr>
              <w:numPr>
                <w:ilvl w:val="0"/>
                <w:numId w:val="1"/>
              </w:numPr>
              <w:spacing w:after="0" w:line="240" w:lineRule="auto"/>
              <w:ind w:left="714" w:hanging="357"/>
              <w:rPr>
                <w:rFonts w:asciiTheme="majorHAnsi" w:hAnsiTheme="majorHAnsi" w:cstheme="majorHAnsi"/>
                <w:lang w:val="en-US"/>
              </w:rPr>
            </w:pPr>
            <w:proofErr w:type="spellStart"/>
            <w:r w:rsidRPr="00942F8F">
              <w:rPr>
                <w:rFonts w:asciiTheme="majorHAnsi" w:hAnsiTheme="majorHAnsi" w:cstheme="majorHAnsi"/>
                <w:bCs/>
              </w:rPr>
              <w:lastRenderedPageBreak/>
              <w:t>Specification</w:t>
            </w:r>
            <w:proofErr w:type="spellEnd"/>
            <w:r w:rsidRPr="00942F8F">
              <w:rPr>
                <w:rFonts w:asciiTheme="majorHAnsi" w:hAnsiTheme="majorHAnsi" w:cstheme="majorHAnsi"/>
                <w:bCs/>
              </w:rPr>
              <w:t xml:space="preserve"> &lt; 0,1</w:t>
            </w:r>
          </w:p>
          <w:p w14:paraId="1CC71FBA" w14:textId="3DF97612" w:rsidR="00A342C7" w:rsidRPr="00942F8F" w:rsidRDefault="00A342C7" w:rsidP="00561E73">
            <w:pPr>
              <w:numPr>
                <w:ilvl w:val="0"/>
                <w:numId w:val="1"/>
              </w:numPr>
              <w:spacing w:after="0" w:line="240" w:lineRule="auto"/>
              <w:rPr>
                <w:rFonts w:asciiTheme="majorHAnsi" w:hAnsiTheme="majorHAnsi" w:cstheme="majorHAnsi"/>
                <w:lang w:val="en-US"/>
              </w:rPr>
            </w:pPr>
            <w:r w:rsidRPr="00942F8F">
              <w:rPr>
                <w:rFonts w:asciiTheme="majorHAnsi" w:hAnsiTheme="majorHAnsi" w:cstheme="majorHAnsi"/>
                <w:lang w:val="en-US"/>
              </w:rPr>
              <w:t>LOD (limit of detection) 0,01</w:t>
            </w:r>
          </w:p>
        </w:tc>
      </w:tr>
      <w:tr w:rsidR="00A342C7" w:rsidRPr="00A342C7" w14:paraId="23B1BF14" w14:textId="77777777" w:rsidTr="0027247B">
        <w:trPr>
          <w:trHeight w:val="1010"/>
        </w:trPr>
        <w:tc>
          <w:tcPr>
            <w:tcW w:w="1844" w:type="dxa"/>
            <w:vMerge/>
            <w:tcMar>
              <w:top w:w="55" w:type="dxa"/>
              <w:left w:w="55" w:type="dxa"/>
              <w:bottom w:w="55" w:type="dxa"/>
              <w:right w:w="55" w:type="dxa"/>
            </w:tcMar>
            <w:vAlign w:val="center"/>
          </w:tcPr>
          <w:p w14:paraId="3A42B73F" w14:textId="77777777" w:rsidR="00A342C7" w:rsidRPr="00942F8F" w:rsidRDefault="00A342C7" w:rsidP="00A342C7">
            <w:pPr>
              <w:widowControl w:val="0"/>
              <w:pBdr>
                <w:top w:val="nil"/>
                <w:left w:val="nil"/>
                <w:bottom w:val="nil"/>
                <w:right w:val="nil"/>
                <w:between w:val="nil"/>
              </w:pBdr>
              <w:spacing w:after="0"/>
              <w:rPr>
                <w:rFonts w:asciiTheme="majorHAnsi" w:hAnsiTheme="majorHAnsi" w:cstheme="majorHAnsi"/>
                <w:color w:val="000000"/>
                <w:lang w:val="en-US"/>
              </w:rPr>
            </w:pPr>
          </w:p>
        </w:tc>
        <w:tc>
          <w:tcPr>
            <w:tcW w:w="3260" w:type="dxa"/>
            <w:tcMar>
              <w:top w:w="55" w:type="dxa"/>
              <w:left w:w="55" w:type="dxa"/>
              <w:bottom w:w="55" w:type="dxa"/>
              <w:right w:w="55" w:type="dxa"/>
            </w:tcMar>
            <w:vAlign w:val="center"/>
          </w:tcPr>
          <w:p w14:paraId="7A572A2D" w14:textId="77777777" w:rsidR="00A342C7" w:rsidRPr="00942F8F" w:rsidRDefault="00A342C7" w:rsidP="00A342C7">
            <w:pPr>
              <w:spacing w:after="0" w:line="240" w:lineRule="auto"/>
              <w:rPr>
                <w:rFonts w:asciiTheme="majorHAnsi" w:hAnsiTheme="majorHAnsi" w:cstheme="majorHAnsi"/>
                <w:color w:val="000000"/>
                <w:lang w:val="en-US"/>
              </w:rPr>
            </w:pPr>
            <w:r w:rsidRPr="00942F8F">
              <w:rPr>
                <w:rFonts w:asciiTheme="majorHAnsi" w:hAnsiTheme="majorHAnsi" w:cstheme="majorHAnsi"/>
                <w:color w:val="000000"/>
                <w:lang w:val="en-US"/>
              </w:rPr>
              <w:t>Metal impurities:</w:t>
            </w:r>
          </w:p>
          <w:p w14:paraId="2C7CC640" w14:textId="7CF9F1DC" w:rsidR="00A342C7" w:rsidRPr="00942F8F" w:rsidRDefault="00A342C7" w:rsidP="00A342C7">
            <w:pPr>
              <w:spacing w:after="0" w:line="240" w:lineRule="auto"/>
              <w:rPr>
                <w:rFonts w:asciiTheme="majorHAnsi" w:hAnsiTheme="majorHAnsi" w:cstheme="majorHAnsi"/>
                <w:lang w:val="en-US"/>
              </w:rPr>
            </w:pPr>
            <w:r w:rsidRPr="00942F8F">
              <w:rPr>
                <w:rFonts w:asciiTheme="majorHAnsi" w:hAnsiTheme="majorHAnsi" w:cstheme="majorHAnsi"/>
                <w:lang w:val="en-US"/>
              </w:rPr>
              <w:t>Cadmium (Cd), Mercury (Hg)</w:t>
            </w:r>
          </w:p>
        </w:tc>
        <w:tc>
          <w:tcPr>
            <w:tcW w:w="5512" w:type="dxa"/>
            <w:vAlign w:val="bottom"/>
          </w:tcPr>
          <w:p w14:paraId="1BC08C52" w14:textId="77777777" w:rsidR="00A342C7" w:rsidRPr="00942F8F" w:rsidRDefault="00A342C7" w:rsidP="00A342C7">
            <w:pPr>
              <w:numPr>
                <w:ilvl w:val="0"/>
                <w:numId w:val="1"/>
              </w:numPr>
              <w:spacing w:after="0" w:line="240" w:lineRule="auto"/>
              <w:rPr>
                <w:rFonts w:asciiTheme="majorHAnsi" w:hAnsiTheme="majorHAnsi" w:cstheme="majorHAnsi"/>
                <w:lang w:val="en-US"/>
              </w:rPr>
            </w:pPr>
            <w:proofErr w:type="spellStart"/>
            <w:r w:rsidRPr="00942F8F">
              <w:rPr>
                <w:rFonts w:asciiTheme="majorHAnsi" w:hAnsiTheme="majorHAnsi" w:cstheme="majorHAnsi"/>
                <w:bCs/>
              </w:rPr>
              <w:t>Specification</w:t>
            </w:r>
            <w:proofErr w:type="spellEnd"/>
            <w:r w:rsidRPr="00942F8F">
              <w:rPr>
                <w:rFonts w:asciiTheme="majorHAnsi" w:hAnsiTheme="majorHAnsi" w:cstheme="majorHAnsi"/>
                <w:bCs/>
              </w:rPr>
              <w:t xml:space="preserve"> &lt; 0,01</w:t>
            </w:r>
          </w:p>
          <w:p w14:paraId="32F2B25F" w14:textId="44D3E1F5" w:rsidR="00A342C7" w:rsidRPr="00942F8F" w:rsidRDefault="00A342C7" w:rsidP="00A342C7">
            <w:pPr>
              <w:pStyle w:val="Akapitzlist"/>
              <w:numPr>
                <w:ilvl w:val="0"/>
                <w:numId w:val="1"/>
              </w:numPr>
              <w:spacing w:after="0" w:line="240" w:lineRule="auto"/>
              <w:rPr>
                <w:rFonts w:asciiTheme="majorHAnsi" w:hAnsiTheme="majorHAnsi" w:cstheme="majorHAnsi"/>
                <w:color w:val="000000"/>
                <w:lang w:val="en-US"/>
              </w:rPr>
            </w:pPr>
            <w:r w:rsidRPr="00942F8F">
              <w:rPr>
                <w:rFonts w:asciiTheme="majorHAnsi" w:hAnsiTheme="majorHAnsi" w:cstheme="majorHAnsi"/>
                <w:lang w:val="en-US"/>
              </w:rPr>
              <w:t>LOD (limit of detection) 0,001</w:t>
            </w:r>
          </w:p>
        </w:tc>
      </w:tr>
      <w:tr w:rsidR="00833D91" w:rsidRPr="00A833CA" w14:paraId="07C06744" w14:textId="77777777" w:rsidTr="0027247B">
        <w:trPr>
          <w:trHeight w:val="240"/>
        </w:trPr>
        <w:tc>
          <w:tcPr>
            <w:tcW w:w="1844" w:type="dxa"/>
            <w:tcMar>
              <w:top w:w="55" w:type="dxa"/>
              <w:left w:w="55" w:type="dxa"/>
              <w:bottom w:w="55" w:type="dxa"/>
              <w:right w:w="55" w:type="dxa"/>
            </w:tcMar>
            <w:vAlign w:val="center"/>
          </w:tcPr>
          <w:p w14:paraId="230B2E30" w14:textId="311C9399" w:rsidR="00833D91" w:rsidRPr="0027247B" w:rsidRDefault="0027247B" w:rsidP="0027247B">
            <w:pPr>
              <w:widowControl w:val="0"/>
              <w:pBdr>
                <w:top w:val="nil"/>
                <w:left w:val="nil"/>
                <w:bottom w:val="nil"/>
                <w:right w:val="nil"/>
                <w:between w:val="nil"/>
              </w:pBdr>
              <w:spacing w:after="0"/>
              <w:ind w:left="720" w:hanging="720"/>
              <w:jc w:val="both"/>
              <w:rPr>
                <w:rFonts w:asciiTheme="majorHAnsi" w:hAnsiTheme="majorHAnsi" w:cstheme="majorHAnsi"/>
                <w:b/>
                <w:bCs/>
                <w:lang w:val="en-US"/>
              </w:rPr>
            </w:pPr>
            <w:r>
              <w:rPr>
                <w:rFonts w:asciiTheme="majorHAnsi" w:hAnsiTheme="majorHAnsi" w:cstheme="majorHAnsi"/>
                <w:b/>
                <w:bCs/>
                <w:color w:val="000000" w:themeColor="text1"/>
                <w:lang w:val="en-US"/>
              </w:rPr>
              <w:t>Second part of the order</w:t>
            </w:r>
          </w:p>
        </w:tc>
        <w:tc>
          <w:tcPr>
            <w:tcW w:w="3260" w:type="dxa"/>
            <w:tcMar>
              <w:top w:w="55" w:type="dxa"/>
              <w:left w:w="55" w:type="dxa"/>
              <w:bottom w:w="55" w:type="dxa"/>
              <w:right w:w="55" w:type="dxa"/>
            </w:tcMar>
            <w:vAlign w:val="center"/>
          </w:tcPr>
          <w:p w14:paraId="7EF7A40D" w14:textId="77777777" w:rsidR="00833D91" w:rsidRPr="0027247B" w:rsidRDefault="00833D91" w:rsidP="00A342C7">
            <w:pPr>
              <w:spacing w:after="0" w:line="240" w:lineRule="auto"/>
              <w:rPr>
                <w:rFonts w:asciiTheme="majorHAnsi" w:hAnsiTheme="majorHAnsi" w:cstheme="majorHAnsi"/>
                <w:lang w:val="en-US"/>
              </w:rPr>
            </w:pPr>
          </w:p>
        </w:tc>
        <w:tc>
          <w:tcPr>
            <w:tcW w:w="5512" w:type="dxa"/>
          </w:tcPr>
          <w:p w14:paraId="7D5D84E6" w14:textId="77777777" w:rsidR="00833D91" w:rsidRPr="00942F8F" w:rsidRDefault="00833D91" w:rsidP="00FB6DDC">
            <w:pPr>
              <w:spacing w:after="0" w:line="240" w:lineRule="auto"/>
              <w:ind w:left="720"/>
              <w:rPr>
                <w:rFonts w:asciiTheme="majorHAnsi" w:hAnsiTheme="majorHAnsi" w:cstheme="majorHAnsi"/>
                <w:color w:val="000000"/>
                <w:lang w:val="en-US"/>
              </w:rPr>
            </w:pPr>
          </w:p>
        </w:tc>
      </w:tr>
      <w:tr w:rsidR="00BE0663" w:rsidRPr="00A342C7" w14:paraId="4D160416" w14:textId="77777777" w:rsidTr="0027247B">
        <w:trPr>
          <w:trHeight w:val="240"/>
        </w:trPr>
        <w:tc>
          <w:tcPr>
            <w:tcW w:w="1844" w:type="dxa"/>
            <w:vMerge w:val="restart"/>
            <w:tcMar>
              <w:top w:w="55" w:type="dxa"/>
              <w:left w:w="55" w:type="dxa"/>
              <w:bottom w:w="55" w:type="dxa"/>
              <w:right w:w="55" w:type="dxa"/>
            </w:tcMar>
            <w:vAlign w:val="center"/>
          </w:tcPr>
          <w:p w14:paraId="7D764A51" w14:textId="7E533E29" w:rsidR="00BE0663" w:rsidRPr="00942F8F" w:rsidRDefault="00BE0663" w:rsidP="00D65444">
            <w:pPr>
              <w:widowControl w:val="0"/>
              <w:pBdr>
                <w:top w:val="nil"/>
                <w:left w:val="nil"/>
                <w:bottom w:val="nil"/>
                <w:right w:val="nil"/>
                <w:between w:val="nil"/>
              </w:pBdr>
              <w:spacing w:after="0"/>
              <w:ind w:left="720" w:hanging="720"/>
              <w:rPr>
                <w:rFonts w:asciiTheme="majorHAnsi" w:hAnsiTheme="majorHAnsi" w:cstheme="majorHAnsi"/>
                <w:color w:val="000000"/>
                <w:lang w:val="en-US"/>
              </w:rPr>
            </w:pPr>
            <w:proofErr w:type="spellStart"/>
            <w:r w:rsidRPr="00942F8F">
              <w:rPr>
                <w:rFonts w:asciiTheme="majorHAnsi" w:hAnsiTheme="majorHAnsi" w:cstheme="majorHAnsi"/>
              </w:rPr>
              <w:t>Trimethylgallium</w:t>
            </w:r>
            <w:proofErr w:type="spellEnd"/>
            <w:r>
              <w:rPr>
                <w:rFonts w:asciiTheme="majorHAnsi" w:hAnsiTheme="majorHAnsi" w:cstheme="majorHAnsi"/>
              </w:rPr>
              <w:t xml:space="preserve"> </w:t>
            </w:r>
            <w:proofErr w:type="spellStart"/>
            <w:r>
              <w:rPr>
                <w:rFonts w:asciiTheme="majorHAnsi" w:hAnsiTheme="majorHAnsi" w:cstheme="majorHAnsi"/>
              </w:rPr>
              <w:t>TMGa</w:t>
            </w:r>
            <w:proofErr w:type="spellEnd"/>
          </w:p>
        </w:tc>
        <w:tc>
          <w:tcPr>
            <w:tcW w:w="3260" w:type="dxa"/>
            <w:tcMar>
              <w:top w:w="55" w:type="dxa"/>
              <w:left w:w="55" w:type="dxa"/>
              <w:bottom w:w="55" w:type="dxa"/>
              <w:right w:w="55" w:type="dxa"/>
            </w:tcMar>
            <w:vAlign w:val="center"/>
          </w:tcPr>
          <w:p w14:paraId="3E0E0EC5" w14:textId="44B84385" w:rsidR="00BE0663" w:rsidRPr="00942F8F" w:rsidRDefault="00BE0663" w:rsidP="00A342C7">
            <w:pPr>
              <w:spacing w:after="0" w:line="240" w:lineRule="auto"/>
              <w:rPr>
                <w:rFonts w:asciiTheme="majorHAnsi" w:hAnsiTheme="majorHAnsi" w:cstheme="majorHAnsi"/>
                <w:color w:val="000000"/>
                <w:lang w:val="en-US"/>
              </w:rPr>
            </w:pPr>
            <w:r w:rsidRPr="00942F8F">
              <w:rPr>
                <w:rFonts w:asciiTheme="majorHAnsi" w:hAnsiTheme="majorHAnsi" w:cstheme="majorHAnsi"/>
              </w:rPr>
              <w:t>OPTO ELECTRONIC-GRADE</w:t>
            </w:r>
          </w:p>
        </w:tc>
        <w:tc>
          <w:tcPr>
            <w:tcW w:w="5512" w:type="dxa"/>
          </w:tcPr>
          <w:p w14:paraId="24EA56F0" w14:textId="3C4A91C7" w:rsidR="00BE0663" w:rsidRPr="00942F8F" w:rsidRDefault="00BE0663" w:rsidP="00FB6DDC">
            <w:pPr>
              <w:spacing w:after="0" w:line="240" w:lineRule="auto"/>
              <w:ind w:left="720"/>
              <w:rPr>
                <w:rFonts w:asciiTheme="majorHAnsi" w:hAnsiTheme="majorHAnsi" w:cstheme="majorHAnsi"/>
                <w:color w:val="000000"/>
                <w:lang w:val="en-US"/>
              </w:rPr>
            </w:pPr>
          </w:p>
        </w:tc>
      </w:tr>
      <w:tr w:rsidR="00BE0663" w:rsidRPr="00A342C7" w14:paraId="76B470A2" w14:textId="77777777" w:rsidTr="0027247B">
        <w:trPr>
          <w:trHeight w:val="240"/>
        </w:trPr>
        <w:tc>
          <w:tcPr>
            <w:tcW w:w="1844" w:type="dxa"/>
            <w:vMerge/>
            <w:tcMar>
              <w:top w:w="55" w:type="dxa"/>
              <w:left w:w="55" w:type="dxa"/>
              <w:bottom w:w="55" w:type="dxa"/>
              <w:right w:w="55" w:type="dxa"/>
            </w:tcMar>
            <w:vAlign w:val="center"/>
          </w:tcPr>
          <w:p w14:paraId="2C59341E" w14:textId="77777777" w:rsidR="00BE0663" w:rsidRPr="00942F8F" w:rsidRDefault="00BE0663" w:rsidP="00A342C7">
            <w:pPr>
              <w:widowControl w:val="0"/>
              <w:pBdr>
                <w:top w:val="nil"/>
                <w:left w:val="nil"/>
                <w:bottom w:val="nil"/>
                <w:right w:val="nil"/>
                <w:between w:val="nil"/>
              </w:pBdr>
              <w:spacing w:after="0"/>
              <w:rPr>
                <w:rFonts w:asciiTheme="majorHAnsi" w:hAnsiTheme="majorHAnsi" w:cstheme="majorHAnsi"/>
                <w:color w:val="000000"/>
                <w:lang w:val="en-US"/>
              </w:rPr>
            </w:pPr>
          </w:p>
        </w:tc>
        <w:tc>
          <w:tcPr>
            <w:tcW w:w="3260" w:type="dxa"/>
            <w:tcMar>
              <w:top w:w="55" w:type="dxa"/>
              <w:left w:w="55" w:type="dxa"/>
              <w:bottom w:w="55" w:type="dxa"/>
              <w:right w:w="55" w:type="dxa"/>
            </w:tcMar>
            <w:vAlign w:val="center"/>
          </w:tcPr>
          <w:p w14:paraId="7531328B" w14:textId="5358048B" w:rsidR="00BE0663" w:rsidRPr="00942F8F" w:rsidRDefault="00BE0663" w:rsidP="00A342C7">
            <w:pPr>
              <w:spacing w:after="0" w:line="240" w:lineRule="auto"/>
              <w:rPr>
                <w:rFonts w:asciiTheme="majorHAnsi" w:hAnsiTheme="majorHAnsi" w:cstheme="majorHAnsi"/>
              </w:rPr>
            </w:pPr>
            <w:r w:rsidRPr="00942F8F">
              <w:rPr>
                <w:rFonts w:asciiTheme="majorHAnsi" w:hAnsiTheme="majorHAnsi" w:cstheme="majorHAnsi"/>
              </w:rPr>
              <w:t xml:space="preserve">Metal </w:t>
            </w:r>
            <w:proofErr w:type="spellStart"/>
            <w:r w:rsidRPr="00942F8F">
              <w:rPr>
                <w:rFonts w:asciiTheme="majorHAnsi" w:hAnsiTheme="majorHAnsi" w:cstheme="majorHAnsi"/>
              </w:rPr>
              <w:t>purity</w:t>
            </w:r>
            <w:proofErr w:type="spellEnd"/>
            <w:r w:rsidRPr="00942F8F">
              <w:rPr>
                <w:rFonts w:asciiTheme="majorHAnsi" w:hAnsiTheme="majorHAnsi" w:cstheme="majorHAnsi"/>
              </w:rPr>
              <w:t xml:space="preserve">: </w:t>
            </w:r>
          </w:p>
        </w:tc>
        <w:tc>
          <w:tcPr>
            <w:tcW w:w="5512" w:type="dxa"/>
          </w:tcPr>
          <w:p w14:paraId="0D0CBAD5" w14:textId="0306318C" w:rsidR="00BE0663" w:rsidRPr="00942F8F" w:rsidRDefault="00BE0663" w:rsidP="00135724">
            <w:pPr>
              <w:numPr>
                <w:ilvl w:val="0"/>
                <w:numId w:val="4"/>
              </w:numPr>
              <w:spacing w:after="0" w:line="240" w:lineRule="auto"/>
              <w:rPr>
                <w:rFonts w:asciiTheme="majorHAnsi" w:hAnsiTheme="majorHAnsi" w:cstheme="majorHAnsi"/>
                <w:lang w:val="en-US"/>
              </w:rPr>
            </w:pPr>
            <w:proofErr w:type="spellStart"/>
            <w:r w:rsidRPr="00942F8F">
              <w:rPr>
                <w:rFonts w:asciiTheme="majorHAnsi" w:hAnsiTheme="majorHAnsi" w:cstheme="majorHAnsi"/>
              </w:rPr>
              <w:t>Gallium</w:t>
            </w:r>
            <w:proofErr w:type="spellEnd"/>
            <w:r w:rsidRPr="00942F8F">
              <w:rPr>
                <w:rFonts w:asciiTheme="majorHAnsi" w:hAnsiTheme="majorHAnsi" w:cstheme="majorHAnsi"/>
              </w:rPr>
              <w:t xml:space="preserve"> (unit: %): </w:t>
            </w:r>
          </w:p>
          <w:p w14:paraId="3C6843AA" w14:textId="77777777" w:rsidR="00BE0663" w:rsidRPr="00942F8F" w:rsidRDefault="00BE0663" w:rsidP="00135724">
            <w:pPr>
              <w:numPr>
                <w:ilvl w:val="1"/>
                <w:numId w:val="4"/>
              </w:numPr>
              <w:spacing w:after="0" w:line="240" w:lineRule="auto"/>
              <w:rPr>
                <w:rFonts w:asciiTheme="majorHAnsi" w:hAnsiTheme="majorHAnsi" w:cstheme="majorHAnsi"/>
                <w:lang w:val="en-US"/>
              </w:rPr>
            </w:pPr>
            <w:r w:rsidRPr="00942F8F">
              <w:rPr>
                <w:rFonts w:asciiTheme="majorHAnsi" w:hAnsiTheme="majorHAnsi" w:cstheme="majorHAnsi"/>
                <w:lang w:val="en-US"/>
              </w:rPr>
              <w:t xml:space="preserve">Specification &gt; 99,9999 </w:t>
            </w:r>
          </w:p>
          <w:p w14:paraId="06F892C6" w14:textId="061B86BD" w:rsidR="00BE0663" w:rsidRPr="00942F8F" w:rsidRDefault="00BE0663" w:rsidP="00135724">
            <w:pPr>
              <w:numPr>
                <w:ilvl w:val="0"/>
                <w:numId w:val="4"/>
              </w:numPr>
              <w:spacing w:after="0" w:line="240" w:lineRule="auto"/>
              <w:rPr>
                <w:rFonts w:asciiTheme="majorHAnsi" w:hAnsiTheme="majorHAnsi" w:cstheme="majorHAnsi"/>
                <w:lang w:val="en-US"/>
              </w:rPr>
            </w:pPr>
            <w:r w:rsidRPr="00942F8F">
              <w:rPr>
                <w:rFonts w:asciiTheme="majorHAnsi" w:hAnsiTheme="majorHAnsi" w:cstheme="majorHAnsi"/>
                <w:color w:val="000000"/>
                <w:lang w:val="en-US"/>
              </w:rPr>
              <w:t>Oxygen (</w:t>
            </w:r>
            <w:proofErr w:type="spellStart"/>
            <w:r w:rsidRPr="00942F8F">
              <w:rPr>
                <w:rFonts w:asciiTheme="majorHAnsi" w:hAnsiTheme="majorHAnsi" w:cstheme="majorHAnsi"/>
                <w:color w:val="000000"/>
                <w:lang w:val="en-US"/>
              </w:rPr>
              <w:t>unit:PPM</w:t>
            </w:r>
            <w:proofErr w:type="spellEnd"/>
            <w:r>
              <w:rPr>
                <w:rFonts w:asciiTheme="majorHAnsi" w:hAnsiTheme="majorHAnsi" w:cstheme="majorHAnsi"/>
                <w:color w:val="000000"/>
                <w:lang w:val="en-US"/>
              </w:rPr>
              <w:t xml:space="preserve">, </w:t>
            </w:r>
            <w:r w:rsidRPr="00FB6DDC">
              <w:rPr>
                <w:rFonts w:asciiTheme="majorHAnsi" w:hAnsiTheme="majorHAnsi" w:cstheme="majorHAnsi"/>
                <w:color w:val="000000"/>
                <w:lang w:val="en-US"/>
              </w:rPr>
              <w:t>NMR</w:t>
            </w:r>
            <w:r w:rsidRPr="00942F8F">
              <w:rPr>
                <w:rFonts w:asciiTheme="majorHAnsi" w:hAnsiTheme="majorHAnsi" w:cstheme="majorHAnsi"/>
                <w:color w:val="000000"/>
                <w:lang w:val="en-US"/>
              </w:rPr>
              <w:t>)</w:t>
            </w:r>
          </w:p>
          <w:p w14:paraId="71856349" w14:textId="77777777" w:rsidR="00BE0663" w:rsidRPr="00942F8F" w:rsidRDefault="00BE0663" w:rsidP="00135724">
            <w:pPr>
              <w:numPr>
                <w:ilvl w:val="1"/>
                <w:numId w:val="4"/>
              </w:numPr>
              <w:spacing w:after="0" w:line="240" w:lineRule="auto"/>
              <w:rPr>
                <w:rFonts w:asciiTheme="majorHAnsi" w:hAnsiTheme="majorHAnsi" w:cstheme="majorHAnsi"/>
                <w:color w:val="000000"/>
                <w:lang w:val="en-US"/>
              </w:rPr>
            </w:pPr>
            <w:r w:rsidRPr="00942F8F">
              <w:rPr>
                <w:rFonts w:asciiTheme="majorHAnsi" w:hAnsiTheme="majorHAnsi" w:cstheme="majorHAnsi"/>
                <w:lang w:val="en-US"/>
              </w:rPr>
              <w:t xml:space="preserve">LOD (limit of detection) &lt;0,5 </w:t>
            </w:r>
          </w:p>
          <w:p w14:paraId="488D7AFF" w14:textId="485B4C28" w:rsidR="00BE0663" w:rsidRPr="00942F8F" w:rsidRDefault="00BE0663" w:rsidP="00135724">
            <w:pPr>
              <w:numPr>
                <w:ilvl w:val="1"/>
                <w:numId w:val="4"/>
              </w:numPr>
              <w:spacing w:after="0" w:line="240" w:lineRule="auto"/>
              <w:rPr>
                <w:rFonts w:asciiTheme="majorHAnsi" w:hAnsiTheme="majorHAnsi" w:cstheme="majorHAnsi"/>
                <w:color w:val="000000"/>
                <w:lang w:val="en-US"/>
              </w:rPr>
            </w:pPr>
            <w:r w:rsidRPr="00942F8F">
              <w:rPr>
                <w:rFonts w:asciiTheme="majorHAnsi" w:hAnsiTheme="majorHAnsi" w:cstheme="majorHAnsi"/>
                <w:lang w:val="en-US"/>
              </w:rPr>
              <w:t>Specification &lt; 1</w:t>
            </w:r>
          </w:p>
        </w:tc>
      </w:tr>
      <w:tr w:rsidR="00BE0663" w:rsidRPr="00A342C7" w14:paraId="5BD49EBD" w14:textId="77777777" w:rsidTr="0027247B">
        <w:trPr>
          <w:trHeight w:val="240"/>
        </w:trPr>
        <w:tc>
          <w:tcPr>
            <w:tcW w:w="1844" w:type="dxa"/>
            <w:vMerge/>
            <w:tcMar>
              <w:top w:w="55" w:type="dxa"/>
              <w:left w:w="55" w:type="dxa"/>
              <w:bottom w:w="55" w:type="dxa"/>
              <w:right w:w="55" w:type="dxa"/>
            </w:tcMar>
            <w:vAlign w:val="center"/>
          </w:tcPr>
          <w:p w14:paraId="0351FB8E" w14:textId="77777777" w:rsidR="00BE0663" w:rsidRPr="00942F8F" w:rsidRDefault="00BE0663" w:rsidP="00A342C7">
            <w:pPr>
              <w:widowControl w:val="0"/>
              <w:pBdr>
                <w:top w:val="nil"/>
                <w:left w:val="nil"/>
                <w:bottom w:val="nil"/>
                <w:right w:val="nil"/>
                <w:between w:val="nil"/>
              </w:pBdr>
              <w:spacing w:after="0"/>
              <w:rPr>
                <w:rFonts w:asciiTheme="majorHAnsi" w:hAnsiTheme="majorHAnsi" w:cstheme="majorHAnsi"/>
                <w:color w:val="000000"/>
                <w:lang w:val="en-US"/>
              </w:rPr>
            </w:pPr>
          </w:p>
        </w:tc>
        <w:tc>
          <w:tcPr>
            <w:tcW w:w="3260" w:type="dxa"/>
            <w:tcMar>
              <w:top w:w="55" w:type="dxa"/>
              <w:left w:w="55" w:type="dxa"/>
              <w:bottom w:w="55" w:type="dxa"/>
              <w:right w:w="55" w:type="dxa"/>
            </w:tcMar>
            <w:vAlign w:val="center"/>
          </w:tcPr>
          <w:p w14:paraId="7B2C1E12" w14:textId="09B13D7B" w:rsidR="00BE0663" w:rsidRPr="00942F8F" w:rsidRDefault="00BE0663" w:rsidP="00BC5132">
            <w:pPr>
              <w:spacing w:after="0" w:line="240" w:lineRule="auto"/>
              <w:rPr>
                <w:rFonts w:asciiTheme="majorHAnsi" w:hAnsiTheme="majorHAnsi" w:cstheme="majorHAnsi"/>
                <w:color w:val="000000"/>
                <w:lang w:val="en-US"/>
              </w:rPr>
            </w:pPr>
            <w:r w:rsidRPr="00942F8F">
              <w:rPr>
                <w:rFonts w:asciiTheme="majorHAnsi" w:hAnsiTheme="majorHAnsi" w:cstheme="majorHAnsi"/>
                <w:color w:val="000000"/>
                <w:lang w:val="en-US"/>
              </w:rPr>
              <w:t xml:space="preserve">Metal impurities </w:t>
            </w:r>
            <w:r w:rsidRPr="00FB6DDC">
              <w:rPr>
                <w:rFonts w:asciiTheme="majorHAnsi" w:hAnsiTheme="majorHAnsi" w:cstheme="majorHAnsi"/>
                <w:color w:val="000000"/>
                <w:lang w:val="en-US"/>
              </w:rPr>
              <w:t xml:space="preserve">(ICP) </w:t>
            </w:r>
            <w:r w:rsidRPr="00942F8F">
              <w:rPr>
                <w:rFonts w:asciiTheme="majorHAnsi" w:hAnsiTheme="majorHAnsi" w:cstheme="majorHAnsi"/>
                <w:color w:val="000000"/>
                <w:lang w:val="en-US"/>
              </w:rPr>
              <w:t xml:space="preserve">(unit: PPM): </w:t>
            </w:r>
            <w:proofErr w:type="spellStart"/>
            <w:r w:rsidRPr="00942F8F">
              <w:rPr>
                <w:rFonts w:asciiTheme="majorHAnsi" w:hAnsiTheme="majorHAnsi" w:cstheme="majorHAnsi"/>
                <w:lang w:val="en-US"/>
              </w:rPr>
              <w:t>Aluminium</w:t>
            </w:r>
            <w:proofErr w:type="spellEnd"/>
            <w:r w:rsidRPr="00942F8F">
              <w:rPr>
                <w:rFonts w:asciiTheme="majorHAnsi" w:hAnsiTheme="majorHAnsi" w:cstheme="majorHAnsi"/>
                <w:lang w:val="en-US"/>
              </w:rPr>
              <w:t xml:space="preserve"> (Al), Antimony (Sb), Arsenic (As), Bismuth (Bi), Chromium (Cr), Copper (Cu), Germanium (Ge), Indium (In), Iron (Fe), Lead (Pb), Magnesium (Mg), Manganese (Mn), Selenium (Se), Phosphorous (P), Silicon (Si), Sulfur (S), Tellurium (</w:t>
            </w:r>
            <w:proofErr w:type="spellStart"/>
            <w:r w:rsidRPr="00942F8F">
              <w:rPr>
                <w:rFonts w:asciiTheme="majorHAnsi" w:hAnsiTheme="majorHAnsi" w:cstheme="majorHAnsi"/>
                <w:lang w:val="en-US"/>
              </w:rPr>
              <w:t>Te</w:t>
            </w:r>
            <w:proofErr w:type="spellEnd"/>
            <w:r w:rsidRPr="00942F8F">
              <w:rPr>
                <w:rFonts w:asciiTheme="majorHAnsi" w:hAnsiTheme="majorHAnsi" w:cstheme="majorHAnsi"/>
                <w:lang w:val="en-US"/>
              </w:rPr>
              <w:t>), Tin (Sn), Zinc (Zn)</w:t>
            </w:r>
          </w:p>
        </w:tc>
        <w:tc>
          <w:tcPr>
            <w:tcW w:w="5512" w:type="dxa"/>
          </w:tcPr>
          <w:p w14:paraId="5A25CD34" w14:textId="77777777" w:rsidR="00BE0663" w:rsidRPr="00942F8F" w:rsidRDefault="00BE0663" w:rsidP="00135724">
            <w:pPr>
              <w:numPr>
                <w:ilvl w:val="0"/>
                <w:numId w:val="4"/>
              </w:numPr>
              <w:spacing w:after="0" w:line="240" w:lineRule="auto"/>
              <w:rPr>
                <w:rFonts w:asciiTheme="majorHAnsi" w:hAnsiTheme="majorHAnsi" w:cstheme="majorHAnsi"/>
                <w:lang w:val="en-US"/>
              </w:rPr>
            </w:pPr>
            <w:proofErr w:type="spellStart"/>
            <w:r w:rsidRPr="00942F8F">
              <w:rPr>
                <w:rFonts w:asciiTheme="majorHAnsi" w:hAnsiTheme="majorHAnsi" w:cstheme="majorHAnsi"/>
                <w:bCs/>
              </w:rPr>
              <w:t>Specification</w:t>
            </w:r>
            <w:proofErr w:type="spellEnd"/>
            <w:r w:rsidRPr="00942F8F">
              <w:rPr>
                <w:rFonts w:asciiTheme="majorHAnsi" w:hAnsiTheme="majorHAnsi" w:cstheme="majorHAnsi"/>
                <w:bCs/>
              </w:rPr>
              <w:t xml:space="preserve"> &lt; 0,1</w:t>
            </w:r>
          </w:p>
          <w:p w14:paraId="12C64869" w14:textId="773E230C" w:rsidR="00BE0663" w:rsidRPr="00942F8F" w:rsidRDefault="00BE0663" w:rsidP="00135724">
            <w:pPr>
              <w:numPr>
                <w:ilvl w:val="0"/>
                <w:numId w:val="4"/>
              </w:numPr>
              <w:spacing w:after="0" w:line="240" w:lineRule="auto"/>
              <w:rPr>
                <w:rFonts w:asciiTheme="majorHAnsi" w:hAnsiTheme="majorHAnsi" w:cstheme="majorHAnsi"/>
                <w:color w:val="000000"/>
                <w:lang w:val="en-US"/>
              </w:rPr>
            </w:pPr>
            <w:r w:rsidRPr="00942F8F">
              <w:rPr>
                <w:rFonts w:asciiTheme="majorHAnsi" w:hAnsiTheme="majorHAnsi" w:cstheme="majorHAnsi"/>
                <w:lang w:val="en-US"/>
              </w:rPr>
              <w:t>LOD (limit of detection) 0,01</w:t>
            </w:r>
          </w:p>
        </w:tc>
      </w:tr>
      <w:tr w:rsidR="00BE0663" w:rsidRPr="00A342C7" w14:paraId="25210960" w14:textId="77777777" w:rsidTr="0027247B">
        <w:trPr>
          <w:trHeight w:val="240"/>
        </w:trPr>
        <w:tc>
          <w:tcPr>
            <w:tcW w:w="1844" w:type="dxa"/>
            <w:vMerge/>
            <w:tcMar>
              <w:top w:w="55" w:type="dxa"/>
              <w:left w:w="55" w:type="dxa"/>
              <w:bottom w:w="55" w:type="dxa"/>
              <w:right w:w="55" w:type="dxa"/>
            </w:tcMar>
            <w:vAlign w:val="center"/>
          </w:tcPr>
          <w:p w14:paraId="06DA9427" w14:textId="77777777" w:rsidR="00BE0663" w:rsidRPr="00942F8F" w:rsidRDefault="00BE0663" w:rsidP="00A342C7">
            <w:pPr>
              <w:widowControl w:val="0"/>
              <w:pBdr>
                <w:top w:val="nil"/>
                <w:left w:val="nil"/>
                <w:bottom w:val="nil"/>
                <w:right w:val="nil"/>
                <w:between w:val="nil"/>
              </w:pBdr>
              <w:spacing w:after="0"/>
              <w:rPr>
                <w:rFonts w:asciiTheme="majorHAnsi" w:hAnsiTheme="majorHAnsi" w:cstheme="majorHAnsi"/>
                <w:color w:val="000000"/>
                <w:lang w:val="en-US"/>
              </w:rPr>
            </w:pPr>
          </w:p>
        </w:tc>
        <w:tc>
          <w:tcPr>
            <w:tcW w:w="3260" w:type="dxa"/>
            <w:tcMar>
              <w:top w:w="55" w:type="dxa"/>
              <w:left w:w="55" w:type="dxa"/>
              <w:bottom w:w="55" w:type="dxa"/>
              <w:right w:w="55" w:type="dxa"/>
            </w:tcMar>
            <w:vAlign w:val="center"/>
          </w:tcPr>
          <w:p w14:paraId="647D7641" w14:textId="77777777" w:rsidR="00BE0663" w:rsidRPr="00942F8F" w:rsidRDefault="00BE0663" w:rsidP="00BC5132">
            <w:pPr>
              <w:spacing w:after="0" w:line="240" w:lineRule="auto"/>
              <w:rPr>
                <w:rFonts w:asciiTheme="majorHAnsi" w:hAnsiTheme="majorHAnsi" w:cstheme="majorHAnsi"/>
                <w:color w:val="000000"/>
                <w:lang w:val="en-US"/>
              </w:rPr>
            </w:pPr>
            <w:r w:rsidRPr="00942F8F">
              <w:rPr>
                <w:rFonts w:asciiTheme="majorHAnsi" w:hAnsiTheme="majorHAnsi" w:cstheme="majorHAnsi"/>
                <w:color w:val="000000"/>
                <w:lang w:val="en-US"/>
              </w:rPr>
              <w:t>Metal impurities:</w:t>
            </w:r>
          </w:p>
          <w:p w14:paraId="0A724755" w14:textId="3C2E8A0F" w:rsidR="00BE0663" w:rsidRPr="00942F8F" w:rsidRDefault="00BE0663" w:rsidP="00BC5132">
            <w:pPr>
              <w:spacing w:after="0" w:line="240" w:lineRule="auto"/>
              <w:rPr>
                <w:rFonts w:asciiTheme="majorHAnsi" w:hAnsiTheme="majorHAnsi" w:cstheme="majorHAnsi"/>
                <w:lang w:val="en-US"/>
              </w:rPr>
            </w:pPr>
            <w:r w:rsidRPr="00942F8F">
              <w:rPr>
                <w:rFonts w:asciiTheme="majorHAnsi" w:hAnsiTheme="majorHAnsi" w:cstheme="majorHAnsi"/>
                <w:lang w:val="en-US"/>
              </w:rPr>
              <w:t>Cadmium (Cd), Mercury (Hg)</w:t>
            </w:r>
          </w:p>
        </w:tc>
        <w:tc>
          <w:tcPr>
            <w:tcW w:w="5512" w:type="dxa"/>
          </w:tcPr>
          <w:p w14:paraId="5ACB38E0" w14:textId="77777777" w:rsidR="00BE0663" w:rsidRPr="00942F8F" w:rsidRDefault="00BE0663" w:rsidP="00BC5132">
            <w:pPr>
              <w:numPr>
                <w:ilvl w:val="0"/>
                <w:numId w:val="1"/>
              </w:numPr>
              <w:spacing w:after="0" w:line="240" w:lineRule="auto"/>
              <w:rPr>
                <w:rFonts w:asciiTheme="majorHAnsi" w:hAnsiTheme="majorHAnsi" w:cstheme="majorHAnsi"/>
                <w:lang w:val="en-US"/>
              </w:rPr>
            </w:pPr>
            <w:proofErr w:type="spellStart"/>
            <w:r w:rsidRPr="00942F8F">
              <w:rPr>
                <w:rFonts w:asciiTheme="majorHAnsi" w:hAnsiTheme="majorHAnsi" w:cstheme="majorHAnsi"/>
                <w:bCs/>
              </w:rPr>
              <w:t>Specification</w:t>
            </w:r>
            <w:proofErr w:type="spellEnd"/>
            <w:r w:rsidRPr="00942F8F">
              <w:rPr>
                <w:rFonts w:asciiTheme="majorHAnsi" w:hAnsiTheme="majorHAnsi" w:cstheme="majorHAnsi"/>
                <w:bCs/>
              </w:rPr>
              <w:t xml:space="preserve"> &lt; 0,01</w:t>
            </w:r>
          </w:p>
          <w:p w14:paraId="154F7AA7" w14:textId="4151C0AB" w:rsidR="00BE0663" w:rsidRPr="00942F8F" w:rsidRDefault="00BE0663" w:rsidP="00BC5132">
            <w:pPr>
              <w:pStyle w:val="Akapitzlist"/>
              <w:numPr>
                <w:ilvl w:val="0"/>
                <w:numId w:val="1"/>
              </w:numPr>
              <w:spacing w:after="0" w:line="240" w:lineRule="auto"/>
              <w:rPr>
                <w:rFonts w:asciiTheme="majorHAnsi" w:hAnsiTheme="majorHAnsi" w:cstheme="majorHAnsi"/>
                <w:color w:val="000000"/>
                <w:lang w:val="en-US"/>
              </w:rPr>
            </w:pPr>
            <w:r w:rsidRPr="00942F8F">
              <w:rPr>
                <w:rFonts w:asciiTheme="majorHAnsi" w:hAnsiTheme="majorHAnsi" w:cstheme="majorHAnsi"/>
                <w:lang w:val="en-US"/>
              </w:rPr>
              <w:t>LOD (limit of detection) 0,001</w:t>
            </w:r>
          </w:p>
        </w:tc>
      </w:tr>
      <w:tr w:rsidR="00BE0663" w:rsidRPr="00A342C7" w14:paraId="47DCEC73" w14:textId="77777777" w:rsidTr="0027247B">
        <w:trPr>
          <w:trHeight w:val="240"/>
        </w:trPr>
        <w:tc>
          <w:tcPr>
            <w:tcW w:w="1844" w:type="dxa"/>
            <w:vMerge/>
            <w:tcMar>
              <w:top w:w="55" w:type="dxa"/>
              <w:left w:w="55" w:type="dxa"/>
              <w:bottom w:w="55" w:type="dxa"/>
              <w:right w:w="55" w:type="dxa"/>
            </w:tcMar>
            <w:vAlign w:val="center"/>
          </w:tcPr>
          <w:p w14:paraId="0BD9D0B7" w14:textId="77777777" w:rsidR="00BE0663" w:rsidRPr="00942F8F" w:rsidRDefault="00BE0663" w:rsidP="00A342C7">
            <w:pPr>
              <w:widowControl w:val="0"/>
              <w:pBdr>
                <w:top w:val="nil"/>
                <w:left w:val="nil"/>
                <w:bottom w:val="nil"/>
                <w:right w:val="nil"/>
                <w:between w:val="nil"/>
              </w:pBdr>
              <w:spacing w:after="0"/>
              <w:rPr>
                <w:rFonts w:asciiTheme="majorHAnsi" w:hAnsiTheme="majorHAnsi" w:cstheme="majorHAnsi"/>
                <w:color w:val="000000"/>
                <w:lang w:val="en-US"/>
              </w:rPr>
            </w:pPr>
          </w:p>
        </w:tc>
        <w:tc>
          <w:tcPr>
            <w:tcW w:w="3260" w:type="dxa"/>
            <w:tcMar>
              <w:top w:w="55" w:type="dxa"/>
              <w:left w:w="55" w:type="dxa"/>
              <w:bottom w:w="55" w:type="dxa"/>
              <w:right w:w="55" w:type="dxa"/>
            </w:tcMar>
            <w:vAlign w:val="center"/>
          </w:tcPr>
          <w:p w14:paraId="3E28C250" w14:textId="6AF672DB" w:rsidR="00BE0663" w:rsidRPr="00942F8F" w:rsidRDefault="00355039" w:rsidP="00BC5132">
            <w:pPr>
              <w:spacing w:after="0" w:line="240" w:lineRule="auto"/>
              <w:rPr>
                <w:rFonts w:asciiTheme="majorHAnsi" w:hAnsiTheme="majorHAnsi" w:cstheme="majorHAnsi"/>
                <w:color w:val="000000"/>
                <w:lang w:val="en-US"/>
              </w:rPr>
            </w:pPr>
            <w:r>
              <w:rPr>
                <w:rFonts w:asciiTheme="majorHAnsi" w:hAnsiTheme="majorHAnsi" w:cstheme="majorHAnsi"/>
                <w:color w:val="000000"/>
                <w:lang w:val="en-US"/>
              </w:rPr>
              <w:t>Bubbler</w:t>
            </w:r>
          </w:p>
        </w:tc>
        <w:tc>
          <w:tcPr>
            <w:tcW w:w="5512" w:type="dxa"/>
          </w:tcPr>
          <w:p w14:paraId="3CB35BFE" w14:textId="5F4CE654" w:rsidR="00BE0663" w:rsidRPr="00942F8F" w:rsidRDefault="00355039" w:rsidP="00BC5132">
            <w:pPr>
              <w:numPr>
                <w:ilvl w:val="0"/>
                <w:numId w:val="1"/>
              </w:numPr>
              <w:spacing w:after="0" w:line="240" w:lineRule="auto"/>
              <w:rPr>
                <w:rFonts w:asciiTheme="majorHAnsi" w:hAnsiTheme="majorHAnsi" w:cstheme="majorHAnsi"/>
                <w:bCs/>
              </w:rPr>
            </w:pPr>
            <w:r>
              <w:rPr>
                <w:rFonts w:asciiTheme="majorHAnsi" w:hAnsiTheme="majorHAnsi" w:cstheme="majorHAnsi"/>
                <w:color w:val="000000"/>
                <w:lang w:val="en-US"/>
              </w:rPr>
              <w:t xml:space="preserve">With </w:t>
            </w:r>
            <w:r w:rsidRPr="00355039">
              <w:rPr>
                <w:rFonts w:asciiTheme="majorHAnsi" w:hAnsiTheme="majorHAnsi" w:cstheme="majorHAnsi"/>
                <w:color w:val="000000"/>
                <w:lang w:val="en-US"/>
              </w:rPr>
              <w:t>cross purge valve</w:t>
            </w:r>
          </w:p>
        </w:tc>
      </w:tr>
      <w:tr w:rsidR="00833D91" w:rsidRPr="00A833CA" w14:paraId="3721FE25" w14:textId="77777777" w:rsidTr="0027247B">
        <w:trPr>
          <w:trHeight w:val="240"/>
        </w:trPr>
        <w:tc>
          <w:tcPr>
            <w:tcW w:w="1844" w:type="dxa"/>
            <w:tcMar>
              <w:top w:w="55" w:type="dxa"/>
              <w:left w:w="55" w:type="dxa"/>
              <w:bottom w:w="55" w:type="dxa"/>
              <w:right w:w="55" w:type="dxa"/>
            </w:tcMar>
            <w:vAlign w:val="center"/>
          </w:tcPr>
          <w:p w14:paraId="0CBDF5DE" w14:textId="6F9310C8" w:rsidR="00833D91" w:rsidRPr="0027247B" w:rsidRDefault="0027247B" w:rsidP="00A342C7">
            <w:pPr>
              <w:widowControl w:val="0"/>
              <w:pBdr>
                <w:top w:val="nil"/>
                <w:left w:val="nil"/>
                <w:bottom w:val="nil"/>
                <w:right w:val="nil"/>
                <w:between w:val="nil"/>
              </w:pBdr>
              <w:spacing w:after="0"/>
              <w:rPr>
                <w:rFonts w:asciiTheme="majorHAnsi" w:hAnsiTheme="majorHAnsi" w:cstheme="majorHAnsi"/>
                <w:b/>
                <w:bCs/>
                <w:lang w:val="en-US"/>
              </w:rPr>
            </w:pPr>
            <w:r w:rsidRPr="0027247B">
              <w:rPr>
                <w:rFonts w:asciiTheme="majorHAnsi" w:hAnsiTheme="majorHAnsi" w:cstheme="majorHAnsi"/>
                <w:b/>
                <w:bCs/>
                <w:lang w:val="en-US"/>
              </w:rPr>
              <w:t xml:space="preserve">third part of the order </w:t>
            </w:r>
          </w:p>
        </w:tc>
        <w:tc>
          <w:tcPr>
            <w:tcW w:w="3260" w:type="dxa"/>
            <w:tcMar>
              <w:top w:w="55" w:type="dxa"/>
              <w:left w:w="55" w:type="dxa"/>
              <w:bottom w:w="55" w:type="dxa"/>
              <w:right w:w="55" w:type="dxa"/>
            </w:tcMar>
            <w:vAlign w:val="center"/>
          </w:tcPr>
          <w:p w14:paraId="6E8E0915" w14:textId="77777777" w:rsidR="00833D91" w:rsidRPr="0027247B" w:rsidRDefault="00833D91" w:rsidP="00A342C7">
            <w:pPr>
              <w:spacing w:after="0" w:line="240" w:lineRule="auto"/>
              <w:rPr>
                <w:rFonts w:asciiTheme="majorHAnsi" w:hAnsiTheme="majorHAnsi" w:cstheme="majorHAnsi"/>
                <w:lang w:val="en-US"/>
              </w:rPr>
            </w:pPr>
          </w:p>
        </w:tc>
        <w:tc>
          <w:tcPr>
            <w:tcW w:w="5512" w:type="dxa"/>
            <w:vAlign w:val="bottom"/>
          </w:tcPr>
          <w:p w14:paraId="59FF6DBE" w14:textId="77777777" w:rsidR="00833D91" w:rsidRPr="00942F8F" w:rsidRDefault="00833D91" w:rsidP="00561E73">
            <w:pPr>
              <w:spacing w:after="0" w:line="240" w:lineRule="auto"/>
              <w:ind w:left="720"/>
              <w:rPr>
                <w:rFonts w:asciiTheme="majorHAnsi" w:hAnsiTheme="majorHAnsi" w:cstheme="majorHAnsi"/>
                <w:lang w:val="en-US"/>
              </w:rPr>
            </w:pPr>
          </w:p>
        </w:tc>
      </w:tr>
      <w:tr w:rsidR="00355039" w:rsidRPr="00A342C7" w14:paraId="2A55A628" w14:textId="77777777" w:rsidTr="0027247B">
        <w:trPr>
          <w:trHeight w:val="240"/>
        </w:trPr>
        <w:tc>
          <w:tcPr>
            <w:tcW w:w="1844" w:type="dxa"/>
            <w:vMerge w:val="restart"/>
            <w:tcMar>
              <w:top w:w="55" w:type="dxa"/>
              <w:left w:w="55" w:type="dxa"/>
              <w:bottom w:w="55" w:type="dxa"/>
              <w:right w:w="55" w:type="dxa"/>
            </w:tcMar>
            <w:vAlign w:val="center"/>
          </w:tcPr>
          <w:p w14:paraId="2B6855DB" w14:textId="53997142" w:rsidR="00355039" w:rsidRPr="00942F8F" w:rsidRDefault="00355039" w:rsidP="00A342C7">
            <w:pPr>
              <w:widowControl w:val="0"/>
              <w:pBdr>
                <w:top w:val="nil"/>
                <w:left w:val="nil"/>
                <w:bottom w:val="nil"/>
                <w:right w:val="nil"/>
                <w:between w:val="nil"/>
              </w:pBdr>
              <w:spacing w:after="0"/>
              <w:rPr>
                <w:rFonts w:asciiTheme="majorHAnsi" w:hAnsiTheme="majorHAnsi" w:cstheme="majorHAnsi"/>
                <w:color w:val="000000"/>
                <w:lang w:val="en-US"/>
              </w:rPr>
            </w:pPr>
            <w:proofErr w:type="spellStart"/>
            <w:r w:rsidRPr="00942F8F">
              <w:rPr>
                <w:rFonts w:asciiTheme="majorHAnsi" w:hAnsiTheme="majorHAnsi" w:cstheme="majorHAnsi"/>
              </w:rPr>
              <w:t>Trimethylindium</w:t>
            </w:r>
            <w:proofErr w:type="spellEnd"/>
            <w:r>
              <w:rPr>
                <w:rFonts w:asciiTheme="majorHAnsi" w:hAnsiTheme="majorHAnsi" w:cstheme="majorHAnsi"/>
              </w:rPr>
              <w:t xml:space="preserve"> </w:t>
            </w:r>
            <w:proofErr w:type="spellStart"/>
            <w:r>
              <w:rPr>
                <w:rFonts w:asciiTheme="majorHAnsi" w:hAnsiTheme="majorHAnsi" w:cstheme="majorHAnsi"/>
              </w:rPr>
              <w:t>TMIn</w:t>
            </w:r>
            <w:proofErr w:type="spellEnd"/>
          </w:p>
        </w:tc>
        <w:tc>
          <w:tcPr>
            <w:tcW w:w="3260" w:type="dxa"/>
            <w:tcMar>
              <w:top w:w="55" w:type="dxa"/>
              <w:left w:w="55" w:type="dxa"/>
              <w:bottom w:w="55" w:type="dxa"/>
              <w:right w:w="55" w:type="dxa"/>
            </w:tcMar>
            <w:vAlign w:val="center"/>
          </w:tcPr>
          <w:p w14:paraId="5CB27864" w14:textId="27BD748A" w:rsidR="00355039" w:rsidRPr="00942F8F" w:rsidRDefault="00355039" w:rsidP="00A342C7">
            <w:pPr>
              <w:spacing w:after="0" w:line="240" w:lineRule="auto"/>
              <w:rPr>
                <w:rFonts w:asciiTheme="majorHAnsi" w:hAnsiTheme="majorHAnsi" w:cstheme="majorHAnsi"/>
                <w:color w:val="000000"/>
                <w:lang w:val="en-US"/>
              </w:rPr>
            </w:pPr>
            <w:r w:rsidRPr="00942F8F">
              <w:rPr>
                <w:rFonts w:asciiTheme="majorHAnsi" w:hAnsiTheme="majorHAnsi" w:cstheme="majorHAnsi"/>
              </w:rPr>
              <w:t>OPTO ELECTRONIC-GRADE</w:t>
            </w:r>
          </w:p>
        </w:tc>
        <w:tc>
          <w:tcPr>
            <w:tcW w:w="5512" w:type="dxa"/>
            <w:vAlign w:val="bottom"/>
          </w:tcPr>
          <w:p w14:paraId="45C17942" w14:textId="77777777" w:rsidR="00355039" w:rsidRPr="00942F8F" w:rsidRDefault="00355039" w:rsidP="00561E73">
            <w:pPr>
              <w:spacing w:after="0" w:line="240" w:lineRule="auto"/>
              <w:ind w:left="720"/>
              <w:rPr>
                <w:rFonts w:asciiTheme="majorHAnsi" w:hAnsiTheme="majorHAnsi" w:cstheme="majorHAnsi"/>
                <w:lang w:val="en-US"/>
              </w:rPr>
            </w:pPr>
          </w:p>
        </w:tc>
      </w:tr>
      <w:tr w:rsidR="00355039" w:rsidRPr="00A342C7" w14:paraId="7C4893E4" w14:textId="77777777" w:rsidTr="0027247B">
        <w:trPr>
          <w:trHeight w:val="240"/>
        </w:trPr>
        <w:tc>
          <w:tcPr>
            <w:tcW w:w="1844" w:type="dxa"/>
            <w:vMerge/>
            <w:tcMar>
              <w:top w:w="55" w:type="dxa"/>
              <w:left w:w="55" w:type="dxa"/>
              <w:bottom w:w="55" w:type="dxa"/>
              <w:right w:w="55" w:type="dxa"/>
            </w:tcMar>
            <w:vAlign w:val="center"/>
          </w:tcPr>
          <w:p w14:paraId="75BFD10D" w14:textId="77777777" w:rsidR="00355039" w:rsidRPr="00942F8F" w:rsidRDefault="00355039" w:rsidP="00A342C7">
            <w:pPr>
              <w:widowControl w:val="0"/>
              <w:pBdr>
                <w:top w:val="nil"/>
                <w:left w:val="nil"/>
                <w:bottom w:val="nil"/>
                <w:right w:val="nil"/>
                <w:between w:val="nil"/>
              </w:pBdr>
              <w:spacing w:after="0"/>
              <w:rPr>
                <w:rFonts w:asciiTheme="majorHAnsi" w:hAnsiTheme="majorHAnsi" w:cstheme="majorHAnsi"/>
                <w:color w:val="000000"/>
                <w:lang w:val="en-US"/>
              </w:rPr>
            </w:pPr>
          </w:p>
        </w:tc>
        <w:tc>
          <w:tcPr>
            <w:tcW w:w="3260" w:type="dxa"/>
            <w:tcMar>
              <w:top w:w="55" w:type="dxa"/>
              <w:left w:w="55" w:type="dxa"/>
              <w:bottom w:w="55" w:type="dxa"/>
              <w:right w:w="55" w:type="dxa"/>
            </w:tcMar>
            <w:vAlign w:val="center"/>
          </w:tcPr>
          <w:p w14:paraId="5AC3E76B" w14:textId="35BB3E8E" w:rsidR="00355039" w:rsidRPr="00942F8F" w:rsidRDefault="00355039" w:rsidP="00A342C7">
            <w:pPr>
              <w:spacing w:after="0" w:line="240" w:lineRule="auto"/>
              <w:rPr>
                <w:rFonts w:asciiTheme="majorHAnsi" w:hAnsiTheme="majorHAnsi" w:cstheme="majorHAnsi"/>
                <w:color w:val="000000"/>
                <w:lang w:val="en-US"/>
              </w:rPr>
            </w:pPr>
            <w:r w:rsidRPr="00942F8F">
              <w:rPr>
                <w:rFonts w:asciiTheme="majorHAnsi" w:hAnsiTheme="majorHAnsi" w:cstheme="majorHAnsi"/>
              </w:rPr>
              <w:t xml:space="preserve">Metal </w:t>
            </w:r>
            <w:proofErr w:type="spellStart"/>
            <w:r w:rsidRPr="00942F8F">
              <w:rPr>
                <w:rFonts w:asciiTheme="majorHAnsi" w:hAnsiTheme="majorHAnsi" w:cstheme="majorHAnsi"/>
              </w:rPr>
              <w:t>purity</w:t>
            </w:r>
            <w:proofErr w:type="spellEnd"/>
            <w:r w:rsidRPr="00942F8F">
              <w:rPr>
                <w:rFonts w:asciiTheme="majorHAnsi" w:hAnsiTheme="majorHAnsi" w:cstheme="majorHAnsi"/>
              </w:rPr>
              <w:t>:</w:t>
            </w:r>
          </w:p>
        </w:tc>
        <w:tc>
          <w:tcPr>
            <w:tcW w:w="5512" w:type="dxa"/>
            <w:vAlign w:val="bottom"/>
          </w:tcPr>
          <w:p w14:paraId="79258969" w14:textId="7DDA7056" w:rsidR="00355039" w:rsidRPr="00942F8F" w:rsidRDefault="00355039" w:rsidP="00561E73">
            <w:pPr>
              <w:numPr>
                <w:ilvl w:val="0"/>
                <w:numId w:val="4"/>
              </w:numPr>
              <w:spacing w:after="0" w:line="240" w:lineRule="auto"/>
              <w:rPr>
                <w:rFonts w:asciiTheme="majorHAnsi" w:hAnsiTheme="majorHAnsi" w:cstheme="majorHAnsi"/>
                <w:lang w:val="en-US"/>
              </w:rPr>
            </w:pPr>
            <w:proofErr w:type="spellStart"/>
            <w:r w:rsidRPr="00942F8F">
              <w:rPr>
                <w:rFonts w:asciiTheme="majorHAnsi" w:hAnsiTheme="majorHAnsi" w:cstheme="majorHAnsi"/>
              </w:rPr>
              <w:t>Indium</w:t>
            </w:r>
            <w:proofErr w:type="spellEnd"/>
            <w:r w:rsidRPr="00942F8F">
              <w:rPr>
                <w:rFonts w:asciiTheme="majorHAnsi" w:hAnsiTheme="majorHAnsi" w:cstheme="majorHAnsi"/>
              </w:rPr>
              <w:t xml:space="preserve"> (unit: %): </w:t>
            </w:r>
          </w:p>
          <w:p w14:paraId="30157C2E" w14:textId="77777777" w:rsidR="00355039" w:rsidRPr="00942F8F" w:rsidRDefault="00355039" w:rsidP="00561E73">
            <w:pPr>
              <w:numPr>
                <w:ilvl w:val="1"/>
                <w:numId w:val="4"/>
              </w:numPr>
              <w:spacing w:after="0" w:line="240" w:lineRule="auto"/>
              <w:rPr>
                <w:rFonts w:asciiTheme="majorHAnsi" w:hAnsiTheme="majorHAnsi" w:cstheme="majorHAnsi"/>
                <w:lang w:val="en-US"/>
              </w:rPr>
            </w:pPr>
            <w:r w:rsidRPr="00942F8F">
              <w:rPr>
                <w:rFonts w:asciiTheme="majorHAnsi" w:hAnsiTheme="majorHAnsi" w:cstheme="majorHAnsi"/>
                <w:lang w:val="en-US"/>
              </w:rPr>
              <w:t xml:space="preserve">Specification &gt; 99,9999 </w:t>
            </w:r>
          </w:p>
          <w:p w14:paraId="4349AE14" w14:textId="4401813E" w:rsidR="00355039" w:rsidRPr="00942F8F" w:rsidRDefault="00355039" w:rsidP="00561E73">
            <w:pPr>
              <w:numPr>
                <w:ilvl w:val="0"/>
                <w:numId w:val="4"/>
              </w:numPr>
              <w:spacing w:after="0" w:line="240" w:lineRule="auto"/>
              <w:rPr>
                <w:rFonts w:asciiTheme="majorHAnsi" w:hAnsiTheme="majorHAnsi" w:cstheme="majorHAnsi"/>
                <w:lang w:val="en-US"/>
              </w:rPr>
            </w:pPr>
            <w:r w:rsidRPr="00942F8F">
              <w:rPr>
                <w:rFonts w:asciiTheme="majorHAnsi" w:hAnsiTheme="majorHAnsi" w:cstheme="majorHAnsi"/>
                <w:color w:val="000000"/>
                <w:lang w:val="en-US"/>
              </w:rPr>
              <w:t>Oxygen (</w:t>
            </w:r>
            <w:proofErr w:type="spellStart"/>
            <w:r w:rsidRPr="00942F8F">
              <w:rPr>
                <w:rFonts w:asciiTheme="majorHAnsi" w:hAnsiTheme="majorHAnsi" w:cstheme="majorHAnsi"/>
                <w:color w:val="000000"/>
                <w:lang w:val="en-US"/>
              </w:rPr>
              <w:t>unit:PPM</w:t>
            </w:r>
            <w:proofErr w:type="spellEnd"/>
            <w:r>
              <w:rPr>
                <w:rFonts w:asciiTheme="majorHAnsi" w:hAnsiTheme="majorHAnsi" w:cstheme="majorHAnsi"/>
                <w:color w:val="000000"/>
                <w:lang w:val="en-US"/>
              </w:rPr>
              <w:t xml:space="preserve">, </w:t>
            </w:r>
            <w:r w:rsidRPr="00FB6DDC">
              <w:rPr>
                <w:rFonts w:asciiTheme="majorHAnsi" w:hAnsiTheme="majorHAnsi" w:cstheme="majorHAnsi"/>
                <w:color w:val="000000"/>
                <w:lang w:val="en-US"/>
              </w:rPr>
              <w:t>NMR</w:t>
            </w:r>
            <w:r w:rsidRPr="00942F8F">
              <w:rPr>
                <w:rFonts w:asciiTheme="majorHAnsi" w:hAnsiTheme="majorHAnsi" w:cstheme="majorHAnsi"/>
                <w:color w:val="000000"/>
                <w:lang w:val="en-US"/>
              </w:rPr>
              <w:t>)</w:t>
            </w:r>
          </w:p>
          <w:p w14:paraId="2891CBEA" w14:textId="39749677" w:rsidR="00355039" w:rsidRPr="00942F8F" w:rsidRDefault="00355039" w:rsidP="00561E73">
            <w:pPr>
              <w:numPr>
                <w:ilvl w:val="1"/>
                <w:numId w:val="4"/>
              </w:numPr>
              <w:spacing w:after="0" w:line="240" w:lineRule="auto"/>
              <w:rPr>
                <w:rFonts w:asciiTheme="majorHAnsi" w:hAnsiTheme="majorHAnsi" w:cstheme="majorHAnsi"/>
                <w:lang w:val="en-US"/>
              </w:rPr>
            </w:pPr>
            <w:r w:rsidRPr="00942F8F">
              <w:rPr>
                <w:rFonts w:asciiTheme="majorHAnsi" w:hAnsiTheme="majorHAnsi" w:cstheme="majorHAnsi"/>
                <w:lang w:val="en-US"/>
              </w:rPr>
              <w:t>Specification &lt; 1</w:t>
            </w:r>
          </w:p>
        </w:tc>
      </w:tr>
      <w:tr w:rsidR="00355039" w:rsidRPr="00A342C7" w14:paraId="738BD5AE" w14:textId="77777777" w:rsidTr="0027247B">
        <w:trPr>
          <w:trHeight w:val="240"/>
        </w:trPr>
        <w:tc>
          <w:tcPr>
            <w:tcW w:w="1844" w:type="dxa"/>
            <w:vMerge/>
            <w:tcMar>
              <w:top w:w="55" w:type="dxa"/>
              <w:left w:w="55" w:type="dxa"/>
              <w:bottom w:w="55" w:type="dxa"/>
              <w:right w:w="55" w:type="dxa"/>
            </w:tcMar>
            <w:vAlign w:val="center"/>
          </w:tcPr>
          <w:p w14:paraId="2BCD32A2" w14:textId="77777777" w:rsidR="00355039" w:rsidRPr="00942F8F" w:rsidRDefault="00355039" w:rsidP="00A342C7">
            <w:pPr>
              <w:widowControl w:val="0"/>
              <w:pBdr>
                <w:top w:val="nil"/>
                <w:left w:val="nil"/>
                <w:bottom w:val="nil"/>
                <w:right w:val="nil"/>
                <w:between w:val="nil"/>
              </w:pBdr>
              <w:spacing w:after="0"/>
              <w:rPr>
                <w:rFonts w:asciiTheme="majorHAnsi" w:hAnsiTheme="majorHAnsi" w:cstheme="majorHAnsi"/>
                <w:color w:val="000000"/>
                <w:lang w:val="en-US"/>
              </w:rPr>
            </w:pPr>
          </w:p>
        </w:tc>
        <w:tc>
          <w:tcPr>
            <w:tcW w:w="3260" w:type="dxa"/>
            <w:tcMar>
              <w:top w:w="55" w:type="dxa"/>
              <w:left w:w="55" w:type="dxa"/>
              <w:bottom w:w="55" w:type="dxa"/>
              <w:right w:w="55" w:type="dxa"/>
            </w:tcMar>
            <w:vAlign w:val="center"/>
          </w:tcPr>
          <w:p w14:paraId="7A1C4B96" w14:textId="30320331" w:rsidR="00355039" w:rsidRPr="00942F8F" w:rsidRDefault="00355039" w:rsidP="00A342C7">
            <w:pPr>
              <w:spacing w:after="0" w:line="240" w:lineRule="auto"/>
              <w:rPr>
                <w:rFonts w:asciiTheme="majorHAnsi" w:hAnsiTheme="majorHAnsi" w:cstheme="majorHAnsi"/>
                <w:color w:val="000000"/>
                <w:lang w:val="en-US"/>
              </w:rPr>
            </w:pPr>
            <w:r w:rsidRPr="00942F8F">
              <w:rPr>
                <w:rFonts w:asciiTheme="majorHAnsi" w:hAnsiTheme="majorHAnsi" w:cstheme="majorHAnsi"/>
                <w:color w:val="000000"/>
                <w:lang w:val="en-US"/>
              </w:rPr>
              <w:t xml:space="preserve">Metal impurities </w:t>
            </w:r>
            <w:r w:rsidRPr="00FB6DDC">
              <w:rPr>
                <w:rFonts w:asciiTheme="majorHAnsi" w:hAnsiTheme="majorHAnsi" w:cstheme="majorHAnsi"/>
                <w:color w:val="000000"/>
                <w:lang w:val="en-US"/>
              </w:rPr>
              <w:t xml:space="preserve">(ICP) </w:t>
            </w:r>
            <w:r w:rsidRPr="00942F8F">
              <w:rPr>
                <w:rFonts w:asciiTheme="majorHAnsi" w:hAnsiTheme="majorHAnsi" w:cstheme="majorHAnsi"/>
                <w:color w:val="000000"/>
                <w:lang w:val="en-US"/>
              </w:rPr>
              <w:t xml:space="preserve">(unit: PPM): </w:t>
            </w:r>
            <w:proofErr w:type="spellStart"/>
            <w:r w:rsidRPr="00942F8F">
              <w:rPr>
                <w:rFonts w:asciiTheme="majorHAnsi" w:hAnsiTheme="majorHAnsi" w:cstheme="majorHAnsi"/>
                <w:lang w:val="en-US"/>
              </w:rPr>
              <w:t>Aluminium</w:t>
            </w:r>
            <w:proofErr w:type="spellEnd"/>
            <w:r w:rsidRPr="00942F8F">
              <w:rPr>
                <w:rFonts w:asciiTheme="majorHAnsi" w:hAnsiTheme="majorHAnsi" w:cstheme="majorHAnsi"/>
                <w:lang w:val="en-US"/>
              </w:rPr>
              <w:t xml:space="preserve"> (Al), Antimony (Sb), Arsenic (As), Bismuth (Bi), Chromium (Cr), Copper (Cu), Gallium (Ga), Germanium (Ge), Iron (Fe), Lead (Pb), Magnesium (Mg), Manganese (Mn), Selenium (Se), Phosphorous (P), Silicon (Si), Sulfur (S), Tellurium (</w:t>
            </w:r>
            <w:proofErr w:type="spellStart"/>
            <w:r w:rsidRPr="00942F8F">
              <w:rPr>
                <w:rFonts w:asciiTheme="majorHAnsi" w:hAnsiTheme="majorHAnsi" w:cstheme="majorHAnsi"/>
                <w:lang w:val="en-US"/>
              </w:rPr>
              <w:t>Te</w:t>
            </w:r>
            <w:proofErr w:type="spellEnd"/>
            <w:r w:rsidRPr="00942F8F">
              <w:rPr>
                <w:rFonts w:asciiTheme="majorHAnsi" w:hAnsiTheme="majorHAnsi" w:cstheme="majorHAnsi"/>
                <w:lang w:val="en-US"/>
              </w:rPr>
              <w:t>), Tin (Sn), Zinc (Zn)</w:t>
            </w:r>
          </w:p>
        </w:tc>
        <w:tc>
          <w:tcPr>
            <w:tcW w:w="5512" w:type="dxa"/>
            <w:vAlign w:val="bottom"/>
          </w:tcPr>
          <w:p w14:paraId="2A8CB86C" w14:textId="6452AB2F" w:rsidR="00355039" w:rsidRPr="00942F8F" w:rsidRDefault="00355039" w:rsidP="00561E73">
            <w:pPr>
              <w:numPr>
                <w:ilvl w:val="0"/>
                <w:numId w:val="4"/>
              </w:numPr>
              <w:spacing w:after="0" w:line="240" w:lineRule="auto"/>
              <w:rPr>
                <w:rFonts w:asciiTheme="majorHAnsi" w:hAnsiTheme="majorHAnsi" w:cstheme="majorHAnsi"/>
                <w:lang w:val="en-US"/>
              </w:rPr>
            </w:pPr>
            <w:proofErr w:type="spellStart"/>
            <w:r w:rsidRPr="00942F8F">
              <w:rPr>
                <w:rFonts w:asciiTheme="majorHAnsi" w:hAnsiTheme="majorHAnsi" w:cstheme="majorHAnsi"/>
                <w:bCs/>
              </w:rPr>
              <w:t>Specification</w:t>
            </w:r>
            <w:proofErr w:type="spellEnd"/>
            <w:r w:rsidRPr="00942F8F">
              <w:rPr>
                <w:rFonts w:asciiTheme="majorHAnsi" w:hAnsiTheme="majorHAnsi" w:cstheme="majorHAnsi"/>
                <w:bCs/>
              </w:rPr>
              <w:t xml:space="preserve"> &lt; 0,1</w:t>
            </w:r>
          </w:p>
        </w:tc>
      </w:tr>
      <w:tr w:rsidR="00355039" w:rsidRPr="00A342C7" w14:paraId="06256B00" w14:textId="77777777" w:rsidTr="0027247B">
        <w:trPr>
          <w:trHeight w:val="240"/>
        </w:trPr>
        <w:tc>
          <w:tcPr>
            <w:tcW w:w="1844" w:type="dxa"/>
            <w:vMerge/>
            <w:tcMar>
              <w:top w:w="55" w:type="dxa"/>
              <w:left w:w="55" w:type="dxa"/>
              <w:bottom w:w="55" w:type="dxa"/>
              <w:right w:w="55" w:type="dxa"/>
            </w:tcMar>
            <w:vAlign w:val="center"/>
          </w:tcPr>
          <w:p w14:paraId="560EDA5C" w14:textId="77777777" w:rsidR="00355039" w:rsidRPr="00942F8F" w:rsidRDefault="00355039" w:rsidP="00A342C7">
            <w:pPr>
              <w:widowControl w:val="0"/>
              <w:pBdr>
                <w:top w:val="nil"/>
                <w:left w:val="nil"/>
                <w:bottom w:val="nil"/>
                <w:right w:val="nil"/>
                <w:between w:val="nil"/>
              </w:pBdr>
              <w:spacing w:after="0"/>
              <w:rPr>
                <w:rFonts w:asciiTheme="majorHAnsi" w:hAnsiTheme="majorHAnsi" w:cstheme="majorHAnsi"/>
                <w:color w:val="000000"/>
                <w:lang w:val="en-US"/>
              </w:rPr>
            </w:pPr>
          </w:p>
        </w:tc>
        <w:tc>
          <w:tcPr>
            <w:tcW w:w="3260" w:type="dxa"/>
            <w:tcMar>
              <w:top w:w="55" w:type="dxa"/>
              <w:left w:w="55" w:type="dxa"/>
              <w:bottom w:w="55" w:type="dxa"/>
              <w:right w:w="55" w:type="dxa"/>
            </w:tcMar>
            <w:vAlign w:val="center"/>
          </w:tcPr>
          <w:p w14:paraId="103D9DA6" w14:textId="77777777" w:rsidR="00355039" w:rsidRPr="00942F8F" w:rsidRDefault="00355039" w:rsidP="00561E73">
            <w:pPr>
              <w:spacing w:after="0" w:line="240" w:lineRule="auto"/>
              <w:rPr>
                <w:rFonts w:asciiTheme="majorHAnsi" w:hAnsiTheme="majorHAnsi" w:cstheme="majorHAnsi"/>
                <w:color w:val="000000"/>
                <w:lang w:val="en-US"/>
              </w:rPr>
            </w:pPr>
            <w:r w:rsidRPr="00942F8F">
              <w:rPr>
                <w:rFonts w:asciiTheme="majorHAnsi" w:hAnsiTheme="majorHAnsi" w:cstheme="majorHAnsi"/>
                <w:color w:val="000000"/>
                <w:lang w:val="en-US"/>
              </w:rPr>
              <w:t>Metal impurities:</w:t>
            </w:r>
          </w:p>
          <w:p w14:paraId="12DBD856" w14:textId="26D594EA" w:rsidR="00355039" w:rsidRPr="00942F8F" w:rsidRDefault="00355039" w:rsidP="00561E73">
            <w:pPr>
              <w:spacing w:after="0" w:line="240" w:lineRule="auto"/>
              <w:rPr>
                <w:rFonts w:asciiTheme="majorHAnsi" w:hAnsiTheme="majorHAnsi" w:cstheme="majorHAnsi"/>
                <w:color w:val="000000"/>
                <w:lang w:val="en-US"/>
              </w:rPr>
            </w:pPr>
            <w:r w:rsidRPr="00942F8F">
              <w:rPr>
                <w:rFonts w:asciiTheme="majorHAnsi" w:hAnsiTheme="majorHAnsi" w:cstheme="majorHAnsi"/>
                <w:lang w:val="en-US"/>
              </w:rPr>
              <w:t>Cadmium (Cd), Mercury (Hg)</w:t>
            </w:r>
          </w:p>
        </w:tc>
        <w:tc>
          <w:tcPr>
            <w:tcW w:w="5512" w:type="dxa"/>
            <w:vAlign w:val="bottom"/>
          </w:tcPr>
          <w:p w14:paraId="170717B6" w14:textId="1EF3C46B" w:rsidR="00355039" w:rsidRPr="00942F8F" w:rsidRDefault="00355039" w:rsidP="00561E73">
            <w:pPr>
              <w:numPr>
                <w:ilvl w:val="0"/>
                <w:numId w:val="4"/>
              </w:numPr>
              <w:spacing w:after="0" w:line="240" w:lineRule="auto"/>
              <w:rPr>
                <w:rFonts w:asciiTheme="majorHAnsi" w:hAnsiTheme="majorHAnsi" w:cstheme="majorHAnsi"/>
                <w:lang w:val="en-US"/>
              </w:rPr>
            </w:pPr>
            <w:proofErr w:type="spellStart"/>
            <w:r w:rsidRPr="00942F8F">
              <w:rPr>
                <w:rFonts w:asciiTheme="majorHAnsi" w:hAnsiTheme="majorHAnsi" w:cstheme="majorHAnsi"/>
                <w:bCs/>
              </w:rPr>
              <w:t>Specification</w:t>
            </w:r>
            <w:proofErr w:type="spellEnd"/>
            <w:r w:rsidRPr="00942F8F">
              <w:rPr>
                <w:rFonts w:asciiTheme="majorHAnsi" w:hAnsiTheme="majorHAnsi" w:cstheme="majorHAnsi"/>
                <w:bCs/>
              </w:rPr>
              <w:t xml:space="preserve"> &lt; 0,01</w:t>
            </w:r>
          </w:p>
        </w:tc>
      </w:tr>
      <w:tr w:rsidR="00355039" w:rsidRPr="00A833CA" w14:paraId="2A5E6610" w14:textId="77777777" w:rsidTr="0027247B">
        <w:trPr>
          <w:trHeight w:val="240"/>
        </w:trPr>
        <w:tc>
          <w:tcPr>
            <w:tcW w:w="1844" w:type="dxa"/>
            <w:vMerge/>
            <w:tcMar>
              <w:top w:w="55" w:type="dxa"/>
              <w:left w:w="55" w:type="dxa"/>
              <w:bottom w:w="55" w:type="dxa"/>
              <w:right w:w="55" w:type="dxa"/>
            </w:tcMar>
            <w:vAlign w:val="center"/>
          </w:tcPr>
          <w:p w14:paraId="2700E31B" w14:textId="77777777" w:rsidR="00355039" w:rsidRPr="00942F8F" w:rsidRDefault="00355039" w:rsidP="00A342C7">
            <w:pPr>
              <w:widowControl w:val="0"/>
              <w:pBdr>
                <w:top w:val="nil"/>
                <w:left w:val="nil"/>
                <w:bottom w:val="nil"/>
                <w:right w:val="nil"/>
                <w:between w:val="nil"/>
              </w:pBdr>
              <w:spacing w:after="0"/>
              <w:rPr>
                <w:rFonts w:asciiTheme="majorHAnsi" w:hAnsiTheme="majorHAnsi" w:cstheme="majorHAnsi"/>
                <w:color w:val="000000"/>
                <w:lang w:val="en-US"/>
              </w:rPr>
            </w:pPr>
          </w:p>
        </w:tc>
        <w:tc>
          <w:tcPr>
            <w:tcW w:w="3260" w:type="dxa"/>
            <w:tcMar>
              <w:top w:w="55" w:type="dxa"/>
              <w:left w:w="55" w:type="dxa"/>
              <w:bottom w:w="55" w:type="dxa"/>
              <w:right w:w="55" w:type="dxa"/>
            </w:tcMar>
            <w:vAlign w:val="center"/>
          </w:tcPr>
          <w:p w14:paraId="68154CFC" w14:textId="3A921E17" w:rsidR="00355039" w:rsidRPr="00942F8F" w:rsidRDefault="00355039" w:rsidP="00561E73">
            <w:pPr>
              <w:spacing w:after="0" w:line="240" w:lineRule="auto"/>
              <w:rPr>
                <w:rFonts w:asciiTheme="majorHAnsi" w:hAnsiTheme="majorHAnsi" w:cstheme="majorHAnsi"/>
                <w:color w:val="000000"/>
                <w:lang w:val="en-US"/>
              </w:rPr>
            </w:pPr>
            <w:r>
              <w:rPr>
                <w:rFonts w:asciiTheme="majorHAnsi" w:hAnsiTheme="majorHAnsi" w:cstheme="majorHAnsi"/>
                <w:color w:val="000000"/>
                <w:lang w:val="en-US"/>
              </w:rPr>
              <w:t>bubbler</w:t>
            </w:r>
          </w:p>
        </w:tc>
        <w:tc>
          <w:tcPr>
            <w:tcW w:w="5512" w:type="dxa"/>
            <w:vAlign w:val="bottom"/>
          </w:tcPr>
          <w:p w14:paraId="14375902" w14:textId="5291CB53" w:rsidR="00355039" w:rsidRPr="00355039" w:rsidRDefault="00975736" w:rsidP="00561E73">
            <w:pPr>
              <w:numPr>
                <w:ilvl w:val="0"/>
                <w:numId w:val="4"/>
              </w:numPr>
              <w:spacing w:after="0" w:line="240" w:lineRule="auto"/>
              <w:rPr>
                <w:rFonts w:asciiTheme="majorHAnsi" w:hAnsiTheme="majorHAnsi" w:cstheme="majorHAnsi"/>
                <w:bCs/>
                <w:lang w:val="en-US"/>
              </w:rPr>
            </w:pPr>
            <w:r w:rsidRPr="00975736">
              <w:rPr>
                <w:rFonts w:asciiTheme="majorHAnsi" w:hAnsiTheme="majorHAnsi" w:cstheme="majorHAnsi"/>
                <w:bCs/>
                <w:lang w:val="en-US"/>
              </w:rPr>
              <w:t xml:space="preserve">the dual reverse flow configuration </w:t>
            </w:r>
            <w:r>
              <w:rPr>
                <w:rFonts w:asciiTheme="majorHAnsi" w:hAnsiTheme="majorHAnsi" w:cstheme="majorHAnsi"/>
                <w:bCs/>
                <w:lang w:val="en-US"/>
              </w:rPr>
              <w:t>(</w:t>
            </w:r>
            <w:r w:rsidRPr="00975736">
              <w:rPr>
                <w:rFonts w:asciiTheme="majorHAnsi" w:hAnsiTheme="majorHAnsi" w:cstheme="majorHAnsi"/>
                <w:bCs/>
                <w:lang w:val="en-US"/>
              </w:rPr>
              <w:t>the serial connection of two “purge valve” bubblers</w:t>
            </w:r>
            <w:r>
              <w:rPr>
                <w:rFonts w:asciiTheme="majorHAnsi" w:hAnsiTheme="majorHAnsi" w:cstheme="majorHAnsi"/>
                <w:bCs/>
                <w:lang w:val="en-US"/>
              </w:rPr>
              <w:t xml:space="preserve">) </w:t>
            </w:r>
          </w:p>
        </w:tc>
      </w:tr>
    </w:tbl>
    <w:p w14:paraId="64BD77CA" w14:textId="53A9605D" w:rsidR="00163229" w:rsidRPr="00A342C7" w:rsidRDefault="00163229">
      <w:pPr>
        <w:rPr>
          <w:lang w:val="en-US"/>
        </w:rPr>
      </w:pPr>
    </w:p>
    <w:sectPr w:rsidR="00163229" w:rsidRPr="00A342C7" w:rsidSect="008E18C4">
      <w:headerReference w:type="default" r:id="rId8"/>
      <w:pgSz w:w="11906" w:h="16838"/>
      <w:pgMar w:top="1417" w:right="70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98711" w14:textId="77777777" w:rsidR="00411E6B" w:rsidRDefault="00411E6B">
      <w:pPr>
        <w:spacing w:after="0" w:line="240" w:lineRule="auto"/>
      </w:pPr>
      <w:r>
        <w:separator/>
      </w:r>
    </w:p>
  </w:endnote>
  <w:endnote w:type="continuationSeparator" w:id="0">
    <w:p w14:paraId="57850634" w14:textId="77777777" w:rsidR="00411E6B" w:rsidRDefault="00411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ndale Sans UI">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0BB0A" w14:textId="77777777" w:rsidR="00411E6B" w:rsidRDefault="00411E6B">
      <w:pPr>
        <w:spacing w:after="0" w:line="240" w:lineRule="auto"/>
      </w:pPr>
      <w:r>
        <w:separator/>
      </w:r>
    </w:p>
  </w:footnote>
  <w:footnote w:type="continuationSeparator" w:id="0">
    <w:p w14:paraId="214B6007" w14:textId="77777777" w:rsidR="00411E6B" w:rsidRDefault="00411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52735" w14:textId="243DBA07" w:rsidR="008D591C" w:rsidRDefault="00A833CA">
    <w:pPr>
      <w:pBdr>
        <w:top w:val="nil"/>
        <w:left w:val="nil"/>
        <w:bottom w:val="nil"/>
        <w:right w:val="nil"/>
        <w:between w:val="nil"/>
      </w:pBdr>
      <w:tabs>
        <w:tab w:val="center" w:pos="4536"/>
        <w:tab w:val="right" w:pos="9072"/>
      </w:tabs>
      <w:spacing w:after="0" w:line="240" w:lineRule="auto"/>
      <w:rPr>
        <w:color w:val="000000"/>
      </w:rPr>
    </w:pPr>
    <w:r>
      <w:rPr>
        <w:noProof/>
        <w:color w:val="000000"/>
        <w:sz w:val="20"/>
        <w:szCs w:val="20"/>
      </w:rPr>
      <w:drawing>
        <wp:inline distT="0" distB="0" distL="0" distR="0" wp14:anchorId="209EF84D" wp14:editId="7B91D24C">
          <wp:extent cx="6210935" cy="122491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935" cy="12249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E29C3"/>
    <w:multiLevelType w:val="hybridMultilevel"/>
    <w:tmpl w:val="B3E85A9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F3C2A07"/>
    <w:multiLevelType w:val="multilevel"/>
    <w:tmpl w:val="211224A0"/>
    <w:lvl w:ilvl="0">
      <w:start w:val="1"/>
      <w:numFmt w:val="decimal"/>
      <w:lvlText w:val="%1."/>
      <w:lvlJc w:val="left"/>
      <w:pPr>
        <w:ind w:left="360" w:hanging="360"/>
      </w:pPr>
      <w:rPr>
        <w:rFonts w:ascii="Calibri" w:eastAsia="Calibri" w:hAnsi="Calibri" w:cs="Calibri"/>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2132278"/>
    <w:multiLevelType w:val="multilevel"/>
    <w:tmpl w:val="069A8E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756F6C"/>
    <w:multiLevelType w:val="hybridMultilevel"/>
    <w:tmpl w:val="9AEA7C12"/>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4" w15:restartNumberingAfterBreak="0">
    <w:nsid w:val="16F869C7"/>
    <w:multiLevelType w:val="hybridMultilevel"/>
    <w:tmpl w:val="8386128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ACB153B"/>
    <w:multiLevelType w:val="hybridMultilevel"/>
    <w:tmpl w:val="48B845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E875D4A"/>
    <w:multiLevelType w:val="hybridMultilevel"/>
    <w:tmpl w:val="761C90A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8F459D3"/>
    <w:multiLevelType w:val="hybridMultilevel"/>
    <w:tmpl w:val="6C4033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F731D8F"/>
    <w:multiLevelType w:val="hybridMultilevel"/>
    <w:tmpl w:val="81D8D7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0723CFE"/>
    <w:multiLevelType w:val="multilevel"/>
    <w:tmpl w:val="3D7AC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7740E3C"/>
    <w:multiLevelType w:val="hybridMultilevel"/>
    <w:tmpl w:val="A34C4DC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89449E0"/>
    <w:multiLevelType w:val="hybridMultilevel"/>
    <w:tmpl w:val="BAD648D6"/>
    <w:lvl w:ilvl="0" w:tplc="04150003">
      <w:start w:val="1"/>
      <w:numFmt w:val="bullet"/>
      <w:lvlText w:val="o"/>
      <w:lvlJc w:val="left"/>
      <w:pPr>
        <w:ind w:left="1004" w:hanging="360"/>
      </w:pPr>
      <w:rPr>
        <w:rFonts w:ascii="Courier New" w:hAnsi="Courier New" w:cs="Courier New"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39373FE9"/>
    <w:multiLevelType w:val="hybridMultilevel"/>
    <w:tmpl w:val="F2DA4C6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59C29A5"/>
    <w:multiLevelType w:val="multilevel"/>
    <w:tmpl w:val="C3DED442"/>
    <w:lvl w:ilvl="0">
      <w:start w:val="1"/>
      <w:numFmt w:val="lowerLetter"/>
      <w:lvlText w:val="%1)"/>
      <w:lvlJc w:val="left"/>
      <w:pPr>
        <w:tabs>
          <w:tab w:val="num" w:pos="851"/>
        </w:tabs>
        <w:ind w:left="851" w:hanging="284"/>
      </w:pPr>
      <w:rPr>
        <w:rFonts w:hint="default"/>
        <w:u w:val="none"/>
      </w:rPr>
    </w:lvl>
    <w:lvl w:ilvl="1">
      <w:start w:val="1"/>
      <w:numFmt w:val="lowerLetter"/>
      <w:lvlText w:val="%2)"/>
      <w:lvlJc w:val="left"/>
      <w:pPr>
        <w:tabs>
          <w:tab w:val="num" w:pos="1418"/>
        </w:tabs>
        <w:ind w:left="1134" w:firstLine="0"/>
      </w:pPr>
      <w:rPr>
        <w:rFonts w:hint="default"/>
        <w:u w:val="none"/>
      </w:rPr>
    </w:lvl>
    <w:lvl w:ilvl="2">
      <w:start w:val="1"/>
      <w:numFmt w:val="bullet"/>
      <w:lvlText w:val="■"/>
      <w:lvlJc w:val="left"/>
      <w:pPr>
        <w:ind w:left="1701" w:firstLine="0"/>
      </w:pPr>
      <w:rPr>
        <w:rFonts w:hint="default"/>
        <w:u w:val="none"/>
      </w:rPr>
    </w:lvl>
    <w:lvl w:ilvl="3">
      <w:start w:val="1"/>
      <w:numFmt w:val="bullet"/>
      <w:lvlText w:val="●"/>
      <w:lvlJc w:val="left"/>
      <w:pPr>
        <w:ind w:left="2268" w:firstLine="0"/>
      </w:pPr>
      <w:rPr>
        <w:rFonts w:hint="default"/>
        <w:u w:val="none"/>
      </w:rPr>
    </w:lvl>
    <w:lvl w:ilvl="4">
      <w:start w:val="1"/>
      <w:numFmt w:val="bullet"/>
      <w:lvlText w:val="○"/>
      <w:lvlJc w:val="left"/>
      <w:pPr>
        <w:ind w:left="2835" w:firstLine="0"/>
      </w:pPr>
      <w:rPr>
        <w:rFonts w:hint="default"/>
        <w:u w:val="none"/>
      </w:rPr>
    </w:lvl>
    <w:lvl w:ilvl="5">
      <w:start w:val="1"/>
      <w:numFmt w:val="bullet"/>
      <w:lvlText w:val="■"/>
      <w:lvlJc w:val="left"/>
      <w:pPr>
        <w:ind w:left="3402" w:firstLine="0"/>
      </w:pPr>
      <w:rPr>
        <w:rFonts w:hint="default"/>
        <w:u w:val="none"/>
      </w:rPr>
    </w:lvl>
    <w:lvl w:ilvl="6">
      <w:start w:val="1"/>
      <w:numFmt w:val="bullet"/>
      <w:lvlText w:val="●"/>
      <w:lvlJc w:val="left"/>
      <w:pPr>
        <w:ind w:left="3969" w:firstLine="0"/>
      </w:pPr>
      <w:rPr>
        <w:rFonts w:hint="default"/>
        <w:u w:val="none"/>
      </w:rPr>
    </w:lvl>
    <w:lvl w:ilvl="7">
      <w:start w:val="1"/>
      <w:numFmt w:val="bullet"/>
      <w:lvlText w:val="○"/>
      <w:lvlJc w:val="left"/>
      <w:pPr>
        <w:ind w:left="4536" w:firstLine="0"/>
      </w:pPr>
      <w:rPr>
        <w:rFonts w:hint="default"/>
        <w:u w:val="none"/>
      </w:rPr>
    </w:lvl>
    <w:lvl w:ilvl="8">
      <w:start w:val="1"/>
      <w:numFmt w:val="bullet"/>
      <w:lvlText w:val="■"/>
      <w:lvlJc w:val="left"/>
      <w:pPr>
        <w:ind w:left="5103" w:firstLine="0"/>
      </w:pPr>
      <w:rPr>
        <w:rFonts w:hint="default"/>
        <w:u w:val="none"/>
      </w:rPr>
    </w:lvl>
  </w:abstractNum>
  <w:abstractNum w:abstractNumId="14" w15:restartNumberingAfterBreak="0">
    <w:nsid w:val="464C1D3B"/>
    <w:multiLevelType w:val="hybridMultilevel"/>
    <w:tmpl w:val="904EA4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74323D9"/>
    <w:multiLevelType w:val="multilevel"/>
    <w:tmpl w:val="F0B4E1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E414A11"/>
    <w:multiLevelType w:val="hybridMultilevel"/>
    <w:tmpl w:val="535443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E162CDD"/>
    <w:multiLevelType w:val="multilevel"/>
    <w:tmpl w:val="A5D2F1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3296B14"/>
    <w:multiLevelType w:val="multilevel"/>
    <w:tmpl w:val="80967412"/>
    <w:lvl w:ilvl="0">
      <w:start w:val="1"/>
      <w:numFmt w:val="decimal"/>
      <w:lvlText w:val="%1)"/>
      <w:lvlJc w:val="left"/>
      <w:pPr>
        <w:tabs>
          <w:tab w:val="num" w:pos="284"/>
        </w:tabs>
        <w:ind w:left="284" w:hanging="284"/>
      </w:pPr>
      <w:rPr>
        <w:rFonts w:hint="default"/>
        <w:u w:val="none"/>
      </w:rPr>
    </w:lvl>
    <w:lvl w:ilvl="1">
      <w:start w:val="1"/>
      <w:numFmt w:val="bullet"/>
      <w:lvlText w:val="○"/>
      <w:lvlJc w:val="left"/>
      <w:pPr>
        <w:tabs>
          <w:tab w:val="num" w:pos="851"/>
        </w:tabs>
        <w:ind w:left="567" w:firstLine="0"/>
      </w:pPr>
      <w:rPr>
        <w:rFonts w:hint="default"/>
        <w:u w:val="none"/>
      </w:rPr>
    </w:lvl>
    <w:lvl w:ilvl="2">
      <w:start w:val="1"/>
      <w:numFmt w:val="bullet"/>
      <w:lvlText w:val="■"/>
      <w:lvlJc w:val="left"/>
      <w:pPr>
        <w:ind w:left="1134" w:firstLine="0"/>
      </w:pPr>
      <w:rPr>
        <w:rFonts w:hint="default"/>
        <w:u w:val="none"/>
      </w:rPr>
    </w:lvl>
    <w:lvl w:ilvl="3">
      <w:start w:val="1"/>
      <w:numFmt w:val="bullet"/>
      <w:lvlText w:val="●"/>
      <w:lvlJc w:val="left"/>
      <w:pPr>
        <w:ind w:left="1701" w:firstLine="0"/>
      </w:pPr>
      <w:rPr>
        <w:rFonts w:hint="default"/>
        <w:u w:val="none"/>
      </w:rPr>
    </w:lvl>
    <w:lvl w:ilvl="4">
      <w:start w:val="1"/>
      <w:numFmt w:val="bullet"/>
      <w:lvlText w:val="○"/>
      <w:lvlJc w:val="left"/>
      <w:pPr>
        <w:ind w:left="2268" w:firstLine="0"/>
      </w:pPr>
      <w:rPr>
        <w:rFonts w:hint="default"/>
        <w:u w:val="none"/>
      </w:rPr>
    </w:lvl>
    <w:lvl w:ilvl="5">
      <w:start w:val="1"/>
      <w:numFmt w:val="bullet"/>
      <w:lvlText w:val="■"/>
      <w:lvlJc w:val="left"/>
      <w:pPr>
        <w:ind w:left="2835" w:firstLine="0"/>
      </w:pPr>
      <w:rPr>
        <w:rFonts w:hint="default"/>
        <w:u w:val="none"/>
      </w:rPr>
    </w:lvl>
    <w:lvl w:ilvl="6">
      <w:start w:val="1"/>
      <w:numFmt w:val="bullet"/>
      <w:lvlText w:val="●"/>
      <w:lvlJc w:val="left"/>
      <w:pPr>
        <w:ind w:left="3402" w:firstLine="0"/>
      </w:pPr>
      <w:rPr>
        <w:rFonts w:hint="default"/>
        <w:u w:val="none"/>
      </w:rPr>
    </w:lvl>
    <w:lvl w:ilvl="7">
      <w:start w:val="1"/>
      <w:numFmt w:val="bullet"/>
      <w:lvlText w:val="○"/>
      <w:lvlJc w:val="left"/>
      <w:pPr>
        <w:ind w:left="3969" w:firstLine="0"/>
      </w:pPr>
      <w:rPr>
        <w:rFonts w:hint="default"/>
        <w:u w:val="none"/>
      </w:rPr>
    </w:lvl>
    <w:lvl w:ilvl="8">
      <w:start w:val="1"/>
      <w:numFmt w:val="bullet"/>
      <w:lvlText w:val="■"/>
      <w:lvlJc w:val="left"/>
      <w:pPr>
        <w:ind w:left="4536" w:firstLine="0"/>
      </w:pPr>
      <w:rPr>
        <w:rFonts w:hint="default"/>
        <w:u w:val="none"/>
      </w:rPr>
    </w:lvl>
  </w:abstractNum>
  <w:abstractNum w:abstractNumId="19" w15:restartNumberingAfterBreak="0">
    <w:nsid w:val="70344118"/>
    <w:multiLevelType w:val="hybridMultilevel"/>
    <w:tmpl w:val="EFF07F2A"/>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1EF3322"/>
    <w:multiLevelType w:val="multilevel"/>
    <w:tmpl w:val="C7F484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7CD3AEE"/>
    <w:multiLevelType w:val="hybridMultilevel"/>
    <w:tmpl w:val="E52ECD5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2"/>
  </w:num>
  <w:num w:numId="3">
    <w:abstractNumId w:val="18"/>
  </w:num>
  <w:num w:numId="4">
    <w:abstractNumId w:val="17"/>
  </w:num>
  <w:num w:numId="5">
    <w:abstractNumId w:val="1"/>
  </w:num>
  <w:num w:numId="6">
    <w:abstractNumId w:val="9"/>
  </w:num>
  <w:num w:numId="7">
    <w:abstractNumId w:val="5"/>
  </w:num>
  <w:num w:numId="8">
    <w:abstractNumId w:val="7"/>
  </w:num>
  <w:num w:numId="9">
    <w:abstractNumId w:val="8"/>
  </w:num>
  <w:num w:numId="10">
    <w:abstractNumId w:val="6"/>
  </w:num>
  <w:num w:numId="11">
    <w:abstractNumId w:val="13"/>
  </w:num>
  <w:num w:numId="12">
    <w:abstractNumId w:val="12"/>
  </w:num>
  <w:num w:numId="13">
    <w:abstractNumId w:val="15"/>
  </w:num>
  <w:num w:numId="14">
    <w:abstractNumId w:val="21"/>
  </w:num>
  <w:num w:numId="15">
    <w:abstractNumId w:val="4"/>
  </w:num>
  <w:num w:numId="16">
    <w:abstractNumId w:val="16"/>
  </w:num>
  <w:num w:numId="17">
    <w:abstractNumId w:val="10"/>
  </w:num>
  <w:num w:numId="18">
    <w:abstractNumId w:val="19"/>
  </w:num>
  <w:num w:numId="19">
    <w:abstractNumId w:val="11"/>
  </w:num>
  <w:num w:numId="20">
    <w:abstractNumId w:val="0"/>
  </w:num>
  <w:num w:numId="21">
    <w:abstractNumId w:val="14"/>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MwMjExszQzNjMzMLFQ0lEKTi0uzszPAykwNK4FANeJgKgtAAAA"/>
  </w:docVars>
  <w:rsids>
    <w:rsidRoot w:val="001C693B"/>
    <w:rsid w:val="00027A1F"/>
    <w:rsid w:val="00041270"/>
    <w:rsid w:val="00043155"/>
    <w:rsid w:val="000453D5"/>
    <w:rsid w:val="00051AC2"/>
    <w:rsid w:val="00073421"/>
    <w:rsid w:val="00085228"/>
    <w:rsid w:val="00093F0F"/>
    <w:rsid w:val="000A2C36"/>
    <w:rsid w:val="000C6AE2"/>
    <w:rsid w:val="000D7D12"/>
    <w:rsid w:val="000E2922"/>
    <w:rsid w:val="000F209B"/>
    <w:rsid w:val="00101E5F"/>
    <w:rsid w:val="0010773E"/>
    <w:rsid w:val="00122540"/>
    <w:rsid w:val="001273F5"/>
    <w:rsid w:val="001274D9"/>
    <w:rsid w:val="00135724"/>
    <w:rsid w:val="001533EC"/>
    <w:rsid w:val="00154F1B"/>
    <w:rsid w:val="001563D3"/>
    <w:rsid w:val="00162B49"/>
    <w:rsid w:val="00163229"/>
    <w:rsid w:val="001729D1"/>
    <w:rsid w:val="001851ED"/>
    <w:rsid w:val="001853EF"/>
    <w:rsid w:val="00187CE1"/>
    <w:rsid w:val="00190548"/>
    <w:rsid w:val="00190F45"/>
    <w:rsid w:val="001A2D41"/>
    <w:rsid w:val="001C26B1"/>
    <w:rsid w:val="001C693B"/>
    <w:rsid w:val="001D48B7"/>
    <w:rsid w:val="001F21D1"/>
    <w:rsid w:val="00200C67"/>
    <w:rsid w:val="002117E0"/>
    <w:rsid w:val="00220604"/>
    <w:rsid w:val="00224BBE"/>
    <w:rsid w:val="00230D00"/>
    <w:rsid w:val="00236756"/>
    <w:rsid w:val="0024628D"/>
    <w:rsid w:val="00262600"/>
    <w:rsid w:val="00267D9D"/>
    <w:rsid w:val="0027247B"/>
    <w:rsid w:val="0027723F"/>
    <w:rsid w:val="002802D0"/>
    <w:rsid w:val="002C1F69"/>
    <w:rsid w:val="002D5C91"/>
    <w:rsid w:val="002E594A"/>
    <w:rsid w:val="002F2536"/>
    <w:rsid w:val="00336DDF"/>
    <w:rsid w:val="00337817"/>
    <w:rsid w:val="00355039"/>
    <w:rsid w:val="00365FD6"/>
    <w:rsid w:val="003A227A"/>
    <w:rsid w:val="003A7315"/>
    <w:rsid w:val="003B184E"/>
    <w:rsid w:val="003B3F23"/>
    <w:rsid w:val="003C5252"/>
    <w:rsid w:val="003D47AF"/>
    <w:rsid w:val="003F0153"/>
    <w:rsid w:val="003F1CE4"/>
    <w:rsid w:val="003F42C3"/>
    <w:rsid w:val="00411E6B"/>
    <w:rsid w:val="00447BCB"/>
    <w:rsid w:val="00461387"/>
    <w:rsid w:val="00467C60"/>
    <w:rsid w:val="00473EAF"/>
    <w:rsid w:val="004772FE"/>
    <w:rsid w:val="004845AA"/>
    <w:rsid w:val="00485EC3"/>
    <w:rsid w:val="004A3DC8"/>
    <w:rsid w:val="004B19D9"/>
    <w:rsid w:val="004C21FB"/>
    <w:rsid w:val="004C36B9"/>
    <w:rsid w:val="004C4A3E"/>
    <w:rsid w:val="004C632E"/>
    <w:rsid w:val="004C6FE4"/>
    <w:rsid w:val="004C7403"/>
    <w:rsid w:val="004E2130"/>
    <w:rsid w:val="004E5D9A"/>
    <w:rsid w:val="004F2FA9"/>
    <w:rsid w:val="004F3D88"/>
    <w:rsid w:val="00510F8C"/>
    <w:rsid w:val="00514B9C"/>
    <w:rsid w:val="00516B18"/>
    <w:rsid w:val="005228D8"/>
    <w:rsid w:val="0052754A"/>
    <w:rsid w:val="0053186C"/>
    <w:rsid w:val="005521BA"/>
    <w:rsid w:val="00561E73"/>
    <w:rsid w:val="00585F57"/>
    <w:rsid w:val="005A2B55"/>
    <w:rsid w:val="005A4F2A"/>
    <w:rsid w:val="005C209C"/>
    <w:rsid w:val="005D23E3"/>
    <w:rsid w:val="005D37BF"/>
    <w:rsid w:val="005D608D"/>
    <w:rsid w:val="005E2508"/>
    <w:rsid w:val="006009A5"/>
    <w:rsid w:val="00601A3E"/>
    <w:rsid w:val="006075FB"/>
    <w:rsid w:val="00627355"/>
    <w:rsid w:val="006351C1"/>
    <w:rsid w:val="00667CE4"/>
    <w:rsid w:val="006849F2"/>
    <w:rsid w:val="006939C4"/>
    <w:rsid w:val="00693A35"/>
    <w:rsid w:val="006A0579"/>
    <w:rsid w:val="006C310C"/>
    <w:rsid w:val="006D1020"/>
    <w:rsid w:val="006D5A2D"/>
    <w:rsid w:val="006E5401"/>
    <w:rsid w:val="006E5F85"/>
    <w:rsid w:val="006E669F"/>
    <w:rsid w:val="006F131A"/>
    <w:rsid w:val="0070572C"/>
    <w:rsid w:val="00706635"/>
    <w:rsid w:val="00713CF7"/>
    <w:rsid w:val="00720A65"/>
    <w:rsid w:val="00732104"/>
    <w:rsid w:val="0073287C"/>
    <w:rsid w:val="0075219F"/>
    <w:rsid w:val="007540E6"/>
    <w:rsid w:val="00756EB6"/>
    <w:rsid w:val="00763317"/>
    <w:rsid w:val="007660A9"/>
    <w:rsid w:val="007768D7"/>
    <w:rsid w:val="0078517A"/>
    <w:rsid w:val="007B11DC"/>
    <w:rsid w:val="007B456D"/>
    <w:rsid w:val="007C144C"/>
    <w:rsid w:val="007D09FD"/>
    <w:rsid w:val="007D249A"/>
    <w:rsid w:val="007F10BE"/>
    <w:rsid w:val="007F2F6E"/>
    <w:rsid w:val="007F3F3A"/>
    <w:rsid w:val="0080076D"/>
    <w:rsid w:val="00801180"/>
    <w:rsid w:val="00833D91"/>
    <w:rsid w:val="00840A56"/>
    <w:rsid w:val="008521D9"/>
    <w:rsid w:val="00866DBD"/>
    <w:rsid w:val="00873D23"/>
    <w:rsid w:val="00884E0E"/>
    <w:rsid w:val="00894558"/>
    <w:rsid w:val="008B26F9"/>
    <w:rsid w:val="008B7C6B"/>
    <w:rsid w:val="008C3335"/>
    <w:rsid w:val="008C428E"/>
    <w:rsid w:val="008D455E"/>
    <w:rsid w:val="008D591C"/>
    <w:rsid w:val="008E18C4"/>
    <w:rsid w:val="008E3A39"/>
    <w:rsid w:val="00901AC8"/>
    <w:rsid w:val="0090255B"/>
    <w:rsid w:val="00914706"/>
    <w:rsid w:val="00922D37"/>
    <w:rsid w:val="00942F8F"/>
    <w:rsid w:val="00943553"/>
    <w:rsid w:val="009475B7"/>
    <w:rsid w:val="00965D0F"/>
    <w:rsid w:val="0096759F"/>
    <w:rsid w:val="00975736"/>
    <w:rsid w:val="009A1547"/>
    <w:rsid w:val="009B7556"/>
    <w:rsid w:val="009C0E00"/>
    <w:rsid w:val="009C2D34"/>
    <w:rsid w:val="009D136F"/>
    <w:rsid w:val="009D48DF"/>
    <w:rsid w:val="009E7E30"/>
    <w:rsid w:val="009F02D2"/>
    <w:rsid w:val="00A1499B"/>
    <w:rsid w:val="00A2066C"/>
    <w:rsid w:val="00A22D75"/>
    <w:rsid w:val="00A2388A"/>
    <w:rsid w:val="00A342C7"/>
    <w:rsid w:val="00A355B7"/>
    <w:rsid w:val="00A3691D"/>
    <w:rsid w:val="00A8308E"/>
    <w:rsid w:val="00A833CA"/>
    <w:rsid w:val="00AA052E"/>
    <w:rsid w:val="00AA6E19"/>
    <w:rsid w:val="00AA7875"/>
    <w:rsid w:val="00AB76EE"/>
    <w:rsid w:val="00AC087D"/>
    <w:rsid w:val="00AC7A20"/>
    <w:rsid w:val="00AD763B"/>
    <w:rsid w:val="00B013EC"/>
    <w:rsid w:val="00B01E51"/>
    <w:rsid w:val="00B20E36"/>
    <w:rsid w:val="00B44E94"/>
    <w:rsid w:val="00B560E2"/>
    <w:rsid w:val="00B60362"/>
    <w:rsid w:val="00B8509B"/>
    <w:rsid w:val="00B85DED"/>
    <w:rsid w:val="00B938EC"/>
    <w:rsid w:val="00BB1381"/>
    <w:rsid w:val="00BB2D6C"/>
    <w:rsid w:val="00BB5F9B"/>
    <w:rsid w:val="00BC5132"/>
    <w:rsid w:val="00BD2B00"/>
    <w:rsid w:val="00BD75A5"/>
    <w:rsid w:val="00BE0663"/>
    <w:rsid w:val="00BE2827"/>
    <w:rsid w:val="00BE46E9"/>
    <w:rsid w:val="00BE6001"/>
    <w:rsid w:val="00BF26EF"/>
    <w:rsid w:val="00BF383A"/>
    <w:rsid w:val="00C06E99"/>
    <w:rsid w:val="00C3170E"/>
    <w:rsid w:val="00C3434F"/>
    <w:rsid w:val="00C40C10"/>
    <w:rsid w:val="00C6401E"/>
    <w:rsid w:val="00C64F42"/>
    <w:rsid w:val="00C67F78"/>
    <w:rsid w:val="00C8092F"/>
    <w:rsid w:val="00C9632E"/>
    <w:rsid w:val="00CA5910"/>
    <w:rsid w:val="00CA5AAA"/>
    <w:rsid w:val="00CA5E4E"/>
    <w:rsid w:val="00CA7527"/>
    <w:rsid w:val="00CC511A"/>
    <w:rsid w:val="00CC5334"/>
    <w:rsid w:val="00CD4F4B"/>
    <w:rsid w:val="00CD5EBD"/>
    <w:rsid w:val="00CE2BE1"/>
    <w:rsid w:val="00CE3AB7"/>
    <w:rsid w:val="00D13E5A"/>
    <w:rsid w:val="00D41E4A"/>
    <w:rsid w:val="00D45AB5"/>
    <w:rsid w:val="00D50D04"/>
    <w:rsid w:val="00D611CC"/>
    <w:rsid w:val="00D63696"/>
    <w:rsid w:val="00D65444"/>
    <w:rsid w:val="00D7106A"/>
    <w:rsid w:val="00D72EB4"/>
    <w:rsid w:val="00D93BDA"/>
    <w:rsid w:val="00DA5E3A"/>
    <w:rsid w:val="00DB51B7"/>
    <w:rsid w:val="00DD4846"/>
    <w:rsid w:val="00DD7192"/>
    <w:rsid w:val="00DD77D1"/>
    <w:rsid w:val="00DE2D5B"/>
    <w:rsid w:val="00E123F6"/>
    <w:rsid w:val="00E34CF1"/>
    <w:rsid w:val="00E60B8E"/>
    <w:rsid w:val="00E61421"/>
    <w:rsid w:val="00E71C60"/>
    <w:rsid w:val="00E738F0"/>
    <w:rsid w:val="00E8573A"/>
    <w:rsid w:val="00EA2FD6"/>
    <w:rsid w:val="00EA4B3C"/>
    <w:rsid w:val="00EB2BD7"/>
    <w:rsid w:val="00ED4231"/>
    <w:rsid w:val="00EE077C"/>
    <w:rsid w:val="00F02A82"/>
    <w:rsid w:val="00F1754D"/>
    <w:rsid w:val="00F17860"/>
    <w:rsid w:val="00F40108"/>
    <w:rsid w:val="00F52F0B"/>
    <w:rsid w:val="00F55537"/>
    <w:rsid w:val="00F65DCA"/>
    <w:rsid w:val="00F719FC"/>
    <w:rsid w:val="00F74606"/>
    <w:rsid w:val="00F97FD7"/>
    <w:rsid w:val="00FA3A64"/>
    <w:rsid w:val="00FA4C16"/>
    <w:rsid w:val="00FB6DDC"/>
    <w:rsid w:val="00FC22B4"/>
    <w:rsid w:val="00FD5B39"/>
    <w:rsid w:val="00FE55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9022F"/>
  <w15:docId w15:val="{6D01FEF0-8B5E-48B7-80E9-92AA1540A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top w:w="28" w:type="dxa"/>
        <w:left w:w="28" w:type="dxa"/>
        <w:bottom w:w="28" w:type="dxa"/>
        <w:right w:w="28" w:type="dxa"/>
      </w:tblCellMar>
    </w:tblPr>
  </w:style>
  <w:style w:type="table" w:customStyle="1" w:styleId="1">
    <w:name w:val="1"/>
    <w:basedOn w:val="TableNormal"/>
    <w:tblPr>
      <w:tblStyleRowBandSize w:val="1"/>
      <w:tblStyleColBandSize w:val="1"/>
      <w:tblCellMar>
        <w:left w:w="70" w:type="dxa"/>
        <w:right w:w="70" w:type="dxa"/>
      </w:tblCellMar>
    </w:tblPr>
  </w:style>
  <w:style w:type="paragraph" w:styleId="Akapitzlist">
    <w:name w:val="List Paragraph"/>
    <w:basedOn w:val="Normalny"/>
    <w:uiPriority w:val="34"/>
    <w:qFormat/>
    <w:rsid w:val="00840A56"/>
    <w:pPr>
      <w:ind w:left="720"/>
      <w:contextualSpacing/>
    </w:pPr>
  </w:style>
  <w:style w:type="paragraph" w:styleId="Tekstprzypisukocowego">
    <w:name w:val="endnote text"/>
    <w:basedOn w:val="Normalny"/>
    <w:link w:val="TekstprzypisukocowegoZnak"/>
    <w:uiPriority w:val="99"/>
    <w:semiHidden/>
    <w:unhideWhenUsed/>
    <w:rsid w:val="00585F5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85F57"/>
    <w:rPr>
      <w:sz w:val="20"/>
      <w:szCs w:val="20"/>
    </w:rPr>
  </w:style>
  <w:style w:type="character" w:styleId="Odwoanieprzypisukocowego">
    <w:name w:val="endnote reference"/>
    <w:basedOn w:val="Domylnaczcionkaakapitu"/>
    <w:uiPriority w:val="99"/>
    <w:semiHidden/>
    <w:unhideWhenUsed/>
    <w:rsid w:val="00585F57"/>
    <w:rPr>
      <w:vertAlign w:val="superscript"/>
    </w:rPr>
  </w:style>
  <w:style w:type="paragraph" w:styleId="Tekstdymka">
    <w:name w:val="Balloon Text"/>
    <w:basedOn w:val="Normalny"/>
    <w:link w:val="TekstdymkaZnak"/>
    <w:uiPriority w:val="99"/>
    <w:semiHidden/>
    <w:unhideWhenUsed/>
    <w:rsid w:val="00C64F4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64F42"/>
    <w:rPr>
      <w:rFonts w:ascii="Segoe UI" w:hAnsi="Segoe UI" w:cs="Segoe UI"/>
      <w:sz w:val="18"/>
      <w:szCs w:val="18"/>
    </w:rPr>
  </w:style>
  <w:style w:type="character" w:styleId="Odwoaniedokomentarza">
    <w:name w:val="annotation reference"/>
    <w:basedOn w:val="Domylnaczcionkaakapitu"/>
    <w:uiPriority w:val="99"/>
    <w:semiHidden/>
    <w:unhideWhenUsed/>
    <w:rsid w:val="00C6401E"/>
    <w:rPr>
      <w:sz w:val="16"/>
      <w:szCs w:val="16"/>
    </w:rPr>
  </w:style>
  <w:style w:type="paragraph" w:styleId="Tekstkomentarza">
    <w:name w:val="annotation text"/>
    <w:basedOn w:val="Normalny"/>
    <w:link w:val="TekstkomentarzaZnak"/>
    <w:uiPriority w:val="99"/>
    <w:semiHidden/>
    <w:unhideWhenUsed/>
    <w:rsid w:val="00C6401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6401E"/>
    <w:rPr>
      <w:sz w:val="20"/>
      <w:szCs w:val="20"/>
    </w:rPr>
  </w:style>
  <w:style w:type="paragraph" w:styleId="Tematkomentarza">
    <w:name w:val="annotation subject"/>
    <w:basedOn w:val="Tekstkomentarza"/>
    <w:next w:val="Tekstkomentarza"/>
    <w:link w:val="TematkomentarzaZnak"/>
    <w:uiPriority w:val="99"/>
    <w:semiHidden/>
    <w:unhideWhenUsed/>
    <w:rsid w:val="00C6401E"/>
    <w:rPr>
      <w:b/>
      <w:bCs/>
    </w:rPr>
  </w:style>
  <w:style w:type="character" w:customStyle="1" w:styleId="TematkomentarzaZnak">
    <w:name w:val="Temat komentarza Znak"/>
    <w:basedOn w:val="TekstkomentarzaZnak"/>
    <w:link w:val="Tematkomentarza"/>
    <w:uiPriority w:val="99"/>
    <w:semiHidden/>
    <w:rsid w:val="00C6401E"/>
    <w:rPr>
      <w:b/>
      <w:bCs/>
      <w:sz w:val="20"/>
      <w:szCs w:val="20"/>
    </w:rPr>
  </w:style>
  <w:style w:type="character" w:styleId="Hipercze">
    <w:name w:val="Hyperlink"/>
    <w:basedOn w:val="Domylnaczcionkaakapitu"/>
    <w:uiPriority w:val="99"/>
    <w:semiHidden/>
    <w:unhideWhenUsed/>
    <w:rsid w:val="004C6FE4"/>
    <w:rPr>
      <w:color w:val="0000FF"/>
      <w:u w:val="single"/>
    </w:rPr>
  </w:style>
  <w:style w:type="paragraph" w:styleId="Nagwek">
    <w:name w:val="header"/>
    <w:basedOn w:val="Normalny"/>
    <w:link w:val="NagwekZnak"/>
    <w:uiPriority w:val="99"/>
    <w:unhideWhenUsed/>
    <w:rsid w:val="006351C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51C1"/>
  </w:style>
  <w:style w:type="paragraph" w:styleId="Stopka">
    <w:name w:val="footer"/>
    <w:basedOn w:val="Normalny"/>
    <w:link w:val="StopkaZnak"/>
    <w:uiPriority w:val="99"/>
    <w:unhideWhenUsed/>
    <w:rsid w:val="006351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5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930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08A03-6A39-41D8-BF85-DB0E253D9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472</Words>
  <Characters>2838</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Ropelewski</dc:creator>
  <cp:keywords/>
  <dc:description/>
  <cp:lastModifiedBy>Dominik Nowak</cp:lastModifiedBy>
  <cp:revision>3</cp:revision>
  <cp:lastPrinted>2019-12-09T11:59:00Z</cp:lastPrinted>
  <dcterms:created xsi:type="dcterms:W3CDTF">2019-12-16T13:37:00Z</dcterms:created>
  <dcterms:modified xsi:type="dcterms:W3CDTF">2019-12-16T13:52:00Z</dcterms:modified>
</cp:coreProperties>
</file>